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2E3C1" w14:textId="77777777" w:rsidR="007A0592" w:rsidRDefault="007A0592">
      <w:pPr>
        <w:rPr>
          <w:rFonts w:ascii="宋体" w:eastAsia="宋体" w:hAnsi="宋体" w:cs="宋体" w:hint="eastAsia"/>
        </w:rPr>
      </w:pPr>
    </w:p>
    <w:p w14:paraId="7C282246" w14:textId="77777777" w:rsidR="007A0592" w:rsidRDefault="00000000">
      <w:pPr>
        <w:jc w:val="center"/>
        <w:rPr>
          <w:rFonts w:ascii="宋体" w:eastAsia="宋体" w:hAnsi="宋体" w:cs="宋体" w:hint="eastAsia"/>
        </w:rPr>
      </w:pPr>
      <w:r>
        <w:rPr>
          <w:rFonts w:ascii="宋体" w:eastAsia="宋体" w:hAnsi="宋体" w:cs="宋体" w:hint="eastAsia"/>
          <w:noProof/>
        </w:rPr>
        <w:drawing>
          <wp:inline distT="0" distB="0" distL="114300" distR="114300" wp14:anchorId="29A27CA0" wp14:editId="5993D878">
            <wp:extent cx="914400" cy="762000"/>
            <wp:effectExtent l="0" t="0" r="0" b="0"/>
            <wp:docPr id="2" name="图片 2" descr="171082760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10827606443"/>
                    <pic:cNvPicPr>
                      <a:picLocks noChangeAspect="1"/>
                    </pic:cNvPicPr>
                  </pic:nvPicPr>
                  <pic:blipFill>
                    <a:blip r:embed="rId6"/>
                    <a:stretch>
                      <a:fillRect/>
                    </a:stretch>
                  </pic:blipFill>
                  <pic:spPr>
                    <a:xfrm>
                      <a:off x="0" y="0"/>
                      <a:ext cx="914400" cy="762000"/>
                    </a:xfrm>
                    <a:prstGeom prst="rect">
                      <a:avLst/>
                    </a:prstGeom>
                  </pic:spPr>
                </pic:pic>
              </a:graphicData>
            </a:graphic>
          </wp:inline>
        </w:drawing>
      </w:r>
    </w:p>
    <w:p w14:paraId="2AB7DC5B" w14:textId="77777777" w:rsidR="007A0592" w:rsidRDefault="007A0592">
      <w:pPr>
        <w:rPr>
          <w:rFonts w:ascii="宋体" w:eastAsia="宋体" w:hAnsi="宋体" w:cs="宋体" w:hint="eastAsia"/>
        </w:rPr>
      </w:pPr>
    </w:p>
    <w:p w14:paraId="6A8D4B86" w14:textId="77777777" w:rsidR="007A0592" w:rsidRDefault="00000000">
      <w:pPr>
        <w:widowControl/>
        <w:ind w:left="840" w:firstLine="420"/>
        <w:jc w:val="center"/>
        <w:rPr>
          <w:rFonts w:ascii="宋体" w:eastAsia="宋体" w:hAnsi="宋体" w:cs="宋体" w:hint="eastAsia"/>
        </w:rPr>
      </w:pPr>
      <w:r>
        <w:rPr>
          <w:rFonts w:ascii="宋体" w:eastAsia="宋体" w:hAnsi="宋体" w:cs="宋体" w:hint="eastAsia"/>
          <w:b/>
          <w:bCs/>
          <w:color w:val="333333"/>
          <w:kern w:val="0"/>
          <w:sz w:val="55"/>
          <w:szCs w:val="55"/>
          <w:lang w:bidi="ar"/>
        </w:rPr>
        <w:t>2026 年（第 19 届）</w:t>
      </w:r>
    </w:p>
    <w:p w14:paraId="499743EC" w14:textId="77777777" w:rsidR="007A0592" w:rsidRDefault="00000000">
      <w:pPr>
        <w:jc w:val="center"/>
        <w:rPr>
          <w:rFonts w:ascii="宋体" w:eastAsia="宋体" w:hAnsi="宋体" w:cs="宋体" w:hint="eastAsia"/>
          <w:sz w:val="52"/>
          <w:szCs w:val="52"/>
        </w:rPr>
      </w:pPr>
      <w:bookmarkStart w:id="0" w:name="_Toc13003"/>
      <w:r>
        <w:rPr>
          <w:rFonts w:ascii="宋体" w:eastAsia="宋体" w:hAnsi="宋体" w:cs="宋体" w:hint="eastAsia"/>
          <w:sz w:val="52"/>
          <w:szCs w:val="52"/>
        </w:rPr>
        <w:t>广东省大学生计算机设计大赛</w:t>
      </w:r>
      <w:bookmarkEnd w:id="0"/>
    </w:p>
    <w:p w14:paraId="4B159252" w14:textId="77777777" w:rsidR="007A0592" w:rsidRDefault="007A0592">
      <w:pPr>
        <w:rPr>
          <w:rFonts w:ascii="宋体" w:eastAsia="宋体" w:hAnsi="宋体" w:cs="宋体" w:hint="eastAsia"/>
        </w:rPr>
      </w:pPr>
    </w:p>
    <w:p w14:paraId="159B289C" w14:textId="77777777" w:rsidR="007A0592" w:rsidRDefault="00000000">
      <w:pPr>
        <w:jc w:val="center"/>
        <w:rPr>
          <w:rFonts w:ascii="宋体" w:eastAsia="宋体" w:hAnsi="宋体" w:cs="宋体" w:hint="eastAsia"/>
          <w:sz w:val="44"/>
          <w:szCs w:val="44"/>
        </w:rPr>
      </w:pPr>
      <w:bookmarkStart w:id="1" w:name="_Toc19649"/>
      <w:r>
        <w:rPr>
          <w:rFonts w:ascii="宋体" w:eastAsia="宋体" w:hAnsi="宋体" w:cs="宋体" w:hint="eastAsia"/>
          <w:sz w:val="44"/>
          <w:szCs w:val="44"/>
        </w:rPr>
        <w:t>大模型与智能</w:t>
      </w:r>
      <w:proofErr w:type="gramStart"/>
      <w:r>
        <w:rPr>
          <w:rFonts w:ascii="宋体" w:eastAsia="宋体" w:hAnsi="宋体" w:cs="宋体" w:hint="eastAsia"/>
          <w:sz w:val="44"/>
          <w:szCs w:val="44"/>
        </w:rPr>
        <w:t>体产业场景创新赛</w:t>
      </w:r>
      <w:proofErr w:type="gramEnd"/>
      <w:r>
        <w:rPr>
          <w:rFonts w:ascii="宋体" w:eastAsia="宋体" w:hAnsi="宋体" w:cs="宋体" w:hint="eastAsia"/>
          <w:sz w:val="44"/>
          <w:szCs w:val="44"/>
        </w:rPr>
        <w:t>作品报告</w:t>
      </w:r>
      <w:bookmarkEnd w:id="1"/>
    </w:p>
    <w:p w14:paraId="7C71B3D2" w14:textId="77777777" w:rsidR="007A0592" w:rsidRDefault="007A0592">
      <w:pPr>
        <w:widowControl/>
        <w:jc w:val="center"/>
        <w:rPr>
          <w:rFonts w:ascii="宋体" w:eastAsia="宋体" w:hAnsi="宋体" w:cs="宋体" w:hint="eastAsia"/>
          <w:color w:val="333333"/>
          <w:kern w:val="0"/>
          <w:sz w:val="40"/>
          <w:szCs w:val="40"/>
          <w:lang w:bidi="ar"/>
        </w:rPr>
      </w:pPr>
    </w:p>
    <w:p w14:paraId="310C869C" w14:textId="77777777" w:rsidR="007A0592" w:rsidRDefault="00000000">
      <w:pPr>
        <w:widowControl/>
        <w:jc w:val="left"/>
        <w:rPr>
          <w:rFonts w:ascii="宋体" w:eastAsia="宋体" w:hAnsi="宋体" w:cs="宋体" w:hint="eastAsia"/>
          <w:u w:val="single"/>
        </w:rPr>
      </w:pPr>
      <w:r>
        <w:rPr>
          <w:rFonts w:ascii="宋体" w:eastAsia="宋体" w:hAnsi="宋体" w:cs="宋体" w:hint="eastAsia"/>
          <w:color w:val="333333"/>
          <w:kern w:val="0"/>
          <w:sz w:val="31"/>
          <w:szCs w:val="31"/>
          <w:lang w:bidi="ar"/>
        </w:rPr>
        <w:t>作品编号：</w:t>
      </w:r>
      <w:r>
        <w:rPr>
          <w:rFonts w:ascii="宋体" w:eastAsia="宋体" w:hAnsi="宋体" w:cs="宋体" w:hint="eastAsia"/>
          <w:color w:val="333333"/>
          <w:kern w:val="0"/>
          <w:sz w:val="31"/>
          <w:szCs w:val="31"/>
          <w:u w:val="single"/>
          <w:lang w:bidi="ar"/>
        </w:rPr>
        <w:t xml:space="preserve">  </w:t>
      </w:r>
      <w:r w:rsidR="0079423A" w:rsidRPr="0079423A">
        <w:rPr>
          <w:rFonts w:ascii="宋体" w:eastAsia="宋体" w:hAnsi="宋体" w:cs="宋体"/>
          <w:kern w:val="0"/>
          <w:sz w:val="31"/>
          <w:szCs w:val="31"/>
          <w:u w:val="single"/>
          <w:lang w:bidi="ar"/>
        </w:rPr>
        <w:t>20266621571</w:t>
      </w:r>
      <w:r>
        <w:rPr>
          <w:rFonts w:ascii="宋体" w:eastAsia="宋体" w:hAnsi="宋体" w:cs="宋体" w:hint="eastAsia"/>
          <w:kern w:val="0"/>
          <w:sz w:val="31"/>
          <w:szCs w:val="31"/>
          <w:u w:val="single"/>
          <w:lang w:bidi="ar"/>
        </w:rPr>
        <w:t xml:space="preserve">                                       </w:t>
      </w:r>
      <w:r>
        <w:rPr>
          <w:rFonts w:ascii="宋体" w:eastAsia="宋体" w:hAnsi="宋体" w:cs="宋体" w:hint="eastAsia"/>
          <w:color w:val="333333"/>
          <w:kern w:val="0"/>
          <w:sz w:val="31"/>
          <w:szCs w:val="31"/>
          <w:u w:val="single"/>
          <w:lang w:bidi="ar"/>
        </w:rPr>
        <w:t xml:space="preserve">                                   </w:t>
      </w:r>
    </w:p>
    <w:p w14:paraId="4894EA4F" w14:textId="77777777" w:rsidR="007A0592" w:rsidRDefault="00000000">
      <w:pPr>
        <w:widowControl/>
        <w:jc w:val="left"/>
        <w:rPr>
          <w:rFonts w:ascii="宋体" w:eastAsia="宋体" w:hAnsi="宋体" w:cs="宋体" w:hint="eastAsia"/>
        </w:rPr>
      </w:pPr>
      <w:r>
        <w:rPr>
          <w:rFonts w:ascii="宋体" w:eastAsia="宋体" w:hAnsi="宋体" w:cs="宋体" w:hint="eastAsia"/>
          <w:color w:val="333333"/>
          <w:kern w:val="0"/>
          <w:sz w:val="31"/>
          <w:szCs w:val="31"/>
          <w:lang w:bidi="ar"/>
        </w:rPr>
        <w:t>作品名称：</w:t>
      </w:r>
      <w:r>
        <w:rPr>
          <w:rFonts w:ascii="宋体" w:eastAsia="宋体" w:hAnsi="宋体" w:cs="宋体" w:hint="eastAsia"/>
          <w:color w:val="333333"/>
          <w:kern w:val="0"/>
          <w:sz w:val="31"/>
          <w:szCs w:val="31"/>
          <w:u w:val="single"/>
          <w:lang w:bidi="ar"/>
        </w:rPr>
        <w:t xml:space="preserve"> </w:t>
      </w:r>
      <w:r w:rsidR="0079423A">
        <w:rPr>
          <w:rFonts w:ascii="宋体" w:eastAsia="宋体" w:hAnsi="宋体" w:cs="宋体" w:hint="eastAsia"/>
          <w:color w:val="333333"/>
          <w:kern w:val="0"/>
          <w:sz w:val="31"/>
          <w:szCs w:val="31"/>
          <w:u w:val="single"/>
          <w:lang w:bidi="ar"/>
        </w:rPr>
        <w:t xml:space="preserve">  </w:t>
      </w:r>
      <w:r w:rsidR="0079423A" w:rsidRPr="0079423A">
        <w:rPr>
          <w:rFonts w:ascii="宋体" w:eastAsia="宋体" w:hAnsi="宋体" w:cs="宋体" w:hint="eastAsia"/>
          <w:color w:val="333333"/>
          <w:kern w:val="0"/>
          <w:sz w:val="31"/>
          <w:szCs w:val="31"/>
          <w:u w:val="single"/>
          <w:lang w:bidi="ar"/>
        </w:rPr>
        <w:t>Agent_O</w:t>
      </w:r>
      <w:r w:rsidRPr="0079423A">
        <w:rPr>
          <w:rFonts w:ascii="宋体" w:eastAsia="宋体" w:hAnsi="宋体" w:cs="宋体" w:hint="eastAsia"/>
          <w:color w:val="333333"/>
          <w:kern w:val="0"/>
          <w:sz w:val="31"/>
          <w:szCs w:val="31"/>
          <w:u w:val="single"/>
          <w:lang w:bidi="ar"/>
        </w:rPr>
        <w:t xml:space="preserve"> </w:t>
      </w:r>
      <w:r>
        <w:rPr>
          <w:rFonts w:ascii="宋体" w:eastAsia="宋体" w:hAnsi="宋体" w:cs="宋体" w:hint="eastAsia"/>
          <w:color w:val="333333"/>
          <w:kern w:val="0"/>
          <w:sz w:val="31"/>
          <w:szCs w:val="31"/>
          <w:u w:val="single"/>
          <w:lang w:bidi="ar"/>
        </w:rPr>
        <w:t xml:space="preserve">                                                                        </w:t>
      </w:r>
    </w:p>
    <w:p w14:paraId="13EDB829" w14:textId="77777777" w:rsidR="007A0592" w:rsidRDefault="00000000">
      <w:pPr>
        <w:widowControl/>
        <w:jc w:val="left"/>
        <w:rPr>
          <w:rFonts w:ascii="宋体" w:eastAsia="宋体" w:hAnsi="宋体" w:cs="宋体" w:hint="eastAsia"/>
          <w:u w:val="single"/>
        </w:rPr>
      </w:pPr>
      <w:r>
        <w:rPr>
          <w:rFonts w:ascii="宋体" w:eastAsia="宋体" w:hAnsi="宋体" w:cs="宋体" w:hint="eastAsia"/>
          <w:color w:val="333333"/>
          <w:kern w:val="0"/>
          <w:sz w:val="31"/>
          <w:szCs w:val="31"/>
          <w:lang w:bidi="ar"/>
        </w:rPr>
        <w:t>填写日期：</w:t>
      </w:r>
      <w:r>
        <w:rPr>
          <w:rFonts w:ascii="宋体" w:eastAsia="宋体" w:hAnsi="宋体" w:cs="宋体" w:hint="eastAsia"/>
          <w:color w:val="333333"/>
          <w:kern w:val="0"/>
          <w:sz w:val="31"/>
          <w:szCs w:val="31"/>
          <w:u w:val="single"/>
          <w:lang w:bidi="ar"/>
        </w:rPr>
        <w:t xml:space="preserve">  2026-0</w:t>
      </w:r>
      <w:r w:rsidR="0079423A">
        <w:rPr>
          <w:rFonts w:ascii="宋体" w:eastAsia="宋体" w:hAnsi="宋体" w:cs="宋体" w:hint="eastAsia"/>
          <w:color w:val="333333"/>
          <w:kern w:val="0"/>
          <w:sz w:val="31"/>
          <w:szCs w:val="31"/>
          <w:u w:val="single"/>
          <w:lang w:bidi="ar"/>
        </w:rPr>
        <w:t>4</w:t>
      </w:r>
      <w:r>
        <w:rPr>
          <w:rFonts w:ascii="宋体" w:eastAsia="宋体" w:hAnsi="宋体" w:cs="宋体" w:hint="eastAsia"/>
          <w:color w:val="333333"/>
          <w:kern w:val="0"/>
          <w:sz w:val="31"/>
          <w:szCs w:val="31"/>
          <w:u w:val="single"/>
          <w:lang w:bidi="ar"/>
        </w:rPr>
        <w:t>-</w:t>
      </w:r>
      <w:r w:rsidR="0079423A">
        <w:rPr>
          <w:rFonts w:ascii="宋体" w:eastAsia="宋体" w:hAnsi="宋体" w:cs="宋体" w:hint="eastAsia"/>
          <w:color w:val="333333"/>
          <w:kern w:val="0"/>
          <w:sz w:val="31"/>
          <w:szCs w:val="31"/>
          <w:u w:val="single"/>
          <w:lang w:bidi="ar"/>
        </w:rPr>
        <w:t>13</w:t>
      </w:r>
      <w:r>
        <w:rPr>
          <w:rFonts w:ascii="宋体" w:eastAsia="宋体" w:hAnsi="宋体" w:cs="宋体" w:hint="eastAsia"/>
          <w:color w:val="333333"/>
          <w:kern w:val="0"/>
          <w:sz w:val="31"/>
          <w:szCs w:val="31"/>
          <w:u w:val="single"/>
          <w:lang w:bidi="ar"/>
        </w:rPr>
        <w:t xml:space="preserve">                                        </w:t>
      </w:r>
    </w:p>
    <w:p w14:paraId="21BEC01B" w14:textId="77777777" w:rsidR="007A0592" w:rsidRDefault="007A0592">
      <w:pPr>
        <w:widowControl/>
        <w:jc w:val="center"/>
        <w:rPr>
          <w:rFonts w:ascii="宋体" w:eastAsia="宋体" w:hAnsi="宋体" w:cs="宋体" w:hint="eastAsia"/>
          <w:color w:val="333333"/>
          <w:kern w:val="0"/>
          <w:sz w:val="40"/>
          <w:szCs w:val="40"/>
          <w:lang w:bidi="ar"/>
        </w:rPr>
      </w:pPr>
    </w:p>
    <w:p w14:paraId="2DDCA307" w14:textId="77777777" w:rsidR="007A0592" w:rsidRDefault="007A0592">
      <w:pPr>
        <w:widowControl/>
        <w:rPr>
          <w:rFonts w:ascii="宋体" w:eastAsia="宋体" w:hAnsi="宋体" w:cs="宋体" w:hint="eastAsia"/>
          <w:color w:val="333333"/>
          <w:kern w:val="0"/>
          <w:sz w:val="40"/>
          <w:szCs w:val="40"/>
          <w:lang w:bidi="ar"/>
        </w:rPr>
      </w:pPr>
    </w:p>
    <w:p w14:paraId="04670782" w14:textId="77777777" w:rsidR="007A0592" w:rsidRDefault="00000000">
      <w:pPr>
        <w:widowControl/>
        <w:jc w:val="left"/>
        <w:rPr>
          <w:rFonts w:ascii="宋体" w:eastAsia="宋体" w:hAnsi="宋体" w:cs="宋体" w:hint="eastAsia"/>
          <w:b/>
          <w:bCs/>
          <w:color w:val="333333"/>
          <w:kern w:val="21"/>
          <w:sz w:val="55"/>
          <w:szCs w:val="55"/>
          <w:lang w:bidi="ar"/>
        </w:rPr>
      </w:pPr>
      <w:r>
        <w:rPr>
          <w:rFonts w:ascii="宋体" w:eastAsia="宋体" w:hAnsi="宋体" w:cs="宋体" w:hint="eastAsia"/>
          <w:noProof/>
          <w:sz w:val="40"/>
        </w:rPr>
        <mc:AlternateContent>
          <mc:Choice Requires="wps">
            <w:drawing>
              <wp:anchor distT="0" distB="0" distL="114300" distR="114300" simplePos="0" relativeHeight="251659264" behindDoc="0" locked="0" layoutInCell="1" allowOverlap="1" wp14:anchorId="17E46556" wp14:editId="301063BE">
                <wp:simplePos x="0" y="0"/>
                <wp:positionH relativeFrom="column">
                  <wp:posOffset>120650</wp:posOffset>
                </wp:positionH>
                <wp:positionV relativeFrom="paragraph">
                  <wp:posOffset>60960</wp:posOffset>
                </wp:positionV>
                <wp:extent cx="5012055" cy="1875155"/>
                <wp:effectExtent l="4445" t="4445" r="12700" b="6350"/>
                <wp:wrapNone/>
                <wp:docPr id="1" name="文本框 1"/>
                <wp:cNvGraphicFramePr/>
                <a:graphic xmlns:a="http://schemas.openxmlformats.org/drawingml/2006/main">
                  <a:graphicData uri="http://schemas.microsoft.com/office/word/2010/wordprocessingShape">
                    <wps:wsp>
                      <wps:cNvSpPr txBox="1"/>
                      <wps:spPr>
                        <a:xfrm>
                          <a:off x="1146175" y="6376670"/>
                          <a:ext cx="5012055" cy="18751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D20206" w14:textId="77777777" w:rsidR="007A0592" w:rsidRDefault="00000000">
                            <w:pPr>
                              <w:rPr>
                                <w:b/>
                                <w:bCs/>
                                <w:sz w:val="28"/>
                                <w:szCs w:val="28"/>
                              </w:rPr>
                            </w:pPr>
                            <w:r>
                              <w:rPr>
                                <w:rFonts w:hint="eastAsia"/>
                                <w:b/>
                                <w:bCs/>
                                <w:sz w:val="28"/>
                                <w:szCs w:val="28"/>
                              </w:rPr>
                              <w:t>填写说明：</w:t>
                            </w:r>
                          </w:p>
                          <w:p w14:paraId="59A48ED9" w14:textId="77777777" w:rsidR="007A0592" w:rsidRDefault="00000000">
                            <w:pPr>
                              <w:widowControl/>
                              <w:jc w:val="left"/>
                              <w:rPr>
                                <w:rFonts w:ascii="仿宋" w:eastAsia="仿宋" w:hAnsi="仿宋" w:cs="仿宋" w:hint="eastAsia"/>
                                <w:szCs w:val="21"/>
                              </w:rPr>
                            </w:pPr>
                            <w:r>
                              <w:rPr>
                                <w:rFonts w:ascii="仿宋" w:eastAsia="仿宋" w:hAnsi="仿宋" w:cs="仿宋" w:hint="eastAsia"/>
                                <w:szCs w:val="21"/>
                              </w:rPr>
                              <w:t>1、</w:t>
                            </w:r>
                            <w:r>
                              <w:rPr>
                                <w:rFonts w:ascii="仿宋" w:eastAsia="仿宋" w:hAnsi="仿宋" w:cs="仿宋" w:hint="eastAsia"/>
                                <w:kern w:val="0"/>
                                <w:szCs w:val="21"/>
                                <w:lang w:bidi="ar"/>
                              </w:rPr>
                              <w:t>本文档适用于大模型与智能体产业场景创新赛中初赛和决赛；</w:t>
                            </w:r>
                          </w:p>
                          <w:p w14:paraId="1908FF9D" w14:textId="77777777" w:rsidR="007A0592" w:rsidRDefault="00000000">
                            <w:pPr>
                              <w:widowControl/>
                              <w:jc w:val="left"/>
                              <w:rPr>
                                <w:rFonts w:ascii="仿宋" w:eastAsia="仿宋" w:hAnsi="仿宋" w:cs="仿宋" w:hint="eastAsia"/>
                                <w:szCs w:val="21"/>
                              </w:rPr>
                            </w:pPr>
                            <w:r>
                              <w:rPr>
                                <w:rFonts w:ascii="仿宋" w:eastAsia="仿宋" w:hAnsi="仿宋" w:cs="仿宋" w:hint="eastAsia"/>
                                <w:szCs w:val="21"/>
                              </w:rPr>
                              <w:t>2、</w:t>
                            </w:r>
                            <w:r>
                              <w:rPr>
                                <w:rFonts w:ascii="仿宋" w:eastAsia="仿宋" w:hAnsi="仿宋" w:cs="仿宋" w:hint="eastAsia"/>
                                <w:kern w:val="0"/>
                                <w:szCs w:val="21"/>
                                <w:lang w:bidi="ar"/>
                              </w:rPr>
                              <w:t>正文、标题格式已经在本文中设定，请勿修改；</w:t>
                            </w:r>
                          </w:p>
                          <w:p w14:paraId="0942E947" w14:textId="77777777" w:rsidR="007A0592" w:rsidRDefault="00000000">
                            <w:pPr>
                              <w:widowControl/>
                              <w:jc w:val="left"/>
                              <w:rPr>
                                <w:rFonts w:ascii="仿宋" w:eastAsia="仿宋" w:hAnsi="仿宋" w:cs="仿宋" w:hint="eastAsia"/>
                                <w:szCs w:val="21"/>
                              </w:rPr>
                            </w:pPr>
                            <w:r>
                              <w:rPr>
                                <w:rFonts w:ascii="仿宋" w:eastAsia="仿宋" w:hAnsi="仿宋" w:cs="仿宋" w:hint="eastAsia"/>
                                <w:szCs w:val="21"/>
                              </w:rPr>
                              <w:t>3、</w:t>
                            </w:r>
                            <w:r>
                              <w:rPr>
                                <w:rFonts w:ascii="仿宋" w:eastAsia="仿宋" w:hAnsi="仿宋" w:cs="仿宋" w:hint="eastAsia"/>
                                <w:kern w:val="0"/>
                                <w:szCs w:val="21"/>
                                <w:lang w:bidi="ar"/>
                              </w:rPr>
                              <w:t>本文档应结构清晰，突出重点，适当配合图表，描述准确，不宜冗长拖沓；</w:t>
                            </w:r>
                          </w:p>
                          <w:p w14:paraId="66FC07F5" w14:textId="77777777" w:rsidR="007A0592" w:rsidRDefault="00000000">
                            <w:pPr>
                              <w:widowControl/>
                              <w:jc w:val="left"/>
                              <w:rPr>
                                <w:rFonts w:ascii="仿宋" w:eastAsia="仿宋" w:hAnsi="仿宋" w:cs="仿宋" w:hint="eastAsia"/>
                                <w:szCs w:val="21"/>
                              </w:rPr>
                            </w:pPr>
                            <w:r>
                              <w:rPr>
                                <w:rFonts w:ascii="仿宋" w:eastAsia="仿宋" w:hAnsi="仿宋" w:cs="仿宋" w:hint="eastAsia"/>
                                <w:kern w:val="0"/>
                                <w:szCs w:val="21"/>
                                <w:lang w:bidi="ar"/>
                              </w:rPr>
                              <w:t>4、提交文档时，以 PDF 格式提交；</w:t>
                            </w:r>
                          </w:p>
                          <w:p w14:paraId="6DCA2090" w14:textId="77777777" w:rsidR="007A0592" w:rsidRDefault="00000000">
                            <w:pPr>
                              <w:widowControl/>
                              <w:jc w:val="left"/>
                              <w:rPr>
                                <w:rFonts w:ascii="仿宋" w:eastAsia="仿宋" w:hAnsi="仿宋" w:cs="仿宋" w:hint="eastAsia"/>
                                <w:szCs w:val="21"/>
                              </w:rPr>
                            </w:pPr>
                            <w:r>
                              <w:rPr>
                                <w:rFonts w:ascii="仿宋" w:eastAsia="仿宋" w:hAnsi="仿宋" w:cs="仿宋" w:hint="eastAsia"/>
                                <w:kern w:val="0"/>
                                <w:szCs w:val="21"/>
                                <w:lang w:bidi="ar"/>
                              </w:rPr>
                              <w:t xml:space="preserve">5、本文档内容是正式参赛内容的组成部分，务必真实填写。如不属实，将导致奖 </w:t>
                            </w:r>
                          </w:p>
                          <w:p w14:paraId="7E5016FD" w14:textId="77777777" w:rsidR="007A0592" w:rsidRDefault="00000000">
                            <w:pPr>
                              <w:widowControl/>
                              <w:jc w:val="left"/>
                              <w:rPr>
                                <w:rFonts w:ascii="仿宋" w:eastAsia="仿宋" w:hAnsi="仿宋" w:cs="仿宋" w:hint="eastAsia"/>
                                <w:szCs w:val="21"/>
                              </w:rPr>
                            </w:pPr>
                            <w:r>
                              <w:rPr>
                                <w:rFonts w:ascii="仿宋" w:eastAsia="仿宋" w:hAnsi="仿宋" w:cs="仿宋" w:hint="eastAsia"/>
                                <w:kern w:val="0"/>
                                <w:szCs w:val="21"/>
                                <w:lang w:bidi="ar"/>
                              </w:rPr>
                              <w:t>项等级降低甚至终止本作品参加比赛。</w:t>
                            </w:r>
                          </w:p>
                          <w:p w14:paraId="618EF0A7" w14:textId="77777777" w:rsidR="007A0592" w:rsidRDefault="007A059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7E46556" id="_x0000_t202" coordsize="21600,21600" o:spt="202" path="m,l,21600r21600,l21600,xe">
                <v:stroke joinstyle="miter"/>
                <v:path gradientshapeok="t" o:connecttype="rect"/>
              </v:shapetype>
              <v:shape id="文本框 1" o:spid="_x0000_s1026" type="#_x0000_t202" style="position:absolute;margin-left:9.5pt;margin-top:4.8pt;width:394.65pt;height:147.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" fillcolor="white [3201]" strokeweight=".5pt">
                <v:textbox>
                  <w:txbxContent>
                    <w:p w14:paraId="7ED20206" w14:textId="77777777" w:rsidR="007A0592" w:rsidRDefault="00000000">
                      <w:pPr>
                        <w:rPr>
                          <w:b/>
                          <w:bCs/>
                          <w:sz w:val="28"/>
                          <w:szCs w:val="28"/>
                        </w:rPr>
                      </w:pPr>
                      <w:r>
                        <w:rPr>
                          <w:rFonts w:hint="eastAsia"/>
                          <w:b/>
                          <w:bCs/>
                          <w:sz w:val="28"/>
                          <w:szCs w:val="28"/>
                        </w:rPr>
                        <w:t>填写说明：</w:t>
                      </w:r>
                    </w:p>
                    <w:p w14:paraId="59A48ED9" w14:textId="77777777" w:rsidR="007A0592" w:rsidRDefault="00000000">
                      <w:pPr>
                        <w:widowControl/>
                        <w:jc w:val="left"/>
                        <w:rPr>
                          <w:rFonts w:ascii="仿宋" w:eastAsia="仿宋" w:hAnsi="仿宋" w:cs="仿宋" w:hint="eastAsia"/>
                          <w:szCs w:val="21"/>
                        </w:rPr>
                      </w:pPr>
                      <w:r>
                        <w:rPr>
                          <w:rFonts w:ascii="仿宋" w:eastAsia="仿宋" w:hAnsi="仿宋" w:cs="仿宋" w:hint="eastAsia"/>
                          <w:szCs w:val="21"/>
                        </w:rPr>
                        <w:t>1、</w:t>
                      </w:r>
                      <w:r>
                        <w:rPr>
                          <w:rFonts w:ascii="仿宋" w:eastAsia="仿宋" w:hAnsi="仿宋" w:cs="仿宋" w:hint="eastAsia"/>
                          <w:kern w:val="0"/>
                          <w:szCs w:val="21"/>
                          <w:lang w:bidi="ar"/>
                        </w:rPr>
                        <w:t>本文档适用于大模型与智能体产业场景创新赛中初赛和决赛；</w:t>
                      </w:r>
                    </w:p>
                    <w:p w14:paraId="1908FF9D" w14:textId="77777777" w:rsidR="007A0592" w:rsidRDefault="00000000">
                      <w:pPr>
                        <w:widowControl/>
                        <w:jc w:val="left"/>
                        <w:rPr>
                          <w:rFonts w:ascii="仿宋" w:eastAsia="仿宋" w:hAnsi="仿宋" w:cs="仿宋" w:hint="eastAsia"/>
                          <w:szCs w:val="21"/>
                        </w:rPr>
                      </w:pPr>
                      <w:r>
                        <w:rPr>
                          <w:rFonts w:ascii="仿宋" w:eastAsia="仿宋" w:hAnsi="仿宋" w:cs="仿宋" w:hint="eastAsia"/>
                          <w:szCs w:val="21"/>
                        </w:rPr>
                        <w:t>2、</w:t>
                      </w:r>
                      <w:r>
                        <w:rPr>
                          <w:rFonts w:ascii="仿宋" w:eastAsia="仿宋" w:hAnsi="仿宋" w:cs="仿宋" w:hint="eastAsia"/>
                          <w:kern w:val="0"/>
                          <w:szCs w:val="21"/>
                          <w:lang w:bidi="ar"/>
                        </w:rPr>
                        <w:t>正文、标题格式已经在本文中设定，请勿修改；</w:t>
                      </w:r>
                    </w:p>
                    <w:p w14:paraId="0942E947" w14:textId="77777777" w:rsidR="007A0592" w:rsidRDefault="00000000">
                      <w:pPr>
                        <w:widowControl/>
                        <w:jc w:val="left"/>
                        <w:rPr>
                          <w:rFonts w:ascii="仿宋" w:eastAsia="仿宋" w:hAnsi="仿宋" w:cs="仿宋" w:hint="eastAsia"/>
                          <w:szCs w:val="21"/>
                        </w:rPr>
                      </w:pPr>
                      <w:r>
                        <w:rPr>
                          <w:rFonts w:ascii="仿宋" w:eastAsia="仿宋" w:hAnsi="仿宋" w:cs="仿宋" w:hint="eastAsia"/>
                          <w:szCs w:val="21"/>
                        </w:rPr>
                        <w:t>3、</w:t>
                      </w:r>
                      <w:r>
                        <w:rPr>
                          <w:rFonts w:ascii="仿宋" w:eastAsia="仿宋" w:hAnsi="仿宋" w:cs="仿宋" w:hint="eastAsia"/>
                          <w:kern w:val="0"/>
                          <w:szCs w:val="21"/>
                          <w:lang w:bidi="ar"/>
                        </w:rPr>
                        <w:t>本文档应结构清晰，突出重点，适当配合图表，描述准确，不宜冗长拖沓；</w:t>
                      </w:r>
                    </w:p>
                    <w:p w14:paraId="66FC07F5" w14:textId="77777777" w:rsidR="007A0592" w:rsidRDefault="00000000">
                      <w:pPr>
                        <w:widowControl/>
                        <w:jc w:val="left"/>
                        <w:rPr>
                          <w:rFonts w:ascii="仿宋" w:eastAsia="仿宋" w:hAnsi="仿宋" w:cs="仿宋" w:hint="eastAsia"/>
                          <w:szCs w:val="21"/>
                        </w:rPr>
                      </w:pPr>
                      <w:r>
                        <w:rPr>
                          <w:rFonts w:ascii="仿宋" w:eastAsia="仿宋" w:hAnsi="仿宋" w:cs="仿宋" w:hint="eastAsia"/>
                          <w:kern w:val="0"/>
                          <w:szCs w:val="21"/>
                          <w:lang w:bidi="ar"/>
                        </w:rPr>
                        <w:t>4、提交文档时，以 PDF 格式提交；</w:t>
                      </w:r>
                    </w:p>
                    <w:p w14:paraId="6DCA2090" w14:textId="77777777" w:rsidR="007A0592" w:rsidRDefault="00000000">
                      <w:pPr>
                        <w:widowControl/>
                        <w:jc w:val="left"/>
                        <w:rPr>
                          <w:rFonts w:ascii="仿宋" w:eastAsia="仿宋" w:hAnsi="仿宋" w:cs="仿宋" w:hint="eastAsia"/>
                          <w:szCs w:val="21"/>
                        </w:rPr>
                      </w:pPr>
                      <w:r>
                        <w:rPr>
                          <w:rFonts w:ascii="仿宋" w:eastAsia="仿宋" w:hAnsi="仿宋" w:cs="仿宋" w:hint="eastAsia"/>
                          <w:kern w:val="0"/>
                          <w:szCs w:val="21"/>
                          <w:lang w:bidi="ar"/>
                        </w:rPr>
                        <w:t xml:space="preserve">5、本文档内容是正式参赛内容的组成部分，务必真实填写。如不属实，将导致奖 </w:t>
                      </w:r>
                    </w:p>
                    <w:p w14:paraId="7E5016FD" w14:textId="77777777" w:rsidR="007A0592" w:rsidRDefault="00000000">
                      <w:pPr>
                        <w:widowControl/>
                        <w:jc w:val="left"/>
                        <w:rPr>
                          <w:rFonts w:ascii="仿宋" w:eastAsia="仿宋" w:hAnsi="仿宋" w:cs="仿宋" w:hint="eastAsia"/>
                          <w:szCs w:val="21"/>
                        </w:rPr>
                      </w:pPr>
                      <w:r>
                        <w:rPr>
                          <w:rFonts w:ascii="仿宋" w:eastAsia="仿宋" w:hAnsi="仿宋" w:cs="仿宋" w:hint="eastAsia"/>
                          <w:kern w:val="0"/>
                          <w:szCs w:val="21"/>
                          <w:lang w:bidi="ar"/>
                        </w:rPr>
                        <w:t>项等级降低甚至终止本作品参加比赛。</w:t>
                      </w:r>
                    </w:p>
                    <w:p w14:paraId="618EF0A7" w14:textId="77777777" w:rsidR="007A0592" w:rsidRDefault="007A0592">
                      <w:pPr>
                        <w:rPr>
                          <w:sz w:val="18"/>
                          <w:szCs w:val="18"/>
                        </w:rPr>
                      </w:pPr>
                    </w:p>
                  </w:txbxContent>
                </v:textbox>
              </v:shape>
            </w:pict>
          </mc:Fallback>
        </mc:AlternateContent>
      </w:r>
    </w:p>
    <w:p w14:paraId="7F97B008" w14:textId="77777777" w:rsidR="007A0592" w:rsidRDefault="007A0592">
      <w:pPr>
        <w:rPr>
          <w:rFonts w:ascii="宋体" w:eastAsia="宋体" w:hAnsi="宋体" w:cs="宋体" w:hint="eastAsia"/>
        </w:rPr>
      </w:pPr>
    </w:p>
    <w:p w14:paraId="794930BE" w14:textId="77777777" w:rsidR="007A0592" w:rsidRDefault="007A0592">
      <w:pPr>
        <w:rPr>
          <w:rFonts w:ascii="宋体" w:eastAsia="宋体" w:hAnsi="宋体" w:cs="宋体" w:hint="eastAsia"/>
        </w:rPr>
      </w:pPr>
    </w:p>
    <w:p w14:paraId="07DFE363" w14:textId="77777777" w:rsidR="007A0592" w:rsidRDefault="007A0592">
      <w:pPr>
        <w:rPr>
          <w:rFonts w:ascii="宋体" w:eastAsia="宋体" w:hAnsi="宋体" w:cs="宋体" w:hint="eastAsia"/>
        </w:rPr>
      </w:pPr>
    </w:p>
    <w:p w14:paraId="3322F1E8" w14:textId="77777777" w:rsidR="007A0592" w:rsidRDefault="007A0592">
      <w:pPr>
        <w:rPr>
          <w:rFonts w:ascii="宋体" w:eastAsia="宋体" w:hAnsi="宋体" w:cs="宋体" w:hint="eastAsia"/>
        </w:rPr>
      </w:pPr>
    </w:p>
    <w:p w14:paraId="5EA719CF" w14:textId="77777777" w:rsidR="007A0592" w:rsidRDefault="007A0592">
      <w:pPr>
        <w:rPr>
          <w:rFonts w:ascii="宋体" w:eastAsia="宋体" w:hAnsi="宋体" w:cs="宋体" w:hint="eastAsia"/>
        </w:rPr>
      </w:pPr>
    </w:p>
    <w:p w14:paraId="4B9613CF" w14:textId="77777777" w:rsidR="007A0592" w:rsidRDefault="007A0592">
      <w:pPr>
        <w:rPr>
          <w:rFonts w:ascii="宋体" w:eastAsia="宋体" w:hAnsi="宋体" w:cs="宋体" w:hint="eastAsia"/>
        </w:rPr>
      </w:pPr>
    </w:p>
    <w:p w14:paraId="5782BE78" w14:textId="77777777" w:rsidR="007A0592" w:rsidRDefault="007A0592">
      <w:pPr>
        <w:rPr>
          <w:rFonts w:ascii="宋体" w:eastAsia="宋体" w:hAnsi="宋体" w:cs="宋体" w:hint="eastAsia"/>
        </w:rPr>
      </w:pPr>
    </w:p>
    <w:p w14:paraId="4DD1EC5E" w14:textId="77777777" w:rsidR="007A0592" w:rsidRDefault="007A0592">
      <w:pPr>
        <w:rPr>
          <w:rFonts w:ascii="宋体" w:eastAsia="宋体" w:hAnsi="宋体" w:cs="宋体" w:hint="eastAsia"/>
        </w:rPr>
      </w:pPr>
    </w:p>
    <w:p w14:paraId="0965A5C6" w14:textId="77777777" w:rsidR="007A0592" w:rsidRDefault="007A0592">
      <w:pPr>
        <w:rPr>
          <w:rFonts w:ascii="宋体" w:eastAsia="宋体" w:hAnsi="宋体" w:cs="宋体" w:hint="eastAsia"/>
        </w:rPr>
      </w:pPr>
    </w:p>
    <w:p w14:paraId="1B954552" w14:textId="77777777" w:rsidR="007A0592" w:rsidRDefault="007A0592">
      <w:pPr>
        <w:rPr>
          <w:rFonts w:ascii="宋体" w:eastAsia="宋体" w:hAnsi="宋体" w:cs="宋体" w:hint="eastAsia"/>
        </w:rPr>
      </w:pPr>
    </w:p>
    <w:p w14:paraId="48910A98" w14:textId="77777777" w:rsidR="007A0592" w:rsidRDefault="007A0592">
      <w:pPr>
        <w:rPr>
          <w:rFonts w:ascii="宋体" w:eastAsia="宋体" w:hAnsi="宋体" w:cs="宋体" w:hint="eastAsia"/>
        </w:rPr>
      </w:pPr>
    </w:p>
    <w:p w14:paraId="7F503EB5" w14:textId="77777777" w:rsidR="007A0592" w:rsidRDefault="007A0592">
      <w:pPr>
        <w:rPr>
          <w:rFonts w:ascii="宋体" w:eastAsia="宋体" w:hAnsi="宋体" w:cs="宋体" w:hint="eastAsia"/>
        </w:rPr>
      </w:pPr>
    </w:p>
    <w:p w14:paraId="4482AF9F" w14:textId="77777777" w:rsidR="007A0592" w:rsidRDefault="007A0592">
      <w:pPr>
        <w:rPr>
          <w:rFonts w:ascii="宋体" w:eastAsia="宋体" w:hAnsi="宋体" w:cs="宋体" w:hint="eastAsia"/>
        </w:rPr>
      </w:pPr>
    </w:p>
    <w:p w14:paraId="649848FE" w14:textId="77777777" w:rsidR="007A0592" w:rsidRDefault="007A0592">
      <w:pPr>
        <w:rPr>
          <w:rFonts w:ascii="宋体" w:eastAsia="宋体" w:hAnsi="宋体" w:cs="宋体" w:hint="eastAsia"/>
        </w:rPr>
      </w:pPr>
    </w:p>
    <w:sdt>
      <w:sdtPr>
        <w:rPr>
          <w:rFonts w:ascii="宋体" w:eastAsia="宋体" w:hAnsi="宋体" w:cs="宋体" w:hint="eastAsia"/>
        </w:rPr>
        <w:id w:val="147468906"/>
        <w15:color w:val="DBDBDB"/>
        <w:docPartObj>
          <w:docPartGallery w:val="Table of Contents"/>
          <w:docPartUnique/>
        </w:docPartObj>
      </w:sdtPr>
      <w:sdtEndPr>
        <w:rPr>
          <w:b/>
        </w:rPr>
      </w:sdtEndPr>
      <w:sdtContent>
        <w:p w14:paraId="41351722" w14:textId="77777777" w:rsidR="007A0592" w:rsidRDefault="00000000">
          <w:pPr>
            <w:jc w:val="center"/>
            <w:rPr>
              <w:rFonts w:ascii="宋体" w:eastAsia="宋体" w:hAnsi="宋体" w:cs="宋体" w:hint="eastAsia"/>
            </w:rPr>
          </w:pPr>
          <w:r>
            <w:rPr>
              <w:rFonts w:ascii="宋体" w:eastAsia="宋体" w:hAnsi="宋体" w:cs="宋体" w:hint="eastAsia"/>
            </w:rPr>
            <w:t>目录</w:t>
          </w:r>
        </w:p>
        <w:p w14:paraId="2CC54B8B" w14:textId="77777777" w:rsidR="007A0592" w:rsidRDefault="00000000">
          <w:pPr>
            <w:pStyle w:val="TOC1"/>
            <w:tabs>
              <w:tab w:val="right" w:leader="dot" w:pos="8306"/>
            </w:tabs>
            <w:rPr>
              <w:rFonts w:ascii="宋体" w:eastAsia="宋体" w:hAnsi="宋体" w:cs="宋体" w:hint="eastAsia"/>
            </w:rPr>
          </w:pPr>
          <w:r>
            <w:rPr>
              <w:rFonts w:ascii="宋体" w:eastAsia="宋体" w:hAnsi="宋体" w:cs="宋体" w:hint="eastAsia"/>
            </w:rPr>
            <w:fldChar w:fldCharType="begin"/>
          </w:r>
          <w:r>
            <w:rPr>
              <w:rFonts w:ascii="宋体" w:eastAsia="宋体" w:hAnsi="宋体" w:cs="宋体" w:hint="eastAsia"/>
            </w:rPr>
            <w:instrText xml:space="preserve">TOC \o "1-2" \h \u </w:instrText>
          </w:r>
          <w:r>
            <w:rPr>
              <w:rFonts w:ascii="宋体" w:eastAsia="宋体" w:hAnsi="宋体" w:cs="宋体" w:hint="eastAsia"/>
            </w:rPr>
            <w:fldChar w:fldCharType="separate"/>
          </w:r>
          <w:hyperlink w:anchor="_Toc1232016919" w:history="1">
            <w:r w:rsidR="007A0592">
              <w:rPr>
                <w:rFonts w:ascii="宋体" w:eastAsia="宋体" w:hAnsi="宋体" w:cs="宋体" w:hint="eastAsia"/>
              </w:rPr>
              <w:t>第1章 作品概述</w:t>
            </w:r>
            <w:r w:rsidR="007A0592">
              <w:rPr>
                <w:rFonts w:ascii="宋体" w:eastAsia="宋体" w:hAnsi="宋体" w:cs="宋体" w:hint="eastAsia"/>
              </w:rPr>
              <w:tab/>
            </w:r>
            <w:r w:rsidR="007A0592">
              <w:rPr>
                <w:rFonts w:ascii="宋体" w:eastAsia="宋体" w:hAnsi="宋体" w:cs="宋体" w:hint="eastAsia"/>
              </w:rPr>
              <w:fldChar w:fldCharType="begin"/>
            </w:r>
            <w:r w:rsidR="007A0592">
              <w:rPr>
                <w:rFonts w:ascii="宋体" w:eastAsia="宋体" w:hAnsi="宋体" w:cs="宋体" w:hint="eastAsia"/>
              </w:rPr>
              <w:instrText xml:space="preserve"> PAGEREF _Toc1232016919 \h </w:instrText>
            </w:r>
            <w:r w:rsidR="007A0592">
              <w:rPr>
                <w:rFonts w:ascii="宋体" w:eastAsia="宋体" w:hAnsi="宋体" w:cs="宋体" w:hint="eastAsia"/>
              </w:rPr>
            </w:r>
            <w:r w:rsidR="007A0592">
              <w:rPr>
                <w:rFonts w:ascii="宋体" w:eastAsia="宋体" w:hAnsi="宋体" w:cs="宋体" w:hint="eastAsia"/>
              </w:rPr>
              <w:fldChar w:fldCharType="separate"/>
            </w:r>
            <w:r w:rsidR="007A0592">
              <w:rPr>
                <w:rFonts w:ascii="宋体" w:eastAsia="宋体" w:hAnsi="宋体" w:cs="宋体" w:hint="eastAsia"/>
              </w:rPr>
              <w:t>3</w:t>
            </w:r>
            <w:r w:rsidR="007A0592">
              <w:rPr>
                <w:rFonts w:ascii="宋体" w:eastAsia="宋体" w:hAnsi="宋体" w:cs="宋体" w:hint="eastAsia"/>
              </w:rPr>
              <w:fldChar w:fldCharType="end"/>
            </w:r>
          </w:hyperlink>
        </w:p>
        <w:p w14:paraId="27EFE552" w14:textId="77777777" w:rsidR="007A0592" w:rsidRDefault="007A0592">
          <w:pPr>
            <w:pStyle w:val="TOC2"/>
            <w:tabs>
              <w:tab w:val="right" w:leader="dot" w:pos="8306"/>
            </w:tabs>
            <w:rPr>
              <w:rFonts w:ascii="宋体" w:eastAsia="宋体" w:hAnsi="宋体" w:cs="宋体" w:hint="eastAsia"/>
            </w:rPr>
          </w:pPr>
          <w:hyperlink w:anchor="_Toc471033259" w:history="1">
            <w:r>
              <w:rPr>
                <w:rFonts w:ascii="宋体" w:eastAsia="宋体" w:hAnsi="宋体" w:cs="宋体" w:hint="eastAsia"/>
                <w:bCs/>
              </w:rPr>
              <w:t>1.1作品背景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_Toc471033259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w:t>
            </w:r>
            <w:r>
              <w:rPr>
                <w:rFonts w:ascii="宋体" w:eastAsia="宋体" w:hAnsi="宋体" w:cs="宋体" w:hint="eastAsia"/>
              </w:rPr>
              <w:fldChar w:fldCharType="end"/>
            </w:r>
          </w:hyperlink>
        </w:p>
        <w:p w14:paraId="393D3BC1" w14:textId="77777777" w:rsidR="007A0592" w:rsidRDefault="007A0592">
          <w:pPr>
            <w:pStyle w:val="TOC2"/>
            <w:tabs>
              <w:tab w:val="right" w:leader="dot" w:pos="8306"/>
            </w:tabs>
            <w:rPr>
              <w:rFonts w:ascii="宋体" w:eastAsia="宋体" w:hAnsi="宋体" w:cs="宋体" w:hint="eastAsia"/>
            </w:rPr>
          </w:pPr>
          <w:hyperlink w:anchor="_Toc1031261171" w:history="1">
            <w:r>
              <w:rPr>
                <w:rFonts w:ascii="宋体" w:eastAsia="宋体" w:hAnsi="宋体" w:cs="宋体" w:hint="eastAsia"/>
                <w:bCs/>
              </w:rPr>
              <w:t>1.2作品目标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_Toc1031261171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w:t>
            </w:r>
            <w:r>
              <w:rPr>
                <w:rFonts w:ascii="宋体" w:eastAsia="宋体" w:hAnsi="宋体" w:cs="宋体" w:hint="eastAsia"/>
              </w:rPr>
              <w:fldChar w:fldCharType="end"/>
            </w:r>
          </w:hyperlink>
        </w:p>
        <w:p w14:paraId="7D2A2118" w14:textId="77777777" w:rsidR="007A0592" w:rsidRDefault="007A0592">
          <w:pPr>
            <w:pStyle w:val="TOC2"/>
            <w:tabs>
              <w:tab w:val="right" w:leader="dot" w:pos="8306"/>
            </w:tabs>
            <w:rPr>
              <w:rFonts w:ascii="宋体" w:eastAsia="宋体" w:hAnsi="宋体" w:cs="宋体" w:hint="eastAsia"/>
            </w:rPr>
          </w:pPr>
          <w:hyperlink w:anchor="_Toc65986060" w:history="1">
            <w:r>
              <w:rPr>
                <w:rFonts w:ascii="宋体" w:eastAsia="宋体" w:hAnsi="宋体" w:cs="宋体" w:hint="eastAsia"/>
                <w:bCs/>
              </w:rPr>
              <w:t>1.3创意和创新点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_Toc65986060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w:t>
            </w:r>
            <w:r>
              <w:rPr>
                <w:rFonts w:ascii="宋体" w:eastAsia="宋体" w:hAnsi="宋体" w:cs="宋体" w:hint="eastAsia"/>
              </w:rPr>
              <w:fldChar w:fldCharType="end"/>
            </w:r>
          </w:hyperlink>
        </w:p>
        <w:p w14:paraId="54448895" w14:textId="77777777" w:rsidR="007A0592" w:rsidRDefault="007A0592">
          <w:pPr>
            <w:pStyle w:val="TOC1"/>
            <w:tabs>
              <w:tab w:val="right" w:leader="dot" w:pos="8306"/>
            </w:tabs>
            <w:rPr>
              <w:rFonts w:ascii="宋体" w:eastAsia="宋体" w:hAnsi="宋体" w:cs="宋体" w:hint="eastAsia"/>
            </w:rPr>
          </w:pPr>
          <w:hyperlink w:anchor="_Toc926148568" w:history="1">
            <w:r>
              <w:rPr>
                <w:rFonts w:ascii="宋体" w:eastAsia="宋体" w:hAnsi="宋体" w:cs="宋体" w:hint="eastAsia"/>
              </w:rPr>
              <w:t>第2章 技术概念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_Toc926148568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w:t>
            </w:r>
            <w:r>
              <w:rPr>
                <w:rFonts w:ascii="宋体" w:eastAsia="宋体" w:hAnsi="宋体" w:cs="宋体" w:hint="eastAsia"/>
              </w:rPr>
              <w:fldChar w:fldCharType="end"/>
            </w:r>
          </w:hyperlink>
        </w:p>
        <w:p w14:paraId="6438A780" w14:textId="77777777" w:rsidR="007A0592" w:rsidRDefault="007A0592">
          <w:pPr>
            <w:pStyle w:val="TOC2"/>
            <w:tabs>
              <w:tab w:val="right" w:leader="dot" w:pos="8306"/>
            </w:tabs>
            <w:rPr>
              <w:rFonts w:ascii="宋体" w:eastAsia="宋体" w:hAnsi="宋体" w:cs="宋体" w:hint="eastAsia"/>
            </w:rPr>
          </w:pPr>
          <w:hyperlink w:anchor="_Toc817508920" w:history="1">
            <w:r>
              <w:rPr>
                <w:rFonts w:ascii="宋体" w:eastAsia="宋体" w:hAnsi="宋体" w:cs="宋体" w:hint="eastAsia"/>
                <w:bCs/>
              </w:rPr>
              <w:t>2.1智能体平台介绍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_Toc817508920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w:t>
            </w:r>
            <w:r>
              <w:rPr>
                <w:rFonts w:ascii="宋体" w:eastAsia="宋体" w:hAnsi="宋体" w:cs="宋体" w:hint="eastAsia"/>
              </w:rPr>
              <w:fldChar w:fldCharType="end"/>
            </w:r>
          </w:hyperlink>
        </w:p>
        <w:p w14:paraId="6C7EBE80" w14:textId="77777777" w:rsidR="007A0592" w:rsidRDefault="007A0592">
          <w:pPr>
            <w:pStyle w:val="TOC2"/>
            <w:tabs>
              <w:tab w:val="right" w:leader="dot" w:pos="8306"/>
            </w:tabs>
            <w:rPr>
              <w:rFonts w:ascii="宋体" w:eastAsia="宋体" w:hAnsi="宋体" w:cs="宋体" w:hint="eastAsia"/>
            </w:rPr>
          </w:pPr>
          <w:hyperlink w:anchor="_Toc272044934" w:history="1">
            <w:r>
              <w:rPr>
                <w:rFonts w:ascii="宋体" w:eastAsia="宋体" w:hAnsi="宋体" w:cs="宋体" w:hint="eastAsia"/>
                <w:bCs/>
              </w:rPr>
              <w:t>2.2智能体需求分析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_Toc272044934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4</w:t>
            </w:r>
            <w:r>
              <w:rPr>
                <w:rFonts w:ascii="宋体" w:eastAsia="宋体" w:hAnsi="宋体" w:cs="宋体" w:hint="eastAsia"/>
              </w:rPr>
              <w:fldChar w:fldCharType="end"/>
            </w:r>
          </w:hyperlink>
        </w:p>
        <w:p w14:paraId="555F2F02" w14:textId="77777777" w:rsidR="007A0592" w:rsidRDefault="007A0592">
          <w:pPr>
            <w:pStyle w:val="TOC1"/>
            <w:tabs>
              <w:tab w:val="right" w:leader="dot" w:pos="8306"/>
            </w:tabs>
            <w:rPr>
              <w:rFonts w:ascii="宋体" w:eastAsia="宋体" w:hAnsi="宋体" w:cs="宋体" w:hint="eastAsia"/>
            </w:rPr>
          </w:pPr>
          <w:hyperlink w:anchor="_Toc266521275" w:history="1">
            <w:r>
              <w:rPr>
                <w:rFonts w:ascii="宋体" w:eastAsia="宋体" w:hAnsi="宋体" w:cs="宋体" w:hint="eastAsia"/>
              </w:rPr>
              <w:t>第3章 系统设计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_Toc266521275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4</w:t>
            </w:r>
            <w:r>
              <w:rPr>
                <w:rFonts w:ascii="宋体" w:eastAsia="宋体" w:hAnsi="宋体" w:cs="宋体" w:hint="eastAsia"/>
              </w:rPr>
              <w:fldChar w:fldCharType="end"/>
            </w:r>
          </w:hyperlink>
        </w:p>
        <w:p w14:paraId="3F9B38F7" w14:textId="77777777" w:rsidR="007A0592" w:rsidRDefault="007A0592">
          <w:pPr>
            <w:pStyle w:val="TOC2"/>
            <w:tabs>
              <w:tab w:val="right" w:leader="dot" w:pos="8306"/>
            </w:tabs>
            <w:rPr>
              <w:rFonts w:ascii="宋体" w:eastAsia="宋体" w:hAnsi="宋体" w:cs="宋体" w:hint="eastAsia"/>
            </w:rPr>
          </w:pPr>
          <w:hyperlink w:anchor="_Toc1919664930" w:history="1">
            <w:r>
              <w:rPr>
                <w:rFonts w:ascii="宋体" w:eastAsia="宋体" w:hAnsi="宋体" w:cs="宋体" w:hint="eastAsia"/>
                <w:bCs/>
              </w:rPr>
              <w:t>3.1系统架构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_Toc1919664930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4</w:t>
            </w:r>
            <w:r>
              <w:rPr>
                <w:rFonts w:ascii="宋体" w:eastAsia="宋体" w:hAnsi="宋体" w:cs="宋体" w:hint="eastAsia"/>
              </w:rPr>
              <w:fldChar w:fldCharType="end"/>
            </w:r>
          </w:hyperlink>
        </w:p>
        <w:p w14:paraId="40E54262" w14:textId="77777777" w:rsidR="007A0592" w:rsidRDefault="007A0592">
          <w:pPr>
            <w:pStyle w:val="TOC2"/>
            <w:tabs>
              <w:tab w:val="right" w:leader="dot" w:pos="8306"/>
            </w:tabs>
            <w:rPr>
              <w:rFonts w:ascii="宋体" w:eastAsia="宋体" w:hAnsi="宋体" w:cs="宋体" w:hint="eastAsia"/>
            </w:rPr>
          </w:pPr>
          <w:hyperlink w:anchor="_Toc14165982" w:history="1">
            <w:r>
              <w:rPr>
                <w:rFonts w:ascii="宋体" w:eastAsia="宋体" w:hAnsi="宋体" w:cs="宋体" w:hint="eastAsia"/>
                <w:bCs/>
              </w:rPr>
              <w:t>3.2功能规划</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_Toc14165982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4</w:t>
            </w:r>
            <w:r>
              <w:rPr>
                <w:rFonts w:ascii="宋体" w:eastAsia="宋体" w:hAnsi="宋体" w:cs="宋体" w:hint="eastAsia"/>
              </w:rPr>
              <w:fldChar w:fldCharType="end"/>
            </w:r>
          </w:hyperlink>
        </w:p>
        <w:p w14:paraId="36307D99" w14:textId="77777777" w:rsidR="007A0592" w:rsidRDefault="007A0592">
          <w:pPr>
            <w:pStyle w:val="TOC1"/>
            <w:tabs>
              <w:tab w:val="right" w:leader="dot" w:pos="8306"/>
            </w:tabs>
            <w:rPr>
              <w:rFonts w:ascii="宋体" w:eastAsia="宋体" w:hAnsi="宋体" w:cs="宋体" w:hint="eastAsia"/>
            </w:rPr>
          </w:pPr>
          <w:hyperlink w:anchor="_Toc1864458304" w:history="1">
            <w:r>
              <w:rPr>
                <w:rFonts w:ascii="宋体" w:eastAsia="宋体" w:hAnsi="宋体" w:cs="宋体" w:hint="eastAsia"/>
              </w:rPr>
              <w:t>第4章 智能体开发与配置</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_Toc1864458304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7D4F21CE" w14:textId="77777777" w:rsidR="007A0592" w:rsidRDefault="007A0592">
          <w:pPr>
            <w:pStyle w:val="TOC2"/>
            <w:tabs>
              <w:tab w:val="right" w:leader="dot" w:pos="8306"/>
            </w:tabs>
            <w:rPr>
              <w:rFonts w:ascii="宋体" w:eastAsia="宋体" w:hAnsi="宋体" w:cs="宋体" w:hint="eastAsia"/>
            </w:rPr>
          </w:pPr>
          <w:hyperlink w:anchor="_Toc2016821951" w:history="1">
            <w:r>
              <w:rPr>
                <w:rFonts w:ascii="宋体" w:eastAsia="宋体" w:hAnsi="宋体" w:cs="宋体" w:hint="eastAsia"/>
                <w:bCs/>
              </w:rPr>
              <w:t>4.1开发策略</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_Toc2016821951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5FD0EA20" w14:textId="77777777" w:rsidR="007A0592" w:rsidRDefault="007A0592">
          <w:pPr>
            <w:pStyle w:val="TOC2"/>
            <w:tabs>
              <w:tab w:val="right" w:leader="dot" w:pos="8306"/>
            </w:tabs>
            <w:rPr>
              <w:rFonts w:ascii="宋体" w:eastAsia="宋体" w:hAnsi="宋体" w:cs="宋体" w:hint="eastAsia"/>
            </w:rPr>
          </w:pPr>
          <w:hyperlink w:anchor="_Toc844646209" w:history="1">
            <w:r>
              <w:rPr>
                <w:rFonts w:ascii="宋体" w:eastAsia="宋体" w:hAnsi="宋体" w:cs="宋体" w:hint="eastAsia"/>
                <w:bCs/>
              </w:rPr>
              <w:t>4.2发布方案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_Toc844646209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6CB2A510" w14:textId="77777777" w:rsidR="007A0592" w:rsidRDefault="007A0592">
          <w:pPr>
            <w:pStyle w:val="TOC1"/>
            <w:tabs>
              <w:tab w:val="right" w:leader="dot" w:pos="8306"/>
            </w:tabs>
            <w:rPr>
              <w:rFonts w:ascii="宋体" w:eastAsia="宋体" w:hAnsi="宋体" w:cs="宋体" w:hint="eastAsia"/>
            </w:rPr>
          </w:pPr>
          <w:hyperlink w:anchor="_Toc1101927993" w:history="1">
            <w:r>
              <w:rPr>
                <w:rFonts w:ascii="宋体" w:eastAsia="宋体" w:hAnsi="宋体" w:cs="宋体" w:hint="eastAsia"/>
              </w:rPr>
              <w:t>第5章 开发实现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_Toc1101927993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1C73560B" w14:textId="77777777" w:rsidR="007A0592" w:rsidRDefault="007A0592">
          <w:pPr>
            <w:pStyle w:val="TOC2"/>
            <w:tabs>
              <w:tab w:val="right" w:leader="dot" w:pos="8306"/>
            </w:tabs>
            <w:rPr>
              <w:rFonts w:ascii="宋体" w:eastAsia="宋体" w:hAnsi="宋体" w:cs="宋体" w:hint="eastAsia"/>
            </w:rPr>
          </w:pPr>
          <w:hyperlink w:anchor="_Toc204806623" w:history="1">
            <w:r>
              <w:rPr>
                <w:rFonts w:ascii="宋体" w:eastAsia="宋体" w:hAnsi="宋体" w:cs="宋体" w:hint="eastAsia"/>
                <w:bCs/>
              </w:rPr>
              <w:t>5.1开发流程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_Toc204806623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0FB8A7F6" w14:textId="77777777" w:rsidR="007A0592" w:rsidRDefault="007A0592">
          <w:pPr>
            <w:pStyle w:val="TOC2"/>
            <w:tabs>
              <w:tab w:val="right" w:leader="dot" w:pos="8306"/>
            </w:tabs>
            <w:rPr>
              <w:rFonts w:ascii="宋体" w:eastAsia="宋体" w:hAnsi="宋体" w:cs="宋体" w:hint="eastAsia"/>
            </w:rPr>
          </w:pPr>
          <w:hyperlink w:anchor="_Toc1916110267" w:history="1">
            <w:r>
              <w:rPr>
                <w:rFonts w:ascii="宋体" w:eastAsia="宋体" w:hAnsi="宋体" w:cs="宋体" w:hint="eastAsia"/>
                <w:bCs/>
              </w:rPr>
              <w:t>5.2关键技术与挑战</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_Toc1916110267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3A10322E" w14:textId="77777777" w:rsidR="007A0592" w:rsidRDefault="007A0592">
          <w:pPr>
            <w:pStyle w:val="TOC1"/>
            <w:tabs>
              <w:tab w:val="right" w:leader="dot" w:pos="8306"/>
            </w:tabs>
            <w:rPr>
              <w:rFonts w:ascii="宋体" w:eastAsia="宋体" w:hAnsi="宋体" w:cs="宋体" w:hint="eastAsia"/>
            </w:rPr>
          </w:pPr>
          <w:hyperlink w:anchor="_Toc400487057" w:history="1">
            <w:r>
              <w:rPr>
                <w:rFonts w:ascii="宋体" w:eastAsia="宋体" w:hAnsi="宋体" w:cs="宋体" w:hint="eastAsia"/>
              </w:rPr>
              <w:t>第6章 测试与优化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_Toc400487057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1A61CFD4" w14:textId="77777777" w:rsidR="007A0592" w:rsidRDefault="007A0592">
          <w:pPr>
            <w:pStyle w:val="TOC2"/>
            <w:tabs>
              <w:tab w:val="right" w:leader="dot" w:pos="8306"/>
            </w:tabs>
            <w:rPr>
              <w:rFonts w:ascii="宋体" w:eastAsia="宋体" w:hAnsi="宋体" w:cs="宋体" w:hint="eastAsia"/>
            </w:rPr>
          </w:pPr>
          <w:hyperlink w:anchor="_Toc772217301" w:history="1">
            <w:r>
              <w:rPr>
                <w:rFonts w:ascii="宋体" w:eastAsia="宋体" w:hAnsi="宋体" w:cs="宋体" w:hint="eastAsia"/>
                <w:bCs/>
              </w:rPr>
              <w:t>6.1测试计划</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_Toc772217301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356EA593" w14:textId="77777777" w:rsidR="007A0592" w:rsidRDefault="007A0592">
          <w:pPr>
            <w:pStyle w:val="TOC2"/>
            <w:tabs>
              <w:tab w:val="right" w:leader="dot" w:pos="8306"/>
            </w:tabs>
            <w:rPr>
              <w:rFonts w:ascii="宋体" w:eastAsia="宋体" w:hAnsi="宋体" w:cs="宋体" w:hint="eastAsia"/>
            </w:rPr>
          </w:pPr>
          <w:hyperlink w:anchor="_Toc1412499086" w:history="1">
            <w:r>
              <w:rPr>
                <w:rFonts w:ascii="宋体" w:eastAsia="宋体" w:hAnsi="宋体" w:cs="宋体" w:hint="eastAsia"/>
                <w:bCs/>
              </w:rPr>
              <w:t>6.2优化措施</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_Toc1412499086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70D2BCA9" w14:textId="77777777" w:rsidR="007A0592" w:rsidRDefault="007A0592">
          <w:pPr>
            <w:pStyle w:val="TOC1"/>
            <w:tabs>
              <w:tab w:val="right" w:leader="dot" w:pos="8306"/>
            </w:tabs>
            <w:rPr>
              <w:rFonts w:ascii="宋体" w:eastAsia="宋体" w:hAnsi="宋体" w:cs="宋体" w:hint="eastAsia"/>
            </w:rPr>
          </w:pPr>
          <w:hyperlink w:anchor="_Toc1587904464" w:history="1">
            <w:r>
              <w:rPr>
                <w:rFonts w:ascii="宋体" w:eastAsia="宋体" w:hAnsi="宋体" w:cs="宋体" w:hint="eastAsia"/>
              </w:rPr>
              <w:t>第7章 应用效果与评估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_Toc1587904464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5F9C8B71" w14:textId="77777777" w:rsidR="007A0592" w:rsidRDefault="007A0592">
          <w:pPr>
            <w:pStyle w:val="TOC2"/>
            <w:tabs>
              <w:tab w:val="right" w:leader="dot" w:pos="8306"/>
            </w:tabs>
            <w:rPr>
              <w:rFonts w:ascii="宋体" w:eastAsia="宋体" w:hAnsi="宋体" w:cs="宋体" w:hint="eastAsia"/>
            </w:rPr>
          </w:pPr>
          <w:hyperlink w:anchor="_Toc1131045179" w:history="1">
            <w:r>
              <w:rPr>
                <w:rFonts w:ascii="宋体" w:eastAsia="宋体" w:hAnsi="宋体" w:cs="宋体" w:hint="eastAsia"/>
                <w:bCs/>
              </w:rPr>
              <w:t>7.1功能效果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_Toc1131045179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139E4532" w14:textId="77777777" w:rsidR="007A0592" w:rsidRDefault="007A0592">
          <w:pPr>
            <w:pStyle w:val="TOC2"/>
            <w:tabs>
              <w:tab w:val="right" w:leader="dot" w:pos="8306"/>
            </w:tabs>
            <w:rPr>
              <w:rFonts w:ascii="宋体" w:eastAsia="宋体" w:hAnsi="宋体" w:cs="宋体" w:hint="eastAsia"/>
            </w:rPr>
          </w:pPr>
          <w:hyperlink w:anchor="_Toc2098563856" w:history="1">
            <w:r>
              <w:rPr>
                <w:rFonts w:ascii="宋体" w:eastAsia="宋体" w:hAnsi="宋体" w:cs="宋体" w:hint="eastAsia"/>
                <w:bCs/>
              </w:rPr>
              <w:t>7.2效果评估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_Toc2098563856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39D14C28" w14:textId="77777777" w:rsidR="007A0592" w:rsidRDefault="007A0592">
          <w:pPr>
            <w:pStyle w:val="TOC1"/>
            <w:tabs>
              <w:tab w:val="right" w:leader="dot" w:pos="8306"/>
            </w:tabs>
            <w:rPr>
              <w:rFonts w:ascii="宋体" w:eastAsia="宋体" w:hAnsi="宋体" w:cs="宋体" w:hint="eastAsia"/>
            </w:rPr>
          </w:pPr>
          <w:hyperlink w:anchor="_Toc291309464" w:history="1">
            <w:r>
              <w:rPr>
                <w:rFonts w:ascii="宋体" w:eastAsia="宋体" w:hAnsi="宋体" w:cs="宋体" w:hint="eastAsia"/>
              </w:rPr>
              <w:t>第8章 市场分析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_Toc291309464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hyperlink>
        </w:p>
        <w:p w14:paraId="2D636ED4" w14:textId="77777777" w:rsidR="007A0592" w:rsidRDefault="007A0592">
          <w:pPr>
            <w:pStyle w:val="TOC2"/>
            <w:tabs>
              <w:tab w:val="right" w:leader="dot" w:pos="8306"/>
            </w:tabs>
            <w:rPr>
              <w:rFonts w:ascii="宋体" w:eastAsia="宋体" w:hAnsi="宋体" w:cs="宋体" w:hint="eastAsia"/>
            </w:rPr>
          </w:pPr>
          <w:hyperlink w:anchor="_Toc1922929935" w:history="1">
            <w:r>
              <w:rPr>
                <w:rFonts w:ascii="宋体" w:eastAsia="宋体" w:hAnsi="宋体" w:cs="宋体" w:hint="eastAsia"/>
                <w:bCs/>
              </w:rPr>
              <w:t>8.1市场地位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_Toc1922929935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hyperlink>
        </w:p>
        <w:p w14:paraId="5A9F7BC1" w14:textId="77777777" w:rsidR="007A0592" w:rsidRDefault="007A0592">
          <w:pPr>
            <w:pStyle w:val="TOC1"/>
            <w:tabs>
              <w:tab w:val="right" w:leader="dot" w:pos="8306"/>
            </w:tabs>
            <w:rPr>
              <w:rFonts w:ascii="宋体" w:eastAsia="宋体" w:hAnsi="宋体" w:cs="宋体" w:hint="eastAsia"/>
            </w:rPr>
          </w:pPr>
          <w:hyperlink w:anchor="_Toc1202013842" w:history="1">
            <w:r>
              <w:rPr>
                <w:rFonts w:ascii="宋体" w:eastAsia="宋体" w:hAnsi="宋体" w:cs="宋体" w:hint="eastAsia"/>
              </w:rPr>
              <w:t>参考文献</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_Toc1202013842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hyperlink>
        </w:p>
        <w:p w14:paraId="335B728E" w14:textId="77777777" w:rsidR="007A0592" w:rsidRDefault="00000000">
          <w:pPr>
            <w:rPr>
              <w:rFonts w:ascii="宋体" w:eastAsia="宋体" w:hAnsi="宋体" w:cs="宋体" w:hint="eastAsia"/>
              <w:b/>
            </w:rPr>
          </w:pPr>
          <w:r>
            <w:rPr>
              <w:rFonts w:ascii="宋体" w:eastAsia="宋体" w:hAnsi="宋体" w:cs="宋体" w:hint="eastAsia"/>
            </w:rPr>
            <w:fldChar w:fldCharType="end"/>
          </w:r>
        </w:p>
      </w:sdtContent>
    </w:sdt>
    <w:p w14:paraId="56468A73" w14:textId="77777777" w:rsidR="007A0592" w:rsidRDefault="007A0592">
      <w:pPr>
        <w:rPr>
          <w:rFonts w:ascii="宋体" w:eastAsia="宋体" w:hAnsi="宋体" w:cs="宋体" w:hint="eastAsia"/>
          <w:b/>
        </w:rPr>
      </w:pPr>
    </w:p>
    <w:p w14:paraId="6B3A47F3" w14:textId="77777777" w:rsidR="007A0592" w:rsidRDefault="007A0592">
      <w:pPr>
        <w:rPr>
          <w:rFonts w:ascii="宋体" w:eastAsia="宋体" w:hAnsi="宋体" w:cs="宋体" w:hint="eastAsia"/>
          <w:b/>
        </w:rPr>
      </w:pPr>
    </w:p>
    <w:p w14:paraId="35E71DE1" w14:textId="77777777" w:rsidR="007A0592" w:rsidRDefault="007A0592">
      <w:pPr>
        <w:rPr>
          <w:rFonts w:ascii="宋体" w:eastAsia="宋体" w:hAnsi="宋体" w:cs="宋体" w:hint="eastAsia"/>
          <w:b/>
        </w:rPr>
      </w:pPr>
    </w:p>
    <w:p w14:paraId="7E720A17" w14:textId="77777777" w:rsidR="007A0592" w:rsidRDefault="007A0592">
      <w:pPr>
        <w:rPr>
          <w:rFonts w:ascii="宋体" w:eastAsia="宋体" w:hAnsi="宋体" w:cs="宋体" w:hint="eastAsia"/>
          <w:b/>
        </w:rPr>
      </w:pPr>
    </w:p>
    <w:p w14:paraId="77FA0DE3" w14:textId="77777777" w:rsidR="007A0592" w:rsidRDefault="007A0592">
      <w:pPr>
        <w:rPr>
          <w:rFonts w:ascii="宋体" w:eastAsia="宋体" w:hAnsi="宋体" w:cs="宋体" w:hint="eastAsia"/>
          <w:b/>
        </w:rPr>
      </w:pPr>
    </w:p>
    <w:p w14:paraId="4EF3AF48" w14:textId="77777777" w:rsidR="007A0592" w:rsidRDefault="007A0592">
      <w:pPr>
        <w:rPr>
          <w:rFonts w:ascii="宋体" w:eastAsia="宋体" w:hAnsi="宋体" w:cs="宋体" w:hint="eastAsia"/>
          <w:b/>
        </w:rPr>
      </w:pPr>
    </w:p>
    <w:p w14:paraId="759833B2" w14:textId="77777777" w:rsidR="007A0592" w:rsidRDefault="007A0592">
      <w:pPr>
        <w:rPr>
          <w:rFonts w:ascii="宋体" w:eastAsia="宋体" w:hAnsi="宋体" w:cs="宋体" w:hint="eastAsia"/>
          <w:b/>
        </w:rPr>
      </w:pPr>
    </w:p>
    <w:p w14:paraId="6B042BFF" w14:textId="77777777" w:rsidR="007A0592" w:rsidRDefault="007A0592">
      <w:pPr>
        <w:rPr>
          <w:rFonts w:ascii="宋体" w:eastAsia="宋体" w:hAnsi="宋体" w:cs="宋体" w:hint="eastAsia"/>
          <w:b/>
        </w:rPr>
      </w:pPr>
    </w:p>
    <w:p w14:paraId="1A18CB0D" w14:textId="77777777" w:rsidR="007A0592" w:rsidRDefault="007A0592">
      <w:pPr>
        <w:rPr>
          <w:rFonts w:ascii="宋体" w:eastAsia="宋体" w:hAnsi="宋体" w:cs="宋体" w:hint="eastAsia"/>
          <w:b/>
        </w:rPr>
        <w:sectPr w:rsidR="007A0592">
          <w:pgSz w:w="11906" w:h="16838"/>
          <w:pgMar w:top="1440" w:right="1800" w:bottom="1440" w:left="1800" w:header="851" w:footer="992" w:gutter="0"/>
          <w:cols w:space="425"/>
          <w:docGrid w:type="lines" w:linePitch="312"/>
        </w:sectPr>
      </w:pPr>
    </w:p>
    <w:p w14:paraId="44327D7A" w14:textId="77777777" w:rsidR="007A0592" w:rsidRDefault="00000000">
      <w:pPr>
        <w:pStyle w:val="1"/>
        <w:numPr>
          <w:ilvl w:val="0"/>
          <w:numId w:val="1"/>
        </w:numPr>
        <w:rPr>
          <w:rFonts w:ascii="宋体" w:eastAsia="宋体" w:hAnsi="宋体" w:cs="宋体" w:hint="eastAsia"/>
        </w:rPr>
      </w:pPr>
      <w:r>
        <w:rPr>
          <w:rFonts w:ascii="宋体" w:eastAsia="宋体" w:hAnsi="宋体" w:cs="宋体" w:hint="eastAsia"/>
        </w:rPr>
        <w:lastRenderedPageBreak/>
        <w:t xml:space="preserve"> </w:t>
      </w:r>
      <w:bookmarkStart w:id="2" w:name="_Toc1232016919"/>
      <w:r>
        <w:rPr>
          <w:rFonts w:ascii="宋体" w:eastAsia="宋体" w:hAnsi="宋体" w:cs="宋体" w:hint="eastAsia"/>
        </w:rPr>
        <w:t>作品概述</w:t>
      </w:r>
      <w:bookmarkEnd w:id="2"/>
    </w:p>
    <w:p w14:paraId="60047D4C" w14:textId="77777777" w:rsidR="007A0592" w:rsidRDefault="00000000">
      <w:pPr>
        <w:pStyle w:val="2"/>
        <w:rPr>
          <w:rFonts w:ascii="宋体" w:eastAsia="宋体" w:hAnsi="宋体" w:cs="宋体" w:hint="eastAsia"/>
          <w:b w:val="0"/>
          <w:bCs/>
        </w:rPr>
      </w:pPr>
      <w:bookmarkStart w:id="3" w:name="_Toc471033259"/>
      <w:r>
        <w:rPr>
          <w:rFonts w:ascii="宋体" w:eastAsia="宋体" w:hAnsi="宋体" w:cs="宋体" w:hint="eastAsia"/>
          <w:b w:val="0"/>
          <w:bCs/>
        </w:rPr>
        <w:t>1.1作品背景</w:t>
      </w:r>
      <w:bookmarkEnd w:id="3"/>
    </w:p>
    <w:p w14:paraId="2747AD7E" w14:textId="77777777" w:rsidR="007A0592" w:rsidRDefault="00000000">
      <w:pPr>
        <w:rPr>
          <w:rFonts w:ascii="宋体" w:eastAsia="宋体" w:hAnsi="宋体" w:cs="宋体" w:hint="eastAsia"/>
          <w:bCs/>
          <w:color w:val="C00000"/>
        </w:rPr>
      </w:pPr>
      <w:r>
        <w:rPr>
          <w:rFonts w:ascii="微软雅黑" w:eastAsia="微软雅黑" w:hAnsi="微软雅黑" w:cs="宋体" w:hint="eastAsia"/>
          <w:bCs/>
          <w:color w:val="000000"/>
        </w:rPr>
        <w:t>珠宝零售是一个高度依赖导购人员专业能力的行业。根据中国珠宝玉石首饰行业协会发布的数据，2024年国内珠宝零售市场规模超过8000亿元，全国珠宝门店数量约12万家，一线销售人员超过80万人。然而，珠宝门店的培训体系长期面临几个突出痛点：</w:t>
      </w:r>
      <w:r>
        <w:rPr>
          <w:rFonts w:ascii="微软雅黑" w:eastAsia="微软雅黑" w:hAnsi="微软雅黑" w:cs="宋体" w:hint="eastAsia"/>
          <w:bCs/>
          <w:color w:val="000000"/>
        </w:rPr>
        <w:br/>
      </w:r>
      <w:r>
        <w:rPr>
          <w:rFonts w:ascii="微软雅黑" w:eastAsia="微软雅黑" w:hAnsi="微软雅黑" w:cs="宋体" w:hint="eastAsia"/>
          <w:bCs/>
          <w:color w:val="000000"/>
        </w:rPr>
        <w:br/>
        <w:t>第一，新人培养周期长、流失率高。珠宝销售涉及材质鉴别、证书解读、工艺知识、价格体系和合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表达等多个专业领域，一名新入职导购从"能开口"到"能独立成交"通常需要3至6个月，期间大量依赖老员工带教。而行业一线人员年均流失率在30%以上，培训投入难以沉淀。</w:t>
      </w:r>
      <w:r>
        <w:rPr>
          <w:rFonts w:ascii="微软雅黑" w:eastAsia="微软雅黑" w:hAnsi="微软雅黑" w:cs="宋体" w:hint="eastAsia"/>
          <w:bCs/>
          <w:color w:val="000000"/>
        </w:rPr>
        <w:br/>
      </w:r>
      <w:r>
        <w:rPr>
          <w:rFonts w:ascii="微软雅黑" w:eastAsia="微软雅黑" w:hAnsi="微软雅黑" w:cs="宋体" w:hint="eastAsia"/>
          <w:bCs/>
          <w:color w:val="000000"/>
        </w:rPr>
        <w:br/>
        <w:t>第二，门</w:t>
      </w:r>
      <w:proofErr w:type="gramStart"/>
      <w:r>
        <w:rPr>
          <w:rFonts w:ascii="微软雅黑" w:eastAsia="微软雅黑" w:hAnsi="微软雅黑" w:cs="宋体" w:hint="eastAsia"/>
          <w:bCs/>
          <w:color w:val="000000"/>
        </w:rPr>
        <w:t>店知识</w:t>
      </w:r>
      <w:proofErr w:type="gramEnd"/>
      <w:r>
        <w:rPr>
          <w:rFonts w:ascii="微软雅黑" w:eastAsia="微软雅黑" w:hAnsi="微软雅黑" w:cs="宋体" w:hint="eastAsia"/>
          <w:bCs/>
          <w:color w:val="000000"/>
        </w:rPr>
        <w:t>管理碎片化。产品卖点、</w:t>
      </w:r>
      <w:proofErr w:type="gramStart"/>
      <w:r>
        <w:rPr>
          <w:rFonts w:ascii="微软雅黑" w:eastAsia="微软雅黑" w:hAnsi="微软雅黑" w:cs="宋体" w:hint="eastAsia"/>
          <w:bCs/>
          <w:color w:val="000000"/>
        </w:rPr>
        <w:t>异议话</w:t>
      </w:r>
      <w:proofErr w:type="gramEnd"/>
      <w:r>
        <w:rPr>
          <w:rFonts w:ascii="微软雅黑" w:eastAsia="微软雅黑" w:hAnsi="微软雅黑" w:cs="宋体" w:hint="eastAsia"/>
          <w:bCs/>
          <w:color w:val="000000"/>
        </w:rPr>
        <w:t>术、售后流程、促销规则等核心知识分散在店长口头、</w:t>
      </w:r>
      <w:proofErr w:type="gramStart"/>
      <w:r>
        <w:rPr>
          <w:rFonts w:ascii="微软雅黑" w:eastAsia="微软雅黑" w:hAnsi="微软雅黑" w:cs="宋体" w:hint="eastAsia"/>
          <w:bCs/>
          <w:color w:val="000000"/>
        </w:rPr>
        <w:t>微信群聊</w:t>
      </w:r>
      <w:proofErr w:type="gramEnd"/>
      <w:r>
        <w:rPr>
          <w:rFonts w:ascii="微软雅黑" w:eastAsia="微软雅黑" w:hAnsi="微软雅黑" w:cs="宋体" w:hint="eastAsia"/>
          <w:bCs/>
          <w:color w:val="000000"/>
        </w:rPr>
        <w:t>和纸质手册中，没有统一检索入口，新人上岗靠"问同事"，老员工应对复杂场景靠"凭经验"。</w:t>
      </w:r>
      <w:r>
        <w:rPr>
          <w:rFonts w:ascii="微软雅黑" w:eastAsia="微软雅黑" w:hAnsi="微软雅黑" w:cs="宋体" w:hint="eastAsia"/>
          <w:bCs/>
          <w:color w:val="000000"/>
        </w:rPr>
        <w:br/>
      </w:r>
      <w:r>
        <w:rPr>
          <w:rFonts w:ascii="微软雅黑" w:eastAsia="微软雅黑" w:hAnsi="微软雅黑" w:cs="宋体" w:hint="eastAsia"/>
          <w:bCs/>
          <w:color w:val="000000"/>
        </w:rPr>
        <w:br/>
        <w:t>第三，培训效果难以量化追踪。大多数门店的培训以集中授课或师徒带教为主，缺乏过程记录和能力评估手段，管理者无法准确判断某个导购在价格异议处理、合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表达或搭配推荐等具体维度上的真实水平。</w:t>
      </w:r>
      <w:r>
        <w:rPr>
          <w:rFonts w:ascii="微软雅黑" w:eastAsia="微软雅黑" w:hAnsi="微软雅黑" w:cs="宋体" w:hint="eastAsia"/>
          <w:bCs/>
          <w:color w:val="000000"/>
        </w:rPr>
        <w:br/>
      </w:r>
      <w:r>
        <w:rPr>
          <w:rFonts w:ascii="微软雅黑" w:eastAsia="微软雅黑" w:hAnsi="微软雅黑" w:cs="宋体" w:hint="eastAsia"/>
          <w:bCs/>
          <w:color w:val="000000"/>
        </w:rPr>
        <w:br/>
        <w:t>第四，连锁门店之间的培训标准不一致。不同区域、不同店长对话</w:t>
      </w:r>
      <w:proofErr w:type="gramStart"/>
      <w:r>
        <w:rPr>
          <w:rFonts w:ascii="微软雅黑" w:eastAsia="微软雅黑" w:hAnsi="微软雅黑" w:cs="宋体" w:hint="eastAsia"/>
          <w:bCs/>
          <w:color w:val="000000"/>
        </w:rPr>
        <w:t>术标准</w:t>
      </w:r>
      <w:proofErr w:type="gramEnd"/>
      <w:r>
        <w:rPr>
          <w:rFonts w:ascii="微软雅黑" w:eastAsia="微软雅黑" w:hAnsi="微软雅黑" w:cs="宋体" w:hint="eastAsia"/>
          <w:bCs/>
          <w:color w:val="000000"/>
        </w:rPr>
        <w:t>和服务流程的要求</w:t>
      </w:r>
      <w:r>
        <w:rPr>
          <w:rFonts w:ascii="微软雅黑" w:eastAsia="微软雅黑" w:hAnsi="微软雅黑" w:cs="宋体" w:hint="eastAsia"/>
          <w:bCs/>
          <w:color w:val="000000"/>
        </w:rPr>
        <w:lastRenderedPageBreak/>
        <w:t>存在差异，总部难以统一管</w:t>
      </w:r>
      <w:proofErr w:type="gramStart"/>
      <w:r>
        <w:rPr>
          <w:rFonts w:ascii="微软雅黑" w:eastAsia="微软雅黑" w:hAnsi="微软雅黑" w:cs="宋体" w:hint="eastAsia"/>
          <w:bCs/>
          <w:color w:val="000000"/>
        </w:rPr>
        <w:t>控培训</w:t>
      </w:r>
      <w:proofErr w:type="gramEnd"/>
      <w:r>
        <w:rPr>
          <w:rFonts w:ascii="微软雅黑" w:eastAsia="微软雅黑" w:hAnsi="微软雅黑" w:cs="宋体" w:hint="eastAsia"/>
          <w:bCs/>
          <w:color w:val="000000"/>
        </w:rPr>
        <w:t>质量和合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底线。</w:t>
      </w:r>
      <w:r>
        <w:rPr>
          <w:rFonts w:ascii="微软雅黑" w:eastAsia="微软雅黑" w:hAnsi="微软雅黑" w:cs="宋体" w:hint="eastAsia"/>
          <w:bCs/>
          <w:color w:val="000000"/>
        </w:rPr>
        <w:br/>
      </w:r>
      <w:r>
        <w:rPr>
          <w:rFonts w:ascii="微软雅黑" w:eastAsia="微软雅黑" w:hAnsi="微软雅黑" w:cs="宋体" w:hint="eastAsia"/>
          <w:bCs/>
          <w:color w:val="000000"/>
        </w:rPr>
        <w:br/>
        <w:t>当前，大语言模型和智能</w:t>
      </w:r>
      <w:proofErr w:type="gramStart"/>
      <w:r>
        <w:rPr>
          <w:rFonts w:ascii="微软雅黑" w:eastAsia="微软雅黑" w:hAnsi="微软雅黑" w:cs="宋体" w:hint="eastAsia"/>
          <w:bCs/>
          <w:color w:val="000000"/>
        </w:rPr>
        <w:t>体技术</w:t>
      </w:r>
      <w:proofErr w:type="gramEnd"/>
      <w:r>
        <w:rPr>
          <w:rFonts w:ascii="微软雅黑" w:eastAsia="微软雅黑" w:hAnsi="微软雅黑" w:cs="宋体" w:hint="eastAsia"/>
          <w:bCs/>
          <w:color w:val="000000"/>
        </w:rPr>
        <w:t>已在客服、内容生成等领域展现出落地价值。</w:t>
      </w:r>
      <w:proofErr w:type="spellStart"/>
      <w:r>
        <w:rPr>
          <w:rFonts w:ascii="微软雅黑" w:eastAsia="微软雅黑" w:hAnsi="微软雅黑" w:cs="宋体" w:hint="eastAsia"/>
          <w:bCs/>
          <w:color w:val="000000"/>
        </w:rPr>
        <w:t>Dify</w:t>
      </w:r>
      <w:proofErr w:type="spellEnd"/>
      <w:r>
        <w:rPr>
          <w:rFonts w:ascii="微软雅黑" w:eastAsia="微软雅黑" w:hAnsi="微软雅黑" w:cs="宋体" w:hint="eastAsia"/>
          <w:bCs/>
          <w:color w:val="000000"/>
        </w:rPr>
        <w:t>作为一款开源的LLM应用开发平台，提供了工作流编排、知识库RAG检索、多模型接入和API开放集成等关键能力，适合构建复杂业务场景下的智能体应用。本作品选择</w:t>
      </w:r>
      <w:proofErr w:type="spellStart"/>
      <w:r>
        <w:rPr>
          <w:rFonts w:ascii="微软雅黑" w:eastAsia="微软雅黑" w:hAnsi="微软雅黑" w:cs="宋体" w:hint="eastAsia"/>
          <w:bCs/>
          <w:color w:val="000000"/>
        </w:rPr>
        <w:t>Dify</w:t>
      </w:r>
      <w:proofErr w:type="spellEnd"/>
      <w:r>
        <w:rPr>
          <w:rFonts w:ascii="微软雅黑" w:eastAsia="微软雅黑" w:hAnsi="微软雅黑" w:cs="宋体" w:hint="eastAsia"/>
          <w:bCs/>
          <w:color w:val="000000"/>
        </w:rPr>
        <w:t>作为智能体编排平台，结合自</w:t>
      </w:r>
      <w:proofErr w:type="gramStart"/>
      <w:r>
        <w:rPr>
          <w:rFonts w:ascii="微软雅黑" w:eastAsia="微软雅黑" w:hAnsi="微软雅黑" w:cs="宋体" w:hint="eastAsia"/>
          <w:bCs/>
          <w:color w:val="000000"/>
        </w:rPr>
        <w:t>研</w:t>
      </w:r>
      <w:proofErr w:type="gramEnd"/>
      <w:r>
        <w:rPr>
          <w:rFonts w:ascii="微软雅黑" w:eastAsia="微软雅黑" w:hAnsi="微软雅黑" w:cs="宋体" w:hint="eastAsia"/>
          <w:bCs/>
          <w:color w:val="000000"/>
        </w:rPr>
        <w:t>的Web业务系统，针对珠宝门</w:t>
      </w:r>
      <w:proofErr w:type="gramStart"/>
      <w:r>
        <w:rPr>
          <w:rFonts w:ascii="微软雅黑" w:eastAsia="微软雅黑" w:hAnsi="微软雅黑" w:cs="宋体" w:hint="eastAsia"/>
          <w:bCs/>
          <w:color w:val="000000"/>
        </w:rPr>
        <w:t>店培训</w:t>
      </w:r>
      <w:proofErr w:type="gramEnd"/>
      <w:r>
        <w:rPr>
          <w:rFonts w:ascii="微软雅黑" w:eastAsia="微软雅黑" w:hAnsi="微软雅黑" w:cs="宋体" w:hint="eastAsia"/>
          <w:bCs/>
          <w:color w:val="000000"/>
        </w:rPr>
        <w:t>与经营辅助这一垂直场景，构建了一套完整的"知识问答—实战陪练—动态考核</w:t>
      </w:r>
      <w:proofErr w:type="gramStart"/>
      <w:r>
        <w:rPr>
          <w:rFonts w:ascii="微软雅黑" w:eastAsia="微软雅黑" w:hAnsi="微软雅黑" w:cs="宋体" w:hint="eastAsia"/>
          <w:bCs/>
          <w:color w:val="000000"/>
        </w:rPr>
        <w:t>—成长</w:t>
      </w:r>
      <w:proofErr w:type="gramEnd"/>
      <w:r>
        <w:rPr>
          <w:rFonts w:ascii="微软雅黑" w:eastAsia="微软雅黑" w:hAnsi="微软雅黑" w:cs="宋体" w:hint="eastAsia"/>
          <w:bCs/>
          <w:color w:val="000000"/>
        </w:rPr>
        <w:t>追踪—经营看板"智能体系统。</w:t>
      </w:r>
    </w:p>
    <w:p w14:paraId="03D78F4C" w14:textId="77777777" w:rsidR="007A0592" w:rsidRDefault="007A0592">
      <w:pPr>
        <w:rPr>
          <w:rFonts w:ascii="宋体" w:eastAsia="宋体" w:hAnsi="宋体" w:cs="宋体" w:hint="eastAsia"/>
          <w:bCs/>
          <w:color w:val="C00000"/>
        </w:rPr>
      </w:pPr>
    </w:p>
    <w:p w14:paraId="7FA105E3" w14:textId="77777777" w:rsidR="007A0592" w:rsidRDefault="007A0592">
      <w:pPr>
        <w:rPr>
          <w:rFonts w:ascii="宋体" w:eastAsia="宋体" w:hAnsi="宋体" w:cs="宋体" w:hint="eastAsia"/>
          <w:bCs/>
          <w:color w:val="C00000"/>
        </w:rPr>
      </w:pPr>
    </w:p>
    <w:p w14:paraId="5F6BC6E8" w14:textId="77777777" w:rsidR="007A0592" w:rsidRDefault="007A0592">
      <w:pPr>
        <w:rPr>
          <w:rFonts w:ascii="宋体" w:eastAsia="宋体" w:hAnsi="宋体" w:cs="宋体" w:hint="eastAsia"/>
          <w:bCs/>
          <w:color w:val="C00000"/>
        </w:rPr>
      </w:pPr>
    </w:p>
    <w:p w14:paraId="44BA8C6C" w14:textId="77777777" w:rsidR="007A0592" w:rsidRDefault="007A0592">
      <w:pPr>
        <w:rPr>
          <w:rFonts w:ascii="宋体" w:eastAsia="宋体" w:hAnsi="宋体" w:cs="宋体" w:hint="eastAsia"/>
          <w:bCs/>
          <w:color w:val="C00000"/>
        </w:rPr>
      </w:pPr>
    </w:p>
    <w:p w14:paraId="43A9D26B" w14:textId="77777777" w:rsidR="007A0592" w:rsidRDefault="007A0592">
      <w:pPr>
        <w:rPr>
          <w:rFonts w:ascii="宋体" w:eastAsia="宋体" w:hAnsi="宋体" w:cs="宋体" w:hint="eastAsia"/>
          <w:bCs/>
          <w:color w:val="C00000"/>
        </w:rPr>
      </w:pPr>
    </w:p>
    <w:p w14:paraId="64FA1BC6" w14:textId="77777777" w:rsidR="007A0592" w:rsidRDefault="00000000">
      <w:pPr>
        <w:pStyle w:val="2"/>
        <w:rPr>
          <w:rFonts w:ascii="宋体" w:eastAsia="宋体" w:hAnsi="宋体" w:cs="宋体" w:hint="eastAsia"/>
          <w:b w:val="0"/>
          <w:bCs/>
        </w:rPr>
      </w:pPr>
      <w:bookmarkStart w:id="4" w:name="_Toc1031261171"/>
      <w:r>
        <w:rPr>
          <w:rFonts w:ascii="宋体" w:eastAsia="宋体" w:hAnsi="宋体" w:cs="宋体" w:hint="eastAsia"/>
          <w:b w:val="0"/>
          <w:bCs/>
        </w:rPr>
        <w:t>1.2作品目标</w:t>
      </w:r>
      <w:bookmarkEnd w:id="4"/>
    </w:p>
    <w:p w14:paraId="6A087104" w14:textId="77777777" w:rsidR="007A0592" w:rsidRDefault="00000000">
      <w:pPr>
        <w:rPr>
          <w:rFonts w:ascii="宋体" w:eastAsia="宋体" w:hAnsi="宋体" w:cs="宋体" w:hint="eastAsia"/>
          <w:bCs/>
        </w:rPr>
      </w:pPr>
      <w:r>
        <w:t>本作品的核心目标是构建一套面向珠宝连锁门店的智能培训与经营辅助系统，通过</w:t>
      </w:r>
      <w:r>
        <w:t>AI</w:t>
      </w:r>
      <w:r>
        <w:t>智能体替代传统的纯人工带教模式，解决新人培养效率低、门</w:t>
      </w:r>
      <w:proofErr w:type="gramStart"/>
      <w:r>
        <w:t>店知识</w:t>
      </w:r>
      <w:proofErr w:type="gramEnd"/>
      <w:r>
        <w:t>碎片化、培训效果不可量化三大核心痛点。具体目标如下：</w:t>
      </w:r>
      <w:r>
        <w:br/>
      </w:r>
      <w:r>
        <w:br/>
      </w:r>
      <w:r>
        <w:t>（</w:t>
      </w:r>
      <w:r>
        <w:t>1</w:t>
      </w:r>
      <w:r>
        <w:t>）缩短新人上岗周期。通过系统化的</w:t>
      </w:r>
      <w:r>
        <w:t>14</w:t>
      </w:r>
      <w:r>
        <w:t>天成长路径和</w:t>
      </w:r>
      <w:r>
        <w:t>AI</w:t>
      </w:r>
      <w:r>
        <w:t>实战陪练，将新人从</w:t>
      </w:r>
      <w:r>
        <w:t>"</w:t>
      </w:r>
      <w:r>
        <w:t>能开口</w:t>
      </w:r>
      <w:r>
        <w:t>"</w:t>
      </w:r>
      <w:r>
        <w:t>到</w:t>
      </w:r>
      <w:r>
        <w:t>"</w:t>
      </w:r>
      <w:r>
        <w:t>能独立应对常见场景</w:t>
      </w:r>
      <w:r>
        <w:t>"</w:t>
      </w:r>
      <w:r>
        <w:t>的首轮标准化培养周期从传统的</w:t>
      </w:r>
      <w:r>
        <w:t>3-6</w:t>
      </w:r>
      <w:r>
        <w:t>个月压缩到</w:t>
      </w:r>
      <w:r>
        <w:t>14</w:t>
      </w:r>
      <w:r>
        <w:t>天。系统自动生成个性化学习计划，每日推送学习任务和陪练场景，员工无需等待店长排课即可自主训练。</w:t>
      </w:r>
      <w:r>
        <w:br/>
      </w:r>
      <w:r>
        <w:br/>
      </w:r>
      <w:r>
        <w:t>（</w:t>
      </w:r>
      <w:r>
        <w:t>2</w:t>
      </w:r>
      <w:r>
        <w:t>）知识检索响应时间控制在</w:t>
      </w:r>
      <w:r>
        <w:t>5</w:t>
      </w:r>
      <w:r>
        <w:t>秒以内。在岗助手模块在员工接待顾客时提供</w:t>
      </w:r>
      <w:proofErr w:type="gramStart"/>
      <w:r>
        <w:t>实时话</w:t>
      </w:r>
      <w:proofErr w:type="gramEnd"/>
      <w:r>
        <w:t>术支持，从提问到获取专业建议的平均响应时间目标为</w:t>
      </w:r>
      <w:r>
        <w:t>3-5</w:t>
      </w:r>
      <w:r>
        <w:t>秒，覆盖产品知识、异议处理、合</w:t>
      </w:r>
      <w:proofErr w:type="gramStart"/>
      <w:r>
        <w:t>规</w:t>
      </w:r>
      <w:proofErr w:type="gramEnd"/>
      <w:r>
        <w:t>表达和售后流程四大类问题。</w:t>
      </w:r>
      <w:r>
        <w:br/>
      </w:r>
      <w:r>
        <w:br/>
      </w:r>
      <w:r>
        <w:t>（</w:t>
      </w:r>
      <w:r>
        <w:t>3</w:t>
      </w:r>
      <w:r>
        <w:t>）陪练场景覆盖率达到</w:t>
      </w:r>
      <w:r>
        <w:t>8</w:t>
      </w:r>
      <w:r>
        <w:t>类核心销售场景。包括首次进店接待、价格异议处理、婚嫁多方意见、老顾客回店升级、售后投诉、定制高价需求、</w:t>
      </w:r>
      <w:proofErr w:type="gramStart"/>
      <w:r>
        <w:t>竞品比较</w:t>
      </w:r>
      <w:proofErr w:type="gramEnd"/>
      <w:r>
        <w:t>和节日高并发接待，覆盖珠宝门店</w:t>
      </w:r>
      <w:r>
        <w:t>80%</w:t>
      </w:r>
      <w:r>
        <w:t>以上的日常销售情境。</w:t>
      </w:r>
      <w:r>
        <w:br/>
      </w:r>
      <w:r>
        <w:br/>
      </w:r>
      <w:r>
        <w:t>（</w:t>
      </w:r>
      <w:r>
        <w:t>4</w:t>
      </w:r>
      <w:r>
        <w:t>）考核评估维度标准化。建立产品知识、需求洞察、表达话术、异议处理、合</w:t>
      </w:r>
      <w:proofErr w:type="gramStart"/>
      <w:r>
        <w:t>规</w:t>
      </w:r>
      <w:proofErr w:type="gramEnd"/>
      <w:r>
        <w:t>意识、成交推进六</w:t>
      </w:r>
      <w:proofErr w:type="gramStart"/>
      <w:r>
        <w:t>维能力</w:t>
      </w:r>
      <w:proofErr w:type="gramEnd"/>
      <w:r>
        <w:t>评价模型，所有陪练和考核均按统一标准输出评分和改进建议，管理者可跨门店横向对比员工能力水平。</w:t>
      </w:r>
      <w:r>
        <w:br/>
      </w:r>
      <w:r>
        <w:br/>
      </w:r>
      <w:r>
        <w:t>（</w:t>
      </w:r>
      <w:r>
        <w:t>5</w:t>
      </w:r>
      <w:r>
        <w:t>）管理决策数据可视化。为店长和总部管理者提供门店经营看板和训练看板，支持一句话自然语言查询，将散落在各模块的训练数据、考核数据和在岗助手使用数据汇聚成可操作</w:t>
      </w:r>
      <w:r>
        <w:lastRenderedPageBreak/>
        <w:t>的管理洞察。</w:t>
      </w:r>
    </w:p>
    <w:p w14:paraId="60E48A7B" w14:textId="77777777" w:rsidR="007A0592" w:rsidRDefault="007A0592">
      <w:pPr>
        <w:rPr>
          <w:rFonts w:ascii="宋体" w:eastAsia="宋体" w:hAnsi="宋体" w:cs="宋体" w:hint="eastAsia"/>
          <w:bCs/>
        </w:rPr>
      </w:pPr>
    </w:p>
    <w:p w14:paraId="3AA17D55" w14:textId="77777777" w:rsidR="007A0592" w:rsidRDefault="007A0592">
      <w:pPr>
        <w:rPr>
          <w:rFonts w:ascii="宋体" w:eastAsia="宋体" w:hAnsi="宋体" w:cs="宋体" w:hint="eastAsia"/>
          <w:bCs/>
        </w:rPr>
      </w:pPr>
    </w:p>
    <w:p w14:paraId="6051E7E4" w14:textId="77777777" w:rsidR="007A0592" w:rsidRDefault="007A0592">
      <w:pPr>
        <w:rPr>
          <w:rFonts w:ascii="宋体" w:eastAsia="宋体" w:hAnsi="宋体" w:cs="宋体" w:hint="eastAsia"/>
          <w:bCs/>
        </w:rPr>
      </w:pPr>
    </w:p>
    <w:p w14:paraId="4139F0A4" w14:textId="77777777" w:rsidR="007A0592" w:rsidRDefault="00000000">
      <w:pPr>
        <w:pStyle w:val="2"/>
        <w:rPr>
          <w:rFonts w:ascii="宋体" w:eastAsia="宋体" w:hAnsi="宋体" w:cs="宋体" w:hint="eastAsia"/>
          <w:b w:val="0"/>
          <w:bCs/>
        </w:rPr>
      </w:pPr>
      <w:bookmarkStart w:id="5" w:name="_Toc65986060"/>
      <w:r>
        <w:rPr>
          <w:rFonts w:ascii="宋体" w:eastAsia="宋体" w:hAnsi="宋体" w:cs="宋体" w:hint="eastAsia"/>
          <w:b w:val="0"/>
          <w:bCs/>
        </w:rPr>
        <w:t>1.3创意和创新点</w:t>
      </w:r>
      <w:bookmarkEnd w:id="5"/>
    </w:p>
    <w:p w14:paraId="66D1A31C" w14:textId="77777777" w:rsidR="007A0592" w:rsidRDefault="00000000">
      <w:pPr>
        <w:rPr>
          <w:rFonts w:ascii="宋体" w:eastAsia="宋体" w:hAnsi="宋体" w:cs="宋体" w:hint="eastAsia"/>
          <w:bCs/>
        </w:rPr>
      </w:pPr>
      <w:r>
        <w:t>本作品的创意源于珠宝门</w:t>
      </w:r>
      <w:proofErr w:type="gramStart"/>
      <w:r>
        <w:t>店培训的真实业务</w:t>
      </w:r>
      <w:proofErr w:type="gramEnd"/>
      <w:r>
        <w:t>需求。在实际调研中发现，珠宝销售培训不是单纯的知识问答问题，而是</w:t>
      </w:r>
      <w:r>
        <w:t>"</w:t>
      </w:r>
      <w:r>
        <w:t>知识获取</w:t>
      </w:r>
      <w:r>
        <w:t>—</w:t>
      </w:r>
      <w:r>
        <w:t>场景练习</w:t>
      </w:r>
      <w:r>
        <w:t>—</w:t>
      </w:r>
      <w:r>
        <w:t>能力评估</w:t>
      </w:r>
      <w:proofErr w:type="gramStart"/>
      <w:r>
        <w:t>—</w:t>
      </w:r>
      <w:r>
        <w:t>持续</w:t>
      </w:r>
      <w:proofErr w:type="gramEnd"/>
      <w:r>
        <w:t>跟踪</w:t>
      </w:r>
      <w:r>
        <w:t>"</w:t>
      </w:r>
      <w:r>
        <w:t>的完整闭环。市面上的通用客服机器人或知识库工具只能解决其中某一环节，无法形成培训管理的全流程覆盖。本作品的核心创新体现在以下几点：</w:t>
      </w:r>
      <w:r>
        <w:br/>
      </w:r>
      <w:r>
        <w:br/>
      </w:r>
      <w:r>
        <w:t>（</w:t>
      </w:r>
      <w:r>
        <w:t>1</w:t>
      </w:r>
      <w:r>
        <w:t>）训练闭环设计，而非单点问答。系统不只是一个</w:t>
      </w:r>
      <w:r>
        <w:t>"</w:t>
      </w:r>
      <w:r>
        <w:t>能回答珠宝知识的聊天机器人</w:t>
      </w:r>
      <w:r>
        <w:t>"</w:t>
      </w:r>
      <w:r>
        <w:t>，而是串联了在岗助手（解决当下问题）</w:t>
      </w:r>
      <w:r>
        <w:t xml:space="preserve">→ </w:t>
      </w:r>
      <w:r>
        <w:t>实战陪练（练习应对能力）</w:t>
      </w:r>
      <w:r>
        <w:t xml:space="preserve">→ </w:t>
      </w:r>
      <w:r>
        <w:t>动态考核（验证掌握程度）</w:t>
      </w:r>
      <w:r>
        <w:t xml:space="preserve">→ </w:t>
      </w:r>
      <w:r>
        <w:t>成长计划（规划提升路径）</w:t>
      </w:r>
      <w:r>
        <w:t xml:space="preserve">→ </w:t>
      </w:r>
      <w:r>
        <w:t>经营看板（追踪整体效果）的五环闭环。每一环的输出是下一环的输入，训练数据持续沉淀并驱动个性化调整。</w:t>
      </w:r>
      <w:r>
        <w:br/>
      </w:r>
      <w:r>
        <w:br/>
      </w:r>
      <w:r>
        <w:t>（</w:t>
      </w:r>
      <w:r>
        <w:t>2</w:t>
      </w:r>
      <w:r>
        <w:t>）</w:t>
      </w:r>
      <w:r>
        <w:t>14</w:t>
      </w:r>
      <w:r>
        <w:t>条</w:t>
      </w:r>
      <w:r>
        <w:t>Dify</w:t>
      </w:r>
      <w:r>
        <w:t>工作流协同的多智能体架构。系统部署了</w:t>
      </w:r>
      <w:r>
        <w:t>14</w:t>
      </w:r>
      <w:r>
        <w:t>条独立工作流，分别承担成长计划生成、学习评估、实战对话、结果评分、能力更新、在岗回复、后台沉淀、看板分析、查询解析、查询总结、动态考核对话、标准出卷、标准阅卷和阶段晋级等职责。工作流之间通过</w:t>
      </w:r>
      <w:r>
        <w:t>Web</w:t>
      </w:r>
      <w:r>
        <w:t>后端进行数据接力，前一个工作流的输出字段直接作为后续工作流的输入参数。这种</w:t>
      </w:r>
      <w:r>
        <w:t>"</w:t>
      </w:r>
      <w:r>
        <w:t>工作流</w:t>
      </w:r>
      <w:proofErr w:type="gramStart"/>
      <w:r>
        <w:t>即微服务</w:t>
      </w:r>
      <w:proofErr w:type="gramEnd"/>
      <w:r>
        <w:t>"</w:t>
      </w:r>
      <w:r>
        <w:t>的设计使每条流程可以独立调试和迭代，也方便后续扩展新业务模块。</w:t>
      </w:r>
      <w:r>
        <w:br/>
      </w:r>
      <w:r>
        <w:br/>
      </w:r>
      <w:r>
        <w:t>（</w:t>
      </w:r>
      <w:r>
        <w:t>3</w:t>
      </w:r>
      <w:r>
        <w:t>）场景化的对话式考核，替代传统试卷。动态考核模块（</w:t>
      </w:r>
      <w:r>
        <w:t>WF11</w:t>
      </w:r>
      <w:r>
        <w:t>）采用多轮对话方式，模拟真实门店场景向员工提问，根据回答质量实时追问薄弱环节，而非简单的选择题。同时保留标准试卷考核（</w:t>
      </w:r>
      <w:r>
        <w:t>WF13/WF14</w:t>
      </w:r>
      <w:r>
        <w:t>），支持</w:t>
      </w:r>
      <w:r>
        <w:t>AI</w:t>
      </w:r>
      <w:r>
        <w:t>出卷和</w:t>
      </w:r>
      <w:r>
        <w:t>AI</w:t>
      </w:r>
      <w:r>
        <w:t>阅卷，两种考核模式互补。</w:t>
      </w:r>
      <w:r>
        <w:br/>
      </w:r>
      <w:r>
        <w:br/>
      </w:r>
      <w:r>
        <w:t>（</w:t>
      </w:r>
      <w:r>
        <w:t>4</w:t>
      </w:r>
      <w:r>
        <w:t>）</w:t>
      </w:r>
      <w:r>
        <w:t>"</w:t>
      </w:r>
      <w:r>
        <w:t>训练</w:t>
      </w:r>
      <w:r>
        <w:t>—</w:t>
      </w:r>
      <w:r>
        <w:t>评分</w:t>
      </w:r>
      <w:r>
        <w:t>—</w:t>
      </w:r>
      <w:r>
        <w:t>晋级</w:t>
      </w:r>
      <w:r>
        <w:t>"</w:t>
      </w:r>
      <w:r>
        <w:t>的阶段解锁机制。系统将新人</w:t>
      </w:r>
      <w:r>
        <w:t>14</w:t>
      </w:r>
      <w:r>
        <w:t>天成长路径拆分为两个阶段，每阶段包含学习复盘、陪练实战和阶段考核三类任务。</w:t>
      </w:r>
      <w:proofErr w:type="gramStart"/>
      <w:r>
        <w:t>当阶段</w:t>
      </w:r>
      <w:proofErr w:type="gramEnd"/>
      <w:r>
        <w:t>综合得分达标后，由</w:t>
      </w:r>
      <w:r>
        <w:t>WF15</w:t>
      </w:r>
      <w:r>
        <w:t>工作流自动触发晋级解锁下一阶段任务，形成游戏化的渐进式成长体验。</w:t>
      </w:r>
      <w:r>
        <w:br/>
      </w:r>
      <w:r>
        <w:br/>
      </w:r>
      <w:r>
        <w:t>（</w:t>
      </w:r>
      <w:r>
        <w:t>5</w:t>
      </w:r>
      <w:r>
        <w:t>）一句话自然语言查询。管理者可以用自然语言提问（如</w:t>
      </w:r>
      <w:r>
        <w:t>"</w:t>
      </w:r>
      <w:r>
        <w:t>最近</w:t>
      </w:r>
      <w:r>
        <w:t>30</w:t>
      </w:r>
      <w:r>
        <w:t>天哪些员工合</w:t>
      </w:r>
      <w:proofErr w:type="gramStart"/>
      <w:r>
        <w:t>规</w:t>
      </w:r>
      <w:proofErr w:type="gramEnd"/>
      <w:r>
        <w:t>风险最高</w:t>
      </w:r>
      <w:r>
        <w:t>"</w:t>
      </w:r>
      <w:r>
        <w:t>），系统通过查询解析工作流（</w:t>
      </w:r>
      <w:r>
        <w:t>WF query1</w:t>
      </w:r>
      <w:r>
        <w:t>）将问题转化为</w:t>
      </w:r>
      <w:r>
        <w:t>SQL</w:t>
      </w:r>
      <w:r>
        <w:t>，查询结果再经总结工作流（</w:t>
      </w:r>
      <w:r>
        <w:t>WF query2</w:t>
      </w:r>
      <w:r>
        <w:t>）生成管理建议，将复杂数据查询转化为自然语言交互。</w:t>
      </w:r>
    </w:p>
    <w:p w14:paraId="136B59B8" w14:textId="77777777" w:rsidR="007A0592" w:rsidRDefault="007A0592">
      <w:pPr>
        <w:rPr>
          <w:rFonts w:ascii="宋体" w:eastAsia="宋体" w:hAnsi="宋体" w:cs="宋体" w:hint="eastAsia"/>
          <w:bCs/>
        </w:rPr>
      </w:pPr>
    </w:p>
    <w:p w14:paraId="185D9494" w14:textId="77777777" w:rsidR="007A0592" w:rsidRDefault="007A0592">
      <w:pPr>
        <w:rPr>
          <w:rFonts w:ascii="宋体" w:eastAsia="宋体" w:hAnsi="宋体" w:cs="宋体" w:hint="eastAsia"/>
          <w:bCs/>
        </w:rPr>
      </w:pPr>
    </w:p>
    <w:p w14:paraId="5919B619" w14:textId="77777777" w:rsidR="007A0592" w:rsidRDefault="007A0592">
      <w:pPr>
        <w:rPr>
          <w:rFonts w:ascii="宋体" w:eastAsia="宋体" w:hAnsi="宋体" w:cs="宋体" w:hint="eastAsia"/>
          <w:bCs/>
        </w:rPr>
      </w:pPr>
    </w:p>
    <w:p w14:paraId="4A6BD019" w14:textId="77777777" w:rsidR="007A0592" w:rsidRDefault="007A0592">
      <w:pPr>
        <w:rPr>
          <w:rFonts w:ascii="宋体" w:eastAsia="宋体" w:hAnsi="宋体" w:cs="宋体" w:hint="eastAsia"/>
          <w:bCs/>
        </w:rPr>
      </w:pPr>
    </w:p>
    <w:p w14:paraId="251B21F4" w14:textId="77777777" w:rsidR="007A0592" w:rsidRDefault="00000000">
      <w:pPr>
        <w:pStyle w:val="1"/>
        <w:numPr>
          <w:ilvl w:val="0"/>
          <w:numId w:val="1"/>
        </w:numPr>
        <w:rPr>
          <w:rFonts w:ascii="宋体" w:eastAsia="宋体" w:hAnsi="宋体" w:cs="宋体" w:hint="eastAsia"/>
        </w:rPr>
      </w:pPr>
      <w:r>
        <w:rPr>
          <w:rFonts w:ascii="宋体" w:eastAsia="宋体" w:hAnsi="宋体" w:cs="宋体" w:hint="eastAsia"/>
        </w:rPr>
        <w:lastRenderedPageBreak/>
        <w:t xml:space="preserve"> </w:t>
      </w:r>
      <w:bookmarkStart w:id="6" w:name="_Toc926148568"/>
      <w:r>
        <w:rPr>
          <w:rFonts w:ascii="宋体" w:eastAsia="宋体" w:hAnsi="宋体" w:cs="宋体" w:hint="eastAsia"/>
        </w:rPr>
        <w:t>技术概念</w:t>
      </w:r>
      <w:bookmarkEnd w:id="6"/>
    </w:p>
    <w:p w14:paraId="1CF26370" w14:textId="77777777" w:rsidR="007A0592" w:rsidRDefault="00000000">
      <w:pPr>
        <w:pStyle w:val="2"/>
        <w:rPr>
          <w:rFonts w:ascii="宋体" w:eastAsia="宋体" w:hAnsi="宋体" w:cs="宋体" w:hint="eastAsia"/>
          <w:b w:val="0"/>
          <w:bCs/>
        </w:rPr>
      </w:pPr>
      <w:bookmarkStart w:id="7" w:name="_Toc817508920"/>
      <w:r>
        <w:rPr>
          <w:rFonts w:ascii="宋体" w:eastAsia="宋体" w:hAnsi="宋体" w:cs="宋体" w:hint="eastAsia"/>
          <w:b w:val="0"/>
          <w:bCs/>
        </w:rPr>
        <w:t>2.1智能体平台介绍</w:t>
      </w:r>
      <w:bookmarkEnd w:id="7"/>
    </w:p>
    <w:p w14:paraId="19DD7257" w14:textId="77777777" w:rsidR="007A0592" w:rsidRDefault="00000000">
      <w:pPr>
        <w:rPr>
          <w:rFonts w:ascii="宋体" w:eastAsia="宋体" w:hAnsi="宋体" w:cs="宋体" w:hint="eastAsia"/>
          <w:bCs/>
          <w:color w:val="C00000"/>
        </w:rPr>
      </w:pPr>
      <w:r>
        <w:t>本作品选用</w:t>
      </w:r>
      <w:r>
        <w:t>Dify</w:t>
      </w:r>
      <w:r>
        <w:t>作为智能体编排平台。</w:t>
      </w:r>
      <w:r>
        <w:t>Dify</w:t>
      </w:r>
      <w:r>
        <w:t>是一款开源的大语言模型应用开发框架，支持工作流可视化编排、知识库</w:t>
      </w:r>
      <w:r>
        <w:t>RAG</w:t>
      </w:r>
      <w:r>
        <w:t>检索增强、多模型接入和标准化</w:t>
      </w:r>
      <w:r>
        <w:t>API</w:t>
      </w:r>
      <w:r>
        <w:t>输出，适合构建需要多个智能体协同工作的复杂业务系统。</w:t>
      </w:r>
      <w:r>
        <w:br/>
      </w:r>
      <w:r>
        <w:br/>
      </w:r>
      <w:r>
        <w:t>在角色定义与工作流编排方面，</w:t>
      </w:r>
      <w:r>
        <w:t>Dify</w:t>
      </w:r>
      <w:r>
        <w:t>提供了可视化的工作流画布，支持条件分支、变量传递、循环和子流调用。本作品利用这一能力构建了</w:t>
      </w:r>
      <w:r>
        <w:t>14</w:t>
      </w:r>
      <w:r>
        <w:t>条独立工作流，每条工作</w:t>
      </w:r>
      <w:proofErr w:type="gramStart"/>
      <w:r>
        <w:t>流承担</w:t>
      </w:r>
      <w:proofErr w:type="gramEnd"/>
      <w:r>
        <w:t>一个明确的业务职责（如陪练对话、评分、出卷等），通过输入输出变量的定义实现工作流之间的数据接力。</w:t>
      </w:r>
      <w:r>
        <w:br/>
      </w:r>
      <w:r>
        <w:br/>
      </w:r>
      <w:r>
        <w:t>在知识库管理方面，</w:t>
      </w:r>
      <w:r>
        <w:t>Dify</w:t>
      </w:r>
      <w:r>
        <w:t>内置了</w:t>
      </w:r>
      <w:r>
        <w:t>RAG</w:t>
      </w:r>
      <w:r>
        <w:t>（检索增强生成）引擎，支持文档上传、自动分段、向量化索引和语义检索。本作品共整理</w:t>
      </w:r>
      <w:r>
        <w:t>59</w:t>
      </w:r>
      <w:r>
        <w:t>篇珠宝专业内容文档，按产品知识、销售话术、异议处理、陪练场景、考核成长、经营看板、合</w:t>
      </w:r>
      <w:proofErr w:type="gramStart"/>
      <w:r>
        <w:t>规</w:t>
      </w:r>
      <w:proofErr w:type="gramEnd"/>
      <w:r>
        <w:t>红线和系统说明</w:t>
      </w:r>
      <w:r>
        <w:t>8</w:t>
      </w:r>
      <w:r>
        <w:t>类进行组织，并按业务场景分配到不同知识库数据集，分别服务于在岗助手、实战陪练、考核和经营分析等模块，确保检索召回的内容与当前业务场景匹配。</w:t>
      </w:r>
      <w:r>
        <w:br/>
      </w:r>
      <w:r>
        <w:br/>
      </w:r>
      <w:r>
        <w:t>在工具与</w:t>
      </w:r>
      <w:r>
        <w:t>API</w:t>
      </w:r>
      <w:r>
        <w:t>集成方面，</w:t>
      </w:r>
      <w:r>
        <w:t>Dify</w:t>
      </w:r>
      <w:r>
        <w:t>支持将工作</w:t>
      </w:r>
      <w:proofErr w:type="gramStart"/>
      <w:r>
        <w:t>流作为</w:t>
      </w:r>
      <w:proofErr w:type="gramEnd"/>
      <w:r>
        <w:t>标准</w:t>
      </w:r>
      <w:r>
        <w:t>RESTful API</w:t>
      </w:r>
      <w:r>
        <w:t>对外暴露。本作品的</w:t>
      </w:r>
      <w:r>
        <w:t>Web</w:t>
      </w:r>
      <w:r>
        <w:t>后端通过</w:t>
      </w:r>
      <w:r>
        <w:t>HTTP</w:t>
      </w:r>
      <w:r>
        <w:t>调用</w:t>
      </w:r>
      <w:r>
        <w:t>Dify</w:t>
      </w:r>
      <w:r>
        <w:t>的</w:t>
      </w:r>
      <w:r>
        <w:t>workflow/run</w:t>
      </w:r>
      <w:r>
        <w:t>和</w:t>
      </w:r>
      <w:r>
        <w:t>chat-messages</w:t>
      </w:r>
      <w:r>
        <w:t>接口，将</w:t>
      </w:r>
      <w:r>
        <w:t>Dify</w:t>
      </w:r>
      <w:r>
        <w:t>作为</w:t>
      </w:r>
      <w:r>
        <w:t>"AI</w:t>
      </w:r>
      <w:r>
        <w:t>能力中台</w:t>
      </w:r>
      <w:r>
        <w:t>"</w:t>
      </w:r>
      <w:r>
        <w:t>接入业务系统。每条工作流有独立的</w:t>
      </w:r>
      <w:r>
        <w:t>API Key</w:t>
      </w:r>
      <w:r>
        <w:t>，便于权限隔离和流量监控。</w:t>
      </w:r>
      <w:r>
        <w:br/>
      </w:r>
      <w:r>
        <w:br/>
      </w:r>
      <w:r>
        <w:t>在多模型支持方面，</w:t>
      </w:r>
      <w:r>
        <w:t>Dify</w:t>
      </w:r>
      <w:r>
        <w:t>支持接入</w:t>
      </w:r>
      <w:r>
        <w:t>OpenAI</w:t>
      </w:r>
      <w:r>
        <w:t>、</w:t>
      </w:r>
      <w:r>
        <w:t>Anthropic</w:t>
      </w:r>
      <w:r>
        <w:t>、通义千问、智谱等多家模型提供商。本作品在不同工作流中可根据任务复杂度选择适当的模型，例如陪练对话使用响应更快的模型，考核评分使用推理能力更强的模型。</w:t>
      </w:r>
      <w:r>
        <w:br/>
      </w:r>
      <w:r>
        <w:br/>
      </w:r>
      <w:r>
        <w:t>选择</w:t>
      </w:r>
      <w:r>
        <w:t>Dify</w:t>
      </w:r>
      <w:r>
        <w:t>的核心理由有三点：一是开源可控，后续具备私有化部署扩展能力；二是工作流编排能力成熟，适合本作品</w:t>
      </w:r>
      <w:r>
        <w:t>14</w:t>
      </w:r>
      <w:r>
        <w:t>条工作流协同的架构需求；三是社区活跃、文档完善，降低了开发和调试成本。当前参赛版本通过</w:t>
      </w:r>
      <w:r>
        <w:t>Dify</w:t>
      </w:r>
      <w:r>
        <w:t>标准</w:t>
      </w:r>
      <w:r>
        <w:t>API</w:t>
      </w:r>
      <w:r>
        <w:t>接入业务系统。</w:t>
      </w:r>
    </w:p>
    <w:p w14:paraId="5F78455A" w14:textId="77777777" w:rsidR="007A0592" w:rsidRDefault="007A0592">
      <w:pPr>
        <w:rPr>
          <w:rFonts w:ascii="宋体" w:eastAsia="宋体" w:hAnsi="宋体" w:cs="宋体" w:hint="eastAsia"/>
          <w:bCs/>
          <w:color w:val="C00000"/>
        </w:rPr>
      </w:pPr>
    </w:p>
    <w:p w14:paraId="24096E0E" w14:textId="77777777" w:rsidR="007A0592" w:rsidRDefault="007A0592">
      <w:pPr>
        <w:rPr>
          <w:rFonts w:ascii="宋体" w:eastAsia="宋体" w:hAnsi="宋体" w:cs="宋体" w:hint="eastAsia"/>
          <w:bCs/>
          <w:color w:val="C00000"/>
        </w:rPr>
      </w:pPr>
    </w:p>
    <w:p w14:paraId="18CFD931" w14:textId="77777777" w:rsidR="007A0592" w:rsidRDefault="007A0592">
      <w:pPr>
        <w:rPr>
          <w:rFonts w:ascii="宋体" w:eastAsia="宋体" w:hAnsi="宋体" w:cs="宋体" w:hint="eastAsia"/>
          <w:bCs/>
          <w:color w:val="C00000"/>
        </w:rPr>
      </w:pPr>
    </w:p>
    <w:p w14:paraId="78CBF8ED" w14:textId="77777777" w:rsidR="007A0592" w:rsidRDefault="007A0592">
      <w:pPr>
        <w:rPr>
          <w:rFonts w:ascii="宋体" w:eastAsia="宋体" w:hAnsi="宋体" w:cs="宋体" w:hint="eastAsia"/>
          <w:bCs/>
          <w:color w:val="C00000"/>
        </w:rPr>
      </w:pPr>
    </w:p>
    <w:p w14:paraId="44198AEB" w14:textId="77777777" w:rsidR="007A0592" w:rsidRDefault="007A0592">
      <w:pPr>
        <w:rPr>
          <w:rFonts w:ascii="宋体" w:eastAsia="宋体" w:hAnsi="宋体" w:cs="宋体" w:hint="eastAsia"/>
          <w:bCs/>
          <w:color w:val="C00000"/>
        </w:rPr>
      </w:pPr>
    </w:p>
    <w:p w14:paraId="22F325BA" w14:textId="77777777" w:rsidR="007A0592" w:rsidRDefault="00000000">
      <w:pPr>
        <w:pStyle w:val="2"/>
        <w:rPr>
          <w:rFonts w:ascii="宋体" w:eastAsia="宋体" w:hAnsi="宋体" w:cs="宋体" w:hint="eastAsia"/>
          <w:b w:val="0"/>
          <w:bCs/>
        </w:rPr>
      </w:pPr>
      <w:bookmarkStart w:id="8" w:name="_Toc272044934"/>
      <w:r>
        <w:rPr>
          <w:rFonts w:ascii="宋体" w:eastAsia="宋体" w:hAnsi="宋体" w:cs="宋体" w:hint="eastAsia"/>
          <w:b w:val="0"/>
          <w:bCs/>
        </w:rPr>
        <w:t>2.2智能体需求分析</w:t>
      </w:r>
      <w:bookmarkEnd w:id="8"/>
    </w:p>
    <w:p w14:paraId="64FB0791" w14:textId="77777777" w:rsidR="007A0592" w:rsidRDefault="00000000">
      <w:pPr>
        <w:rPr>
          <w:rFonts w:ascii="宋体" w:eastAsia="宋体" w:hAnsi="宋体" w:cs="宋体" w:hint="eastAsia"/>
          <w:bCs/>
        </w:rPr>
      </w:pPr>
      <w:r>
        <w:t>根据珠宝门</w:t>
      </w:r>
      <w:proofErr w:type="gramStart"/>
      <w:r>
        <w:t>店培训</w:t>
      </w:r>
      <w:proofErr w:type="gramEnd"/>
      <w:r>
        <w:t>的实际痛点，本作品对智能体的设计需求分析如下：</w:t>
      </w:r>
      <w:r>
        <w:br/>
      </w:r>
      <w:r>
        <w:br/>
      </w:r>
      <w:r>
        <w:t>一、角色定位</w:t>
      </w:r>
      <w:r>
        <w:br/>
      </w:r>
      <w:r>
        <w:lastRenderedPageBreak/>
        <w:t>系统面向四类用户设计了差异化的智能体服务：</w:t>
      </w:r>
      <w:r>
        <w:br/>
        <w:t xml:space="preserve">- </w:t>
      </w:r>
      <w:r>
        <w:t>总部管理员：跨门</w:t>
      </w:r>
      <w:proofErr w:type="gramStart"/>
      <w:r>
        <w:t>店训练</w:t>
      </w:r>
      <w:proofErr w:type="gramEnd"/>
      <w:r>
        <w:t>数据查看、风险员工定位、一句话数据查询、系统配置管理。</w:t>
      </w:r>
      <w:r>
        <w:br/>
        <w:t xml:space="preserve">- </w:t>
      </w:r>
      <w:r>
        <w:t>门店店长：本店训练看板、员工能力排行、考核任务发布、成长计划审核。</w:t>
      </w:r>
      <w:r>
        <w:br/>
        <w:t xml:space="preserve">- </w:t>
      </w:r>
      <w:r>
        <w:t>资深顾问：参与陪练示范、沉淀销售经验、协助新人带教。</w:t>
      </w:r>
      <w:r>
        <w:br/>
        <w:t xml:space="preserve">- </w:t>
      </w:r>
      <w:r>
        <w:t>新人导购：</w:t>
      </w:r>
      <w:proofErr w:type="gramStart"/>
      <w:r>
        <w:t>在岗话</w:t>
      </w:r>
      <w:proofErr w:type="gramEnd"/>
      <w:r>
        <w:t>术查询、实战陪练练习、理论学习复盘、考核任务完成、成长计划跟进。</w:t>
      </w:r>
      <w:r>
        <w:br/>
      </w:r>
      <w:r>
        <w:br/>
      </w:r>
      <w:r>
        <w:t>二、知识库内容规划</w:t>
      </w:r>
      <w:r>
        <w:br/>
      </w:r>
      <w:r>
        <w:t>知识库按业务场景划分为</w:t>
      </w:r>
      <w:r>
        <w:t>8</w:t>
      </w:r>
      <w:r>
        <w:t>类</w:t>
      </w:r>
      <w:r>
        <w:t>59</w:t>
      </w:r>
      <w:r>
        <w:t>篇内容文档：</w:t>
      </w:r>
      <w:r>
        <w:br/>
        <w:t xml:space="preserve">- </w:t>
      </w:r>
      <w:r>
        <w:t>产品知识类（</w:t>
      </w:r>
      <w:r>
        <w:t>10</w:t>
      </w:r>
      <w:r>
        <w:t>篇）：涵盖钻石</w:t>
      </w:r>
      <w:r>
        <w:t>4C</w:t>
      </w:r>
      <w:r>
        <w:t>、黄金贵金属计价、彩色宝石、珍珠、翡翠玉石、培育钻石、工艺镶嵌与保养等。</w:t>
      </w:r>
      <w:r>
        <w:br/>
        <w:t xml:space="preserve">- </w:t>
      </w:r>
      <w:r>
        <w:t>销售话术类（</w:t>
      </w:r>
      <w:r>
        <w:t>10</w:t>
      </w:r>
      <w:r>
        <w:t>篇）：覆盖</w:t>
      </w:r>
      <w:r>
        <w:t>FABE</w:t>
      </w:r>
      <w:r>
        <w:t>产品介绍法、需求挖掘五问法、价格异议处理、成交信号识别、</w:t>
      </w:r>
      <w:proofErr w:type="gramStart"/>
      <w:r>
        <w:t>竞品对比</w:t>
      </w:r>
      <w:proofErr w:type="gramEnd"/>
      <w:r>
        <w:t>、</w:t>
      </w:r>
      <w:proofErr w:type="gramStart"/>
      <w:r>
        <w:t>高客单</w:t>
      </w:r>
      <w:proofErr w:type="gramEnd"/>
      <w:r>
        <w:t>接待等。</w:t>
      </w:r>
      <w:r>
        <w:br/>
        <w:t xml:space="preserve">- </w:t>
      </w:r>
      <w:r>
        <w:t>异议处理类（</w:t>
      </w:r>
      <w:r>
        <w:t>6</w:t>
      </w:r>
      <w:r>
        <w:t>篇）：覆盖顾客担心假货、佩戴过敏、等促销再买、投诉服务态度、退换货和维修周期等高频异议。</w:t>
      </w:r>
      <w:r>
        <w:br/>
        <w:t xml:space="preserve">- </w:t>
      </w:r>
      <w:r>
        <w:t>陪练场景类（</w:t>
      </w:r>
      <w:r>
        <w:t>8</w:t>
      </w:r>
      <w:r>
        <w:t>篇）：对应</w:t>
      </w:r>
      <w:r>
        <w:t>8</w:t>
      </w:r>
      <w:r>
        <w:t>个典型销售场景的完整对话脚本和评价标准。</w:t>
      </w:r>
      <w:r>
        <w:br/>
        <w:t xml:space="preserve">- </w:t>
      </w:r>
      <w:r>
        <w:t>考核成长类（</w:t>
      </w:r>
      <w:r>
        <w:t>7</w:t>
      </w:r>
      <w:r>
        <w:t>篇）：覆盖学习计划生成、动态考核、标准出卷、标准阅卷和能力复盘等内容。</w:t>
      </w:r>
      <w:r>
        <w:br/>
        <w:t xml:space="preserve">- </w:t>
      </w:r>
      <w:r>
        <w:t>经营看板类（</w:t>
      </w:r>
      <w:r>
        <w:t>6</w:t>
      </w:r>
      <w:r>
        <w:t>篇）：销售指标口径、日报周报规范、库存分析、顾客画像、排班协同等。</w:t>
      </w:r>
      <w:r>
        <w:br/>
        <w:t xml:space="preserve">- </w:t>
      </w:r>
      <w:r>
        <w:t>合</w:t>
      </w:r>
      <w:proofErr w:type="gramStart"/>
      <w:r>
        <w:t>规</w:t>
      </w:r>
      <w:proofErr w:type="gramEnd"/>
      <w:r>
        <w:t>红线类（</w:t>
      </w:r>
      <w:r>
        <w:t>7</w:t>
      </w:r>
      <w:r>
        <w:t>篇）：包括禁止绝对化话术、功效投资类禁区、证书说明规范、个人信息保护、投诉升级处理等。</w:t>
      </w:r>
      <w:r>
        <w:br/>
        <w:t xml:space="preserve">- </w:t>
      </w:r>
      <w:r>
        <w:t>系统说明类（</w:t>
      </w:r>
      <w:r>
        <w:t>5</w:t>
      </w:r>
      <w:r>
        <w:t>篇）：系统定位、工作流关系、角色权限、演示口径等。</w:t>
      </w:r>
      <w:r>
        <w:br/>
      </w:r>
      <w:r>
        <w:br/>
      </w:r>
      <w:r>
        <w:t>三、工具与外部</w:t>
      </w:r>
      <w:r>
        <w:t>API</w:t>
      </w:r>
      <w:r>
        <w:br/>
      </w:r>
      <w:r>
        <w:t>系统主要依赖以下工具和接口：</w:t>
      </w:r>
      <w:r>
        <w:br/>
        <w:t>- Dify Workflow Run API</w:t>
      </w:r>
      <w:r>
        <w:t>：调用各工作</w:t>
      </w:r>
      <w:proofErr w:type="gramStart"/>
      <w:r>
        <w:t>流实现</w:t>
      </w:r>
      <w:proofErr w:type="gramEnd"/>
      <w:r>
        <w:t>知识检索、对话、评分等</w:t>
      </w:r>
      <w:r>
        <w:t>AI</w:t>
      </w:r>
      <w:r>
        <w:t>能力。</w:t>
      </w:r>
      <w:r>
        <w:br/>
        <w:t>- Dify Chat Messages API</w:t>
      </w:r>
      <w:r>
        <w:t>：支持实战陪练和动态考核的多轮对话。</w:t>
      </w:r>
      <w:r>
        <w:br/>
        <w:t>- Dify Knowledge Base API</w:t>
      </w:r>
      <w:r>
        <w:t>：支持管理员在</w:t>
      </w:r>
      <w:r>
        <w:t>Web</w:t>
      </w:r>
      <w:r>
        <w:t>端上传和管理知识库文档。</w:t>
      </w:r>
      <w:r>
        <w:br/>
        <w:t>- SQLite</w:t>
      </w:r>
      <w:r>
        <w:t>数据库：存储用户、训练记录、考核记录和经营数据。</w:t>
      </w:r>
      <w:r>
        <w:br/>
        <w:t>- JWT</w:t>
      </w:r>
      <w:r>
        <w:t>鉴权服务：实现用户登录和基于角色的访问控制。</w:t>
      </w:r>
      <w:r>
        <w:br/>
      </w:r>
      <w:r>
        <w:br/>
      </w:r>
      <w:r>
        <w:t>四、用户交互流程</w:t>
      </w:r>
      <w:r>
        <w:br/>
      </w:r>
      <w:r>
        <w:t>典型使用流程为：导购登录</w:t>
      </w:r>
      <w:r>
        <w:t xml:space="preserve"> → </w:t>
      </w:r>
      <w:r>
        <w:t>查看今日学习任务</w:t>
      </w:r>
      <w:r>
        <w:t xml:space="preserve"> → </w:t>
      </w:r>
      <w:r>
        <w:t>完成理论学习复盘</w:t>
      </w:r>
      <w:r>
        <w:t xml:space="preserve"> → </w:t>
      </w:r>
      <w:r>
        <w:t>进入实战陪练场景</w:t>
      </w:r>
      <w:r>
        <w:t xml:space="preserve"> → </w:t>
      </w:r>
      <w:r>
        <w:t>系统评分并更新能力画像</w:t>
      </w:r>
      <w:r>
        <w:t xml:space="preserve"> → </w:t>
      </w:r>
      <w:r>
        <w:t>阶段考核达标后解锁下一阶段</w:t>
      </w:r>
      <w:r>
        <w:t xml:space="preserve"> → </w:t>
      </w:r>
      <w:r>
        <w:t>店长在看板查看团队训练进度和风险提示。整个流程通过前端</w:t>
      </w:r>
      <w:r>
        <w:t>SPA</w:t>
      </w:r>
      <w:r>
        <w:t>页面完成，后端</w:t>
      </w:r>
      <w:r>
        <w:t>API</w:t>
      </w:r>
      <w:r>
        <w:t>统一调度</w:t>
      </w:r>
      <w:r>
        <w:t>Dify</w:t>
      </w:r>
      <w:proofErr w:type="gramStart"/>
      <w:r>
        <w:t>工作流并管理</w:t>
      </w:r>
      <w:proofErr w:type="gramEnd"/>
      <w:r>
        <w:t>业务数据。</w:t>
      </w:r>
    </w:p>
    <w:p w14:paraId="0D5E2BF5" w14:textId="77777777" w:rsidR="007A0592" w:rsidRDefault="007A0592">
      <w:pPr>
        <w:rPr>
          <w:rFonts w:ascii="宋体" w:eastAsia="宋体" w:hAnsi="宋体" w:cs="宋体" w:hint="eastAsia"/>
          <w:bCs/>
        </w:rPr>
      </w:pPr>
    </w:p>
    <w:p w14:paraId="70C90727" w14:textId="77777777" w:rsidR="007A0592" w:rsidRDefault="007A0592">
      <w:pPr>
        <w:rPr>
          <w:rFonts w:ascii="宋体" w:eastAsia="宋体" w:hAnsi="宋体" w:cs="宋体" w:hint="eastAsia"/>
          <w:bCs/>
        </w:rPr>
      </w:pPr>
    </w:p>
    <w:p w14:paraId="6B24695D" w14:textId="77777777" w:rsidR="007A0592" w:rsidRDefault="007A0592">
      <w:pPr>
        <w:rPr>
          <w:rFonts w:ascii="宋体" w:eastAsia="宋体" w:hAnsi="宋体" w:cs="宋体" w:hint="eastAsia"/>
          <w:bCs/>
        </w:rPr>
      </w:pPr>
    </w:p>
    <w:p w14:paraId="6EEAFAE9" w14:textId="77777777" w:rsidR="007A0592" w:rsidRDefault="007A0592">
      <w:pPr>
        <w:rPr>
          <w:rFonts w:ascii="宋体" w:eastAsia="宋体" w:hAnsi="宋体" w:cs="宋体" w:hint="eastAsia"/>
          <w:bCs/>
        </w:rPr>
      </w:pPr>
    </w:p>
    <w:p w14:paraId="47A8ACAA" w14:textId="77777777" w:rsidR="007A0592" w:rsidRDefault="00000000">
      <w:pPr>
        <w:pStyle w:val="1"/>
        <w:numPr>
          <w:ilvl w:val="0"/>
          <w:numId w:val="1"/>
        </w:numPr>
        <w:rPr>
          <w:rFonts w:ascii="宋体" w:eastAsia="宋体" w:hAnsi="宋体" w:cs="宋体" w:hint="eastAsia"/>
        </w:rPr>
      </w:pPr>
      <w:r>
        <w:rPr>
          <w:rFonts w:ascii="宋体" w:eastAsia="宋体" w:hAnsi="宋体" w:cs="宋体" w:hint="eastAsia"/>
        </w:rPr>
        <w:lastRenderedPageBreak/>
        <w:t xml:space="preserve"> </w:t>
      </w:r>
      <w:bookmarkStart w:id="9" w:name="_Toc266521275"/>
      <w:r>
        <w:rPr>
          <w:rFonts w:ascii="宋体" w:eastAsia="宋体" w:hAnsi="宋体" w:cs="宋体" w:hint="eastAsia"/>
        </w:rPr>
        <w:t>系统设计</w:t>
      </w:r>
      <w:bookmarkEnd w:id="9"/>
    </w:p>
    <w:p w14:paraId="2CF4BE84" w14:textId="77777777" w:rsidR="007A0592" w:rsidRDefault="00000000">
      <w:pPr>
        <w:pStyle w:val="2"/>
        <w:rPr>
          <w:rFonts w:ascii="宋体" w:eastAsia="宋体" w:hAnsi="宋体" w:cs="宋体" w:hint="eastAsia"/>
          <w:b w:val="0"/>
          <w:bCs/>
        </w:rPr>
      </w:pPr>
      <w:bookmarkStart w:id="10" w:name="_Toc1919664930"/>
      <w:r>
        <w:rPr>
          <w:rFonts w:ascii="宋体" w:eastAsia="宋体" w:hAnsi="宋体" w:cs="宋体" w:hint="eastAsia"/>
          <w:b w:val="0"/>
          <w:bCs/>
        </w:rPr>
        <w:t>3.1系统架构</w:t>
      </w:r>
      <w:bookmarkEnd w:id="10"/>
    </w:p>
    <w:p w14:paraId="443D8FBE" w14:textId="4FDF5A1F" w:rsidR="006967AB" w:rsidRDefault="00796F12">
      <w:pPr>
        <w:jc w:val="center"/>
      </w:pPr>
      <w:r>
        <w:rPr>
          <w:noProof/>
        </w:rPr>
        <w:drawing>
          <wp:inline distT="0" distB="0" distL="0" distR="0" wp14:anchorId="469147E1" wp14:editId="3A4B3290">
            <wp:extent cx="5274310" cy="5153660"/>
            <wp:effectExtent l="0" t="0" r="2540" b="8890"/>
            <wp:docPr id="6482047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04749" name="图片 6482047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5153660"/>
                    </a:xfrm>
                    <a:prstGeom prst="rect">
                      <a:avLst/>
                    </a:prstGeom>
                  </pic:spPr>
                </pic:pic>
              </a:graphicData>
            </a:graphic>
          </wp:inline>
        </w:drawing>
      </w:r>
    </w:p>
    <w:p w14:paraId="08C031EF" w14:textId="77777777" w:rsidR="006967AB" w:rsidRDefault="00000000">
      <w:pPr>
        <w:jc w:val="center"/>
      </w:pPr>
      <w:r>
        <w:rPr>
          <w:rFonts w:ascii="微软雅黑" w:eastAsia="微软雅黑" w:hAnsi="微软雅黑"/>
          <w:b/>
          <w:color w:val="000000"/>
          <w:sz w:val="20"/>
        </w:rPr>
        <w:t>图 3-1  Agent_O 系统架构图</w:t>
      </w:r>
    </w:p>
    <w:p w14:paraId="5048635B" w14:textId="77777777" w:rsidR="007A0592" w:rsidRDefault="00000000">
      <w:pPr>
        <w:rPr>
          <w:rFonts w:ascii="宋体" w:eastAsia="宋体" w:hAnsi="宋体" w:cs="宋体" w:hint="eastAsia"/>
          <w:bCs/>
        </w:rPr>
      </w:pPr>
      <w:r>
        <w:t>本系统采用</w:t>
      </w:r>
      <w:r>
        <w:t>"Web</w:t>
      </w:r>
      <w:r>
        <w:t>业务系统</w:t>
      </w:r>
      <w:r>
        <w:t xml:space="preserve"> + Dify</w:t>
      </w:r>
      <w:r>
        <w:t>智能体中台</w:t>
      </w:r>
      <w:r>
        <w:t>"</w:t>
      </w:r>
      <w:r>
        <w:t>的双层架构设计，整体分为四个层次：</w:t>
      </w:r>
      <w:r>
        <w:br/>
      </w:r>
      <w:r>
        <w:br/>
      </w:r>
      <w:r>
        <w:t>前端交互层：基于</w:t>
      </w:r>
      <w:r>
        <w:t>HTML/CSS/JavaScript</w:t>
      </w:r>
      <w:r>
        <w:t>构建的单页应用（</w:t>
      </w:r>
      <w:r>
        <w:t>SPA</w:t>
      </w:r>
      <w:r>
        <w:t>），使用</w:t>
      </w:r>
      <w:r>
        <w:t>Tailwind CSS</w:t>
      </w:r>
      <w:r>
        <w:t>实现响应式</w:t>
      </w:r>
      <w:r>
        <w:t>UI</w:t>
      </w:r>
      <w:r>
        <w:t>，</w:t>
      </w:r>
      <w:r>
        <w:t>ECharts</w:t>
      </w:r>
      <w:r>
        <w:t>实现数据可视化图表。前端通过</w:t>
      </w:r>
      <w:r>
        <w:t>RESTful API</w:t>
      </w:r>
      <w:r>
        <w:t>与后端通信，不直接调用</w:t>
      </w:r>
      <w:r>
        <w:t>Dify</w:t>
      </w:r>
      <w:r>
        <w:t>接口，确保</w:t>
      </w:r>
      <w:r>
        <w:t>API Key</w:t>
      </w:r>
      <w:r>
        <w:t>等敏感信息不暴露在客户端。</w:t>
      </w:r>
      <w:r>
        <w:br/>
      </w:r>
      <w:r>
        <w:br/>
      </w:r>
      <w:r>
        <w:t>业务逻辑层（后端）：基于</w:t>
      </w:r>
      <w:r>
        <w:t>Python FastAPI</w:t>
      </w:r>
      <w:r>
        <w:t>框架构建，负责用户鉴权（</w:t>
      </w:r>
      <w:r>
        <w:t>JWT + bcrypt</w:t>
      </w:r>
      <w:r>
        <w:t>）、业务路由分发、数据持久化和</w:t>
      </w:r>
      <w:r>
        <w:t>Dify</w:t>
      </w:r>
      <w:r>
        <w:t>工作流调度。后端包含</w:t>
      </w:r>
      <w:r>
        <w:t>15</w:t>
      </w:r>
      <w:r>
        <w:t>个业务路由模块，覆盖成长计划、实战陪练、在岗助手、考核、经营看板、一句话查询、人员管理、知识库管理、培训周期、</w:t>
      </w:r>
      <w:r>
        <w:lastRenderedPageBreak/>
        <w:t>入职、绩效、理论学习、日志和审计等业务域。</w:t>
      </w:r>
      <w:r>
        <w:br/>
      </w:r>
      <w:r>
        <w:br/>
      </w:r>
      <w:r>
        <w:t>智能体中台层（</w:t>
      </w:r>
      <w:r>
        <w:t>Dify</w:t>
      </w:r>
      <w:r>
        <w:t>）：部署</w:t>
      </w:r>
      <w:r>
        <w:t>14</w:t>
      </w:r>
      <w:r>
        <w:t>条工作流和多个知识库数据集。工作流通过</w:t>
      </w:r>
      <w:r>
        <w:t>Dify</w:t>
      </w:r>
      <w:r>
        <w:t>的</w:t>
      </w:r>
      <w:r>
        <w:t>Workflow Run API</w:t>
      </w:r>
      <w:r>
        <w:t>和</w:t>
      </w:r>
      <w:r>
        <w:t>Chat Messages API</w:t>
      </w:r>
      <w:r>
        <w:t>对外提供服务。每条工作</w:t>
      </w:r>
      <w:proofErr w:type="gramStart"/>
      <w:r>
        <w:t>流独立</w:t>
      </w:r>
      <w:proofErr w:type="gramEnd"/>
      <w:r>
        <w:t>配置</w:t>
      </w:r>
      <w:r>
        <w:t>API Key</w:t>
      </w:r>
      <w:r>
        <w:t>、超时时间和所需知识库。</w:t>
      </w:r>
      <w:r>
        <w:t>Dify</w:t>
      </w:r>
      <w:r>
        <w:t>负责大模型调用、</w:t>
      </w:r>
      <w:r>
        <w:t>RAG</w:t>
      </w:r>
      <w:r>
        <w:t>知识检索、</w:t>
      </w:r>
      <w:r>
        <w:t>Prompt</w:t>
      </w:r>
      <w:r>
        <w:t>管理和结构化输出解析，</w:t>
      </w:r>
      <w:r>
        <w:t>Web</w:t>
      </w:r>
      <w:r>
        <w:t>后端负责业务逻辑编排和数据管理。</w:t>
      </w:r>
      <w:r>
        <w:br/>
      </w:r>
      <w:r>
        <w:br/>
      </w:r>
      <w:r>
        <w:t>数据层：使用</w:t>
      </w:r>
      <w:r>
        <w:t>SQLite</w:t>
      </w:r>
      <w:r>
        <w:t>数据库（</w:t>
      </w:r>
      <w:r>
        <w:t>WAL</w:t>
      </w:r>
      <w:r>
        <w:t>模式），包含用户表、门店表、员工档案表、成长计划记录表、学习评估记录表、陪练记录表、陪练评分表、能力更新表、在岗助手记录表、看板快照表、查询记录表、考核任务表、考核记录表、训练周期表、每日任务表等</w:t>
      </w:r>
      <w:r>
        <w:t>35</w:t>
      </w:r>
      <w:r>
        <w:t>张业务表。数据库通过启动时自动执行的迁移脚本保持结构同步。</w:t>
      </w:r>
      <w:r>
        <w:br/>
      </w:r>
      <w:r>
        <w:br/>
      </w:r>
      <w:r>
        <w:t>各层之间的调用关系为：前端</w:t>
      </w:r>
      <w:r>
        <w:t xml:space="preserve"> → </w:t>
      </w:r>
      <w:r>
        <w:t>后端</w:t>
      </w:r>
      <w:r>
        <w:t xml:space="preserve">API → </w:t>
      </w:r>
      <w:r>
        <w:t>业务逻辑处理</w:t>
      </w:r>
      <w:r>
        <w:t xml:space="preserve"> → Dify</w:t>
      </w:r>
      <w:r>
        <w:t>工作流调用</w:t>
      </w:r>
      <w:r>
        <w:t xml:space="preserve"> → </w:t>
      </w:r>
      <w:r>
        <w:t>大模型推理</w:t>
      </w:r>
      <w:r>
        <w:t xml:space="preserve"> + RAG</w:t>
      </w:r>
      <w:r>
        <w:t>检索</w:t>
      </w:r>
      <w:r>
        <w:t xml:space="preserve"> → </w:t>
      </w:r>
      <w:r>
        <w:t>结构化结果返回</w:t>
      </w:r>
      <w:r>
        <w:t xml:space="preserve"> → </w:t>
      </w:r>
      <w:r>
        <w:t>后端数据持久化</w:t>
      </w:r>
      <w:r>
        <w:t xml:space="preserve"> → </w:t>
      </w:r>
      <w:r>
        <w:t>前端渲染展示。</w:t>
      </w:r>
    </w:p>
    <w:p w14:paraId="0418897B" w14:textId="77777777" w:rsidR="007A0592" w:rsidRDefault="007A0592">
      <w:pPr>
        <w:rPr>
          <w:rFonts w:ascii="宋体" w:eastAsia="宋体" w:hAnsi="宋体" w:cs="宋体" w:hint="eastAsia"/>
          <w:bCs/>
        </w:rPr>
      </w:pPr>
    </w:p>
    <w:p w14:paraId="3C5EEAFB" w14:textId="77777777" w:rsidR="007A0592" w:rsidRDefault="007A0592">
      <w:pPr>
        <w:rPr>
          <w:rFonts w:ascii="宋体" w:eastAsia="宋体" w:hAnsi="宋体" w:cs="宋体" w:hint="eastAsia"/>
          <w:bCs/>
        </w:rPr>
      </w:pPr>
    </w:p>
    <w:p w14:paraId="20697AF9" w14:textId="77777777" w:rsidR="007A0592" w:rsidRDefault="00000000">
      <w:pPr>
        <w:pStyle w:val="2"/>
        <w:rPr>
          <w:rFonts w:ascii="宋体" w:eastAsia="宋体" w:hAnsi="宋体" w:cs="宋体" w:hint="eastAsia"/>
          <w:b w:val="0"/>
          <w:bCs/>
        </w:rPr>
      </w:pPr>
      <w:bookmarkStart w:id="11" w:name="_Toc14165982"/>
      <w:r>
        <w:rPr>
          <w:rFonts w:ascii="宋体" w:eastAsia="宋体" w:hAnsi="宋体" w:cs="宋体" w:hint="eastAsia"/>
          <w:b w:val="0"/>
          <w:bCs/>
        </w:rPr>
        <w:t>3.2功能规划</w:t>
      </w:r>
      <w:bookmarkEnd w:id="11"/>
    </w:p>
    <w:p w14:paraId="099F697E" w14:textId="77777777" w:rsidR="007A0592" w:rsidRDefault="00000000">
      <w:pPr>
        <w:rPr>
          <w:rFonts w:ascii="宋体" w:eastAsia="宋体" w:hAnsi="宋体" w:cs="宋体" w:hint="eastAsia"/>
          <w:bCs/>
        </w:rPr>
      </w:pPr>
      <w:r>
        <w:t>系统功能模块规划如下：</w:t>
      </w:r>
      <w:r>
        <w:br/>
      </w:r>
      <w:r>
        <w:br/>
      </w:r>
      <w:r>
        <w:t>一、在岗助手模块</w:t>
      </w:r>
      <w:r>
        <w:br/>
      </w:r>
      <w:r>
        <w:t>用途：员工接待顾客时实时查询产品知识、话</w:t>
      </w:r>
      <w:proofErr w:type="gramStart"/>
      <w:r>
        <w:t>术建议和合规</w:t>
      </w:r>
      <w:proofErr w:type="gramEnd"/>
      <w:r>
        <w:t>提示。</w:t>
      </w:r>
      <w:r>
        <w:br/>
      </w:r>
      <w:r>
        <w:t>实现：前端输入问题</w:t>
      </w:r>
      <w:r>
        <w:t xml:space="preserve"> → </w:t>
      </w:r>
      <w:r>
        <w:t>后端调用</w:t>
      </w:r>
      <w:r>
        <w:t>assistant1</w:t>
      </w:r>
      <w:r>
        <w:t>工作流（</w:t>
      </w:r>
      <w:r>
        <w:t>RAG</w:t>
      </w:r>
      <w:r>
        <w:t>检索产品知识库</w:t>
      </w:r>
      <w:r>
        <w:t>+</w:t>
      </w:r>
      <w:r>
        <w:t>话术库）</w:t>
      </w:r>
      <w:r>
        <w:t xml:space="preserve">→ </w:t>
      </w:r>
      <w:r>
        <w:t>返回回复话术和追问建议；同时调用</w:t>
      </w:r>
      <w:r>
        <w:t>assistant2</w:t>
      </w:r>
      <w:r>
        <w:t>工作流进行后台沉淀分析，将问题类型、风险等级和薄弱维度写入记录。</w:t>
      </w:r>
      <w:r>
        <w:br/>
      </w:r>
      <w:r>
        <w:t>解决痛点：知识碎片化，新人不知道怎么回答顾客专业问题。</w:t>
      </w:r>
      <w:r>
        <w:br/>
      </w:r>
      <w:r>
        <w:br/>
      </w:r>
      <w:r>
        <w:t>二、实战陪练模块</w:t>
      </w:r>
      <w:r>
        <w:br/>
      </w:r>
      <w:r>
        <w:t>用途：模拟</w:t>
      </w:r>
      <w:r>
        <w:t>8</w:t>
      </w:r>
      <w:r>
        <w:t>类真实销售场景，与</w:t>
      </w:r>
      <w:r>
        <w:t>AI</w:t>
      </w:r>
      <w:r>
        <w:t>顾客进行多轮对话练习。</w:t>
      </w:r>
      <w:r>
        <w:br/>
      </w:r>
      <w:r>
        <w:t>实现：前端选择场景</w:t>
      </w:r>
      <w:r>
        <w:t xml:space="preserve"> → </w:t>
      </w:r>
      <w:r>
        <w:t>后端调用</w:t>
      </w:r>
      <w:r>
        <w:t>practice1</w:t>
      </w:r>
      <w:r>
        <w:t>对话工作流（</w:t>
      </w:r>
      <w:r>
        <w:t>Chat</w:t>
      </w:r>
      <w:r>
        <w:t>模式，支持多轮上下文）</w:t>
      </w:r>
      <w:r>
        <w:t xml:space="preserve">→ </w:t>
      </w:r>
      <w:r>
        <w:t>对话结束后调用</w:t>
      </w:r>
      <w:r>
        <w:t>practice2</w:t>
      </w:r>
      <w:r>
        <w:t>评分工作流</w:t>
      </w:r>
      <w:r>
        <w:t xml:space="preserve"> → </w:t>
      </w:r>
      <w:r>
        <w:t>再调用</w:t>
      </w:r>
      <w:r>
        <w:t>practice3</w:t>
      </w:r>
      <w:r>
        <w:t>能力更新工作流同步能力画像。</w:t>
      </w:r>
      <w:r>
        <w:br/>
      </w:r>
      <w:r>
        <w:t>解决痛点：传统培训缺乏练习机会，店长带</w:t>
      </w:r>
      <w:proofErr w:type="gramStart"/>
      <w:r>
        <w:t>教时间</w:t>
      </w:r>
      <w:proofErr w:type="gramEnd"/>
      <w:r>
        <w:t>有限。</w:t>
      </w:r>
      <w:r>
        <w:br/>
      </w:r>
      <w:r>
        <w:br/>
      </w:r>
      <w:r>
        <w:t>三、动态考核模块</w:t>
      </w:r>
      <w:r>
        <w:br/>
      </w:r>
      <w:r>
        <w:t>用途：通过</w:t>
      </w:r>
      <w:r>
        <w:t>AI</w:t>
      </w:r>
      <w:r>
        <w:t>多轮对话考查员工对真实场景的应对能力。</w:t>
      </w:r>
      <w:r>
        <w:br/>
      </w:r>
      <w:r>
        <w:t>实现：考核任务发布</w:t>
      </w:r>
      <w:r>
        <w:t xml:space="preserve"> → </w:t>
      </w:r>
      <w:r>
        <w:t>员工进入考核</w:t>
      </w:r>
      <w:r>
        <w:t xml:space="preserve"> → </w:t>
      </w:r>
      <w:r>
        <w:t>调用</w:t>
      </w:r>
      <w:r>
        <w:t>WF11</w:t>
      </w:r>
      <w:r>
        <w:t>对话工作流（模拟顾客提问</w:t>
      </w:r>
      <w:r>
        <w:t>+</w:t>
      </w:r>
      <w:r>
        <w:t>追问薄弱点）</w:t>
      </w:r>
      <w:r>
        <w:t xml:space="preserve">→ </w:t>
      </w:r>
      <w:r>
        <w:t>生成评分和反馈。</w:t>
      </w:r>
      <w:r>
        <w:br/>
      </w:r>
      <w:r>
        <w:t>解决痛点：传统选择题考核无法评估实际应对能力。</w:t>
      </w:r>
      <w:r>
        <w:br/>
      </w:r>
      <w:r>
        <w:br/>
      </w:r>
      <w:r>
        <w:t>四、标准考试模块</w:t>
      </w:r>
      <w:r>
        <w:br/>
      </w:r>
      <w:r>
        <w:t>用途：</w:t>
      </w:r>
      <w:r>
        <w:t>AI</w:t>
      </w:r>
      <w:r>
        <w:t>自动出卷、员工答题、</w:t>
      </w:r>
      <w:r>
        <w:t>AI</w:t>
      </w:r>
      <w:r>
        <w:t>自动阅卷。</w:t>
      </w:r>
      <w:r>
        <w:br/>
      </w:r>
      <w:r>
        <w:t>实现：管理员设定考试参数</w:t>
      </w:r>
      <w:r>
        <w:t xml:space="preserve"> → </w:t>
      </w:r>
      <w:r>
        <w:t>调用</w:t>
      </w:r>
      <w:r>
        <w:t>WF13</w:t>
      </w:r>
      <w:r>
        <w:t>标准出</w:t>
      </w:r>
      <w:proofErr w:type="gramStart"/>
      <w:r>
        <w:t>卷工作</w:t>
      </w:r>
      <w:proofErr w:type="gramEnd"/>
      <w:r>
        <w:t>流</w:t>
      </w:r>
      <w:r>
        <w:t xml:space="preserve"> → </w:t>
      </w:r>
      <w:r>
        <w:t>生成试卷</w:t>
      </w:r>
      <w:r>
        <w:t xml:space="preserve"> → </w:t>
      </w:r>
      <w:r>
        <w:t>员工作答</w:t>
      </w:r>
      <w:r>
        <w:t xml:space="preserve"> → </w:t>
      </w:r>
      <w:r>
        <w:t>调用</w:t>
      </w:r>
      <w:r>
        <w:t>WF14</w:t>
      </w:r>
      <w:r>
        <w:t>阅卷工作流</w:t>
      </w:r>
      <w:r>
        <w:t xml:space="preserve"> → </w:t>
      </w:r>
      <w:r>
        <w:t>输出成绩和</w:t>
      </w:r>
      <w:proofErr w:type="gramStart"/>
      <w:r>
        <w:t>逐题</w:t>
      </w:r>
      <w:proofErr w:type="gramEnd"/>
      <w:r>
        <w:t>解析。</w:t>
      </w:r>
      <w:r>
        <w:br/>
      </w:r>
      <w:r>
        <w:lastRenderedPageBreak/>
        <w:t>解决痛点：店长手动出卷效率低，评卷标准不统一。</w:t>
      </w:r>
      <w:r>
        <w:br/>
      </w:r>
      <w:r>
        <w:br/>
      </w:r>
      <w:r>
        <w:t>五、成长计划模块</w:t>
      </w:r>
      <w:r>
        <w:br/>
      </w:r>
      <w:r>
        <w:t>用途：为员工生成个性化学习计划，追踪</w:t>
      </w:r>
      <w:r>
        <w:t>14</w:t>
      </w:r>
      <w:r>
        <w:t>天成长路径。</w:t>
      </w:r>
      <w:r>
        <w:br/>
      </w:r>
      <w:r>
        <w:t>实现：后端根据能力评估结果和培训模板，调用</w:t>
      </w:r>
      <w:r>
        <w:t>growth1</w:t>
      </w:r>
      <w:r>
        <w:t>工作流生成阶段性计划</w:t>
      </w:r>
      <w:r>
        <w:t xml:space="preserve"> → </w:t>
      </w:r>
      <w:r>
        <w:t>每日推送学习和陪练任务</w:t>
      </w:r>
      <w:r>
        <w:t xml:space="preserve"> → </w:t>
      </w:r>
      <w:r>
        <w:t>调用</w:t>
      </w:r>
      <w:r>
        <w:t>growth2</w:t>
      </w:r>
      <w:r>
        <w:t>工作流评估学习成果。</w:t>
      </w:r>
      <w:r>
        <w:br/>
      </w:r>
      <w:r>
        <w:t>解决痛点：培训计划靠店长经验制定，缺乏个性化和持续追踪。</w:t>
      </w:r>
      <w:r>
        <w:br/>
      </w:r>
      <w:r>
        <w:br/>
      </w:r>
      <w:r>
        <w:t>六、培训周期与阶段解锁</w:t>
      </w:r>
      <w:r>
        <w:br/>
      </w:r>
      <w:r>
        <w:t>用途：将</w:t>
      </w:r>
      <w:r>
        <w:t>14</w:t>
      </w:r>
      <w:r>
        <w:t>天培养期拆分为两个阶段，达标后自动解锁下一阶段。</w:t>
      </w:r>
      <w:r>
        <w:br/>
      </w:r>
      <w:r>
        <w:t>实现：后端管理阶段状态和每日任务</w:t>
      </w:r>
      <w:r>
        <w:t xml:space="preserve"> → </w:t>
      </w:r>
      <w:r>
        <w:t>阶段任务完成后调用</w:t>
      </w:r>
      <w:r>
        <w:t>WF15</w:t>
      </w:r>
      <w:r>
        <w:t>晋级评审工作流</w:t>
      </w:r>
      <w:r>
        <w:t xml:space="preserve"> → </w:t>
      </w:r>
      <w:r>
        <w:t>评审通过则解锁下一阶段。</w:t>
      </w:r>
      <w:r>
        <w:br/>
      </w:r>
      <w:r>
        <w:t>解决痛点：培训进度不可控，新人可能跳过关键环节。</w:t>
      </w:r>
      <w:r>
        <w:br/>
      </w:r>
      <w:r>
        <w:br/>
      </w:r>
      <w:r>
        <w:t>七、经营看板模块</w:t>
      </w:r>
      <w:r>
        <w:br/>
      </w:r>
      <w:r>
        <w:t>用途：为店长和总部提供门店训练表现和风险的数据可视化。</w:t>
      </w:r>
      <w:r>
        <w:br/>
      </w:r>
      <w:r>
        <w:t>实现：后端聚合训练数据</w:t>
      </w:r>
      <w:r>
        <w:t xml:space="preserve"> → </w:t>
      </w:r>
      <w:r>
        <w:t>调用</w:t>
      </w:r>
      <w:r>
        <w:t>dashboard</w:t>
      </w:r>
      <w:r>
        <w:t>工作流生成看板分析</w:t>
      </w:r>
      <w:r>
        <w:t xml:space="preserve"> → </w:t>
      </w:r>
      <w:r>
        <w:t>前端用</w:t>
      </w:r>
      <w:r>
        <w:t>ECharts</w:t>
      </w:r>
      <w:r>
        <w:t>渲染图表。</w:t>
      </w:r>
      <w:r>
        <w:br/>
      </w:r>
      <w:r>
        <w:t>解决痛点：管理者无法直观了解门</w:t>
      </w:r>
      <w:proofErr w:type="gramStart"/>
      <w:r>
        <w:t>店培训</w:t>
      </w:r>
      <w:proofErr w:type="gramEnd"/>
      <w:r>
        <w:t>效果和员工能力分布。</w:t>
      </w:r>
      <w:r>
        <w:br/>
      </w:r>
      <w:r>
        <w:br/>
      </w:r>
      <w:r>
        <w:t>八、一句话查询模块</w:t>
      </w:r>
      <w:r>
        <w:br/>
      </w:r>
      <w:r>
        <w:t>用途：管理者用自然语言提问获取数据洞察。</w:t>
      </w:r>
      <w:r>
        <w:br/>
      </w:r>
      <w:r>
        <w:t>实现：前端输入查询</w:t>
      </w:r>
      <w:r>
        <w:t xml:space="preserve"> → </w:t>
      </w:r>
      <w:r>
        <w:t>调用</w:t>
      </w:r>
      <w:r>
        <w:t>query1</w:t>
      </w:r>
      <w:r>
        <w:t>工作流将自然语言解析为</w:t>
      </w:r>
      <w:r>
        <w:t xml:space="preserve">SQL → </w:t>
      </w:r>
      <w:r>
        <w:t>后端执行查询（</w:t>
      </w:r>
      <w:proofErr w:type="gramStart"/>
      <w:r>
        <w:t>经安全</w:t>
      </w:r>
      <w:proofErr w:type="gramEnd"/>
      <w:r>
        <w:t>校验）</w:t>
      </w:r>
      <w:r>
        <w:t xml:space="preserve">→ </w:t>
      </w:r>
      <w:r>
        <w:t>调用</w:t>
      </w:r>
      <w:r>
        <w:t>query2</w:t>
      </w:r>
      <w:r>
        <w:t>工作流将结果总结为自然语言。</w:t>
      </w:r>
      <w:r>
        <w:br/>
      </w:r>
      <w:r>
        <w:t>解决痛点：管理者需要技术人员帮忙导数</w:t>
      </w:r>
      <w:proofErr w:type="gramStart"/>
      <w:r>
        <w:t>据才能</w:t>
      </w:r>
      <w:proofErr w:type="gramEnd"/>
      <w:r>
        <w:t>了解业务状况。</w:t>
      </w:r>
      <w:r>
        <w:br/>
      </w:r>
      <w:r>
        <w:br/>
      </w:r>
      <w:r>
        <w:t>九、知识库管理模块</w:t>
      </w:r>
      <w:r>
        <w:br/>
      </w:r>
      <w:r>
        <w:t>用途：管理员在</w:t>
      </w:r>
      <w:r>
        <w:t>Web</w:t>
      </w:r>
      <w:r>
        <w:t>端上传、查看和管理</w:t>
      </w:r>
      <w:r>
        <w:t>Dify</w:t>
      </w:r>
      <w:r>
        <w:t>知识库文档。</w:t>
      </w:r>
      <w:r>
        <w:br/>
      </w:r>
      <w:r>
        <w:t>实现：后端对接</w:t>
      </w:r>
      <w:r>
        <w:t>Dify Knowledge Base API</w:t>
      </w:r>
      <w:r>
        <w:t>，支持文档上传和数据集管理。</w:t>
      </w:r>
      <w:r>
        <w:br/>
      </w:r>
      <w:r>
        <w:t>解决痛点：知识更新需要登录</w:t>
      </w:r>
      <w:r>
        <w:t>Dify</w:t>
      </w:r>
      <w:r>
        <w:t>后台，运维门槛高。</w:t>
      </w:r>
    </w:p>
    <w:p w14:paraId="439EC1BE" w14:textId="77777777" w:rsidR="007A0592" w:rsidRDefault="007A0592">
      <w:pPr>
        <w:rPr>
          <w:rFonts w:ascii="宋体" w:eastAsia="宋体" w:hAnsi="宋体" w:cs="宋体" w:hint="eastAsia"/>
          <w:bCs/>
        </w:rPr>
      </w:pPr>
    </w:p>
    <w:p w14:paraId="3C7B6DFD" w14:textId="77777777" w:rsidR="007A0592" w:rsidRDefault="007A0592">
      <w:pPr>
        <w:rPr>
          <w:rFonts w:ascii="宋体" w:eastAsia="宋体" w:hAnsi="宋体" w:cs="宋体" w:hint="eastAsia"/>
          <w:bCs/>
        </w:rPr>
      </w:pPr>
    </w:p>
    <w:p w14:paraId="66376630" w14:textId="77777777" w:rsidR="007A0592" w:rsidRDefault="007A0592">
      <w:pPr>
        <w:rPr>
          <w:rFonts w:ascii="宋体" w:eastAsia="宋体" w:hAnsi="宋体" w:cs="宋体" w:hint="eastAsia"/>
          <w:bCs/>
        </w:rPr>
      </w:pPr>
    </w:p>
    <w:p w14:paraId="76583320" w14:textId="77777777" w:rsidR="007A0592" w:rsidRDefault="00000000">
      <w:pPr>
        <w:pStyle w:val="1"/>
        <w:numPr>
          <w:ilvl w:val="0"/>
          <w:numId w:val="1"/>
        </w:numPr>
        <w:rPr>
          <w:rFonts w:ascii="宋体" w:eastAsia="宋体" w:hAnsi="宋体" w:cs="宋体" w:hint="eastAsia"/>
        </w:rPr>
      </w:pPr>
      <w:r>
        <w:rPr>
          <w:rFonts w:ascii="宋体" w:eastAsia="宋体" w:hAnsi="宋体" w:cs="宋体" w:hint="eastAsia"/>
        </w:rPr>
        <w:t xml:space="preserve"> </w:t>
      </w:r>
      <w:bookmarkStart w:id="12" w:name="_Toc1864458304"/>
      <w:r>
        <w:rPr>
          <w:rFonts w:ascii="宋体" w:eastAsia="宋体" w:hAnsi="宋体" w:cs="宋体" w:hint="eastAsia"/>
        </w:rPr>
        <w:t>智能</w:t>
      </w:r>
      <w:proofErr w:type="gramStart"/>
      <w:r>
        <w:rPr>
          <w:rFonts w:ascii="宋体" w:eastAsia="宋体" w:hAnsi="宋体" w:cs="宋体" w:hint="eastAsia"/>
        </w:rPr>
        <w:t>体开发</w:t>
      </w:r>
      <w:proofErr w:type="gramEnd"/>
      <w:r>
        <w:rPr>
          <w:rFonts w:ascii="宋体" w:eastAsia="宋体" w:hAnsi="宋体" w:cs="宋体" w:hint="eastAsia"/>
        </w:rPr>
        <w:t>与配置</w:t>
      </w:r>
      <w:bookmarkEnd w:id="12"/>
    </w:p>
    <w:p w14:paraId="30AE3DD9" w14:textId="77777777" w:rsidR="007A0592" w:rsidRDefault="00000000">
      <w:pPr>
        <w:pStyle w:val="2"/>
        <w:rPr>
          <w:rFonts w:ascii="宋体" w:eastAsia="宋体" w:hAnsi="宋体" w:cs="宋体" w:hint="eastAsia"/>
          <w:b w:val="0"/>
          <w:bCs/>
        </w:rPr>
      </w:pPr>
      <w:bookmarkStart w:id="13" w:name="_Toc2016821951"/>
      <w:r>
        <w:rPr>
          <w:rFonts w:ascii="宋体" w:eastAsia="宋体" w:hAnsi="宋体" w:cs="宋体" w:hint="eastAsia"/>
          <w:b w:val="0"/>
          <w:bCs/>
        </w:rPr>
        <w:t>4.1开发策略</w:t>
      </w:r>
      <w:bookmarkEnd w:id="13"/>
    </w:p>
    <w:p w14:paraId="278784FA" w14:textId="77777777" w:rsidR="007A0592" w:rsidRDefault="00000000">
      <w:pPr>
        <w:rPr>
          <w:rFonts w:ascii="宋体" w:eastAsia="宋体" w:hAnsi="宋体" w:cs="宋体" w:hint="eastAsia"/>
          <w:bCs/>
          <w:color w:val="C00000"/>
        </w:rPr>
      </w:pPr>
      <w:r>
        <w:t>一、角色定义与</w:t>
      </w:r>
      <w:r>
        <w:t>Prompt</w:t>
      </w:r>
      <w:r>
        <w:t>工程设计</w:t>
      </w:r>
      <w:r>
        <w:br/>
      </w:r>
      <w:r>
        <w:br/>
      </w:r>
      <w:r>
        <w:t>每条</w:t>
      </w:r>
      <w:r>
        <w:t>Dify</w:t>
      </w:r>
      <w:r>
        <w:t>工作流均配置了针对珠宝销售场景的系统</w:t>
      </w:r>
      <w:r>
        <w:t>Prompt</w:t>
      </w:r>
      <w:r>
        <w:t>。以实战陪练工作流为例，</w:t>
      </w:r>
      <w:r>
        <w:t>Prompt</w:t>
      </w:r>
      <w:r>
        <w:t>中明确限定</w:t>
      </w:r>
      <w:r>
        <w:t>AI</w:t>
      </w:r>
      <w:r>
        <w:t>扮演特定类型的顾客角色（如价格敏感型、婚嫁需求型、售后投诉型），规</w:t>
      </w:r>
      <w:r>
        <w:lastRenderedPageBreak/>
        <w:t>定对话规则（如不主动透露预算、对推荐保持适度犹豫），并在</w:t>
      </w:r>
      <w:r>
        <w:t>Prompt</w:t>
      </w:r>
      <w:r>
        <w:t>中嵌入该场景的关键考察点（如是否确认需求、是否使用</w:t>
      </w:r>
      <w:r>
        <w:t>FABE</w:t>
      </w:r>
      <w:r>
        <w:t>话术、是否触碰合</w:t>
      </w:r>
      <w:proofErr w:type="gramStart"/>
      <w:r>
        <w:t>规</w:t>
      </w:r>
      <w:proofErr w:type="gramEnd"/>
      <w:r>
        <w:t>红线）。动态考核工作流的</w:t>
      </w:r>
      <w:r>
        <w:t>Prompt</w:t>
      </w:r>
      <w:r>
        <w:t>则要求</w:t>
      </w:r>
      <w:r>
        <w:t>AI</w:t>
      </w:r>
      <w:r>
        <w:t>根据员工回答质量动态调整追问方向，薄弱点重复考察，强项一笔带过。</w:t>
      </w:r>
      <w:r>
        <w:br/>
      </w:r>
      <w:r>
        <w:br/>
        <w:t>Prompt</w:t>
      </w:r>
      <w:r>
        <w:t>设计遵循三个原则：一是角色边界清晰，</w:t>
      </w:r>
      <w:r>
        <w:t>AI</w:t>
      </w:r>
      <w:proofErr w:type="gramStart"/>
      <w:r>
        <w:t>不</w:t>
      </w:r>
      <w:proofErr w:type="gramEnd"/>
      <w:r>
        <w:t>跨越当前场景设定；二是输出格式结构化，关键字段（评分、风险等级、薄弱维度等）以固定</w:t>
      </w:r>
      <w:r>
        <w:t>key</w:t>
      </w:r>
      <w:r>
        <w:t>返回，便于后端解析；三是合</w:t>
      </w:r>
      <w:proofErr w:type="gramStart"/>
      <w:r>
        <w:t>规</w:t>
      </w:r>
      <w:proofErr w:type="gramEnd"/>
      <w:r>
        <w:t>底线硬编码，所有</w:t>
      </w:r>
      <w:r>
        <w:t>Prompt</w:t>
      </w:r>
      <w:r>
        <w:t>中均包含</w:t>
      </w:r>
      <w:r>
        <w:t>"</w:t>
      </w:r>
      <w:r>
        <w:t>不得替代专业鉴定</w:t>
      </w:r>
      <w:r>
        <w:t>""</w:t>
      </w:r>
      <w:r>
        <w:t>不得承诺收益</w:t>
      </w:r>
      <w:r>
        <w:t>""</w:t>
      </w:r>
      <w:r>
        <w:t>不得泄露内部信息</w:t>
      </w:r>
      <w:r>
        <w:t>"</w:t>
      </w:r>
      <w:r>
        <w:t>等约束条件。</w:t>
      </w:r>
      <w:r>
        <w:br/>
      </w:r>
      <w:r>
        <w:br/>
      </w:r>
      <w:r>
        <w:t>二、知识库构建</w:t>
      </w:r>
      <w:r>
        <w:br/>
      </w:r>
      <w:r>
        <w:br/>
      </w:r>
      <w:r>
        <w:t>数据来源：知识库内容由团队成员根据珠宝行业公开资料、行业培训教材和门店实际业务场景编写，共计</w:t>
      </w:r>
      <w:r>
        <w:t>59</w:t>
      </w:r>
      <w:r>
        <w:t>篇</w:t>
      </w:r>
      <w:r>
        <w:t>Markdown</w:t>
      </w:r>
      <w:r>
        <w:t>内容文档，涵盖产品知识、销售话术、异议处理、陪练场景、考核成长、经营看板、合</w:t>
      </w:r>
      <w:proofErr w:type="gramStart"/>
      <w:r>
        <w:t>规</w:t>
      </w:r>
      <w:proofErr w:type="gramEnd"/>
      <w:r>
        <w:t>红线和系统说明</w:t>
      </w:r>
      <w:r>
        <w:t>8</w:t>
      </w:r>
      <w:r>
        <w:t>类。</w:t>
      </w:r>
      <w:r>
        <w:br/>
      </w:r>
      <w:r>
        <w:br/>
      </w:r>
      <w:r>
        <w:t>清洗方式：每篇文档统一使用</w:t>
      </w:r>
      <w:r>
        <w:t>Markdown</w:t>
      </w:r>
      <w:r>
        <w:t>格式，包含元数据（适用模块、检索关键词）、使用目的、标准知识要点、标准执行动作、智能</w:t>
      </w:r>
      <w:proofErr w:type="gramStart"/>
      <w:r>
        <w:t>体回答</w:t>
      </w:r>
      <w:proofErr w:type="gramEnd"/>
      <w:r>
        <w:t>边界和场景问答素材六个标准段落，确保内容结构一致，便于</w:t>
      </w:r>
      <w:r>
        <w:t>RAG</w:t>
      </w:r>
      <w:r>
        <w:t>分段和检索。</w:t>
      </w:r>
      <w:r>
        <w:br/>
      </w:r>
      <w:r>
        <w:br/>
      </w:r>
      <w:r>
        <w:t>分块策略：在</w:t>
      </w:r>
      <w:r>
        <w:t>Dify</w:t>
      </w:r>
      <w:r>
        <w:t>中采用自动分段模式，以文档的二级标题为切分点。合</w:t>
      </w:r>
      <w:proofErr w:type="gramStart"/>
      <w:r>
        <w:t>规</w:t>
      </w:r>
      <w:proofErr w:type="gramEnd"/>
      <w:r>
        <w:t>类文档和陪练场景文档的分段粒度更细（约</w:t>
      </w:r>
      <w:r>
        <w:t>300-500</w:t>
      </w:r>
      <w:r>
        <w:t>字</w:t>
      </w:r>
      <w:r>
        <w:t>/</w:t>
      </w:r>
      <w:r>
        <w:t>段），产品知识类文档允许更大分段（约</w:t>
      </w:r>
      <w:r>
        <w:t>500-800</w:t>
      </w:r>
      <w:r>
        <w:t>字</w:t>
      </w:r>
      <w:r>
        <w:t>/</w:t>
      </w:r>
      <w:r>
        <w:t>段），以平衡检索准确率和上下文完整性。</w:t>
      </w:r>
      <w:r>
        <w:br/>
      </w:r>
      <w:r>
        <w:br/>
      </w:r>
      <w:r>
        <w:t>知识库按业务模块分配到不同</w:t>
      </w:r>
      <w:r>
        <w:t>Dify</w:t>
      </w:r>
      <w:r>
        <w:t>数据集，在岗助手优先检索产品知识和话</w:t>
      </w:r>
      <w:proofErr w:type="gramStart"/>
      <w:r>
        <w:t>术数据集</w:t>
      </w:r>
      <w:proofErr w:type="gramEnd"/>
      <w:r>
        <w:t>，陪练和考核优先检索场景和评分标准数据集，避免跨域干扰。</w:t>
      </w:r>
      <w:r>
        <w:br/>
      </w:r>
      <w:r>
        <w:br/>
      </w:r>
      <w:r>
        <w:t>三、对话与工作流程设计</w:t>
      </w:r>
      <w:r>
        <w:br/>
      </w:r>
      <w:r>
        <w:br/>
      </w:r>
      <w:r>
        <w:t>系统共设计</w:t>
      </w:r>
      <w:r>
        <w:t>14</w:t>
      </w:r>
      <w:r>
        <w:t>条工作流，按业务域划分为成长计划组（</w:t>
      </w:r>
      <w:r>
        <w:t>growth1/growth2</w:t>
      </w:r>
      <w:r>
        <w:t>）、在岗助手组（</w:t>
      </w:r>
      <w:r>
        <w:t>assistant1/assistant2</w:t>
      </w:r>
      <w:r>
        <w:t>）、实战陪练组（</w:t>
      </w:r>
      <w:r>
        <w:t>practice1/practice2/practice3</w:t>
      </w:r>
      <w:r>
        <w:t>）、经营查询组（</w:t>
      </w:r>
      <w:r>
        <w:t>dashboard/query1/query2</w:t>
      </w:r>
      <w:r>
        <w:t>）和考核组（</w:t>
      </w:r>
      <w:r>
        <w:t>WF11/WF13/WF14/WF15</w:t>
      </w:r>
      <w:r>
        <w:t>）。</w:t>
      </w:r>
      <w:r>
        <w:br/>
      </w:r>
      <w:r>
        <w:br/>
      </w:r>
      <w:r>
        <w:t>对话类工作流（</w:t>
      </w:r>
      <w:r>
        <w:t>practice1</w:t>
      </w:r>
      <w:r>
        <w:t>、</w:t>
      </w:r>
      <w:r>
        <w:t>WF11</w:t>
      </w:r>
      <w:r>
        <w:t>）采用</w:t>
      </w:r>
      <w:r>
        <w:t>Dify</w:t>
      </w:r>
      <w:r>
        <w:t>的</w:t>
      </w:r>
      <w:r>
        <w:t>Chat</w:t>
      </w:r>
      <w:r>
        <w:t>模式，支持</w:t>
      </w:r>
      <w:r>
        <w:t>conversation_id</w:t>
      </w:r>
      <w:r>
        <w:t>维持多轮上下文。非对话类工作</w:t>
      </w:r>
      <w:proofErr w:type="gramStart"/>
      <w:r>
        <w:t>流采用</w:t>
      </w:r>
      <w:proofErr w:type="gramEnd"/>
      <w:r>
        <w:t>Workflow Run</w:t>
      </w:r>
      <w:r>
        <w:t>模式，一次调用完成输入到输出的映射。工作流之间的数据接力由</w:t>
      </w:r>
      <w:r>
        <w:t>Web</w:t>
      </w:r>
      <w:r>
        <w:t>后端编排，例如陪练对话结束后，后端将对话记录作为输入参数传递给评分工作流。</w:t>
      </w:r>
      <w:r>
        <w:br/>
      </w:r>
      <w:r>
        <w:br/>
      </w:r>
      <w:r>
        <w:t>四、工具与</w:t>
      </w:r>
      <w:r>
        <w:t>API</w:t>
      </w:r>
      <w:r>
        <w:t>集成</w:t>
      </w:r>
      <w:r>
        <w:br/>
      </w:r>
      <w:r>
        <w:br/>
      </w:r>
      <w:r>
        <w:t>后端通过</w:t>
      </w:r>
      <w:r>
        <w:t>HTTPX</w:t>
      </w:r>
      <w:r>
        <w:t>异步</w:t>
      </w:r>
      <w:r>
        <w:t>HTTP</w:t>
      </w:r>
      <w:r>
        <w:t>客户端调用</w:t>
      </w:r>
      <w:r>
        <w:t>Dify API</w:t>
      </w:r>
      <w:r>
        <w:t>，使用信号量控制并发数（默认最大</w:t>
      </w:r>
      <w:r>
        <w:t>4</w:t>
      </w:r>
      <w:r>
        <w:t>路并发），每条工作流配置独立的超时时间（默认</w:t>
      </w:r>
      <w:r>
        <w:t>120-300</w:t>
      </w:r>
      <w:r>
        <w:t>秒）。调用失败时，系统支持三种降级策略：强制</w:t>
      </w:r>
      <w:r>
        <w:t>Mock</w:t>
      </w:r>
      <w:r>
        <w:t>模式（用于离线演示）、允许回退到</w:t>
      </w:r>
      <w:r>
        <w:t>Mock</w:t>
      </w:r>
      <w:r>
        <w:t>模式（用于</w:t>
      </w:r>
      <w:r>
        <w:t>Dify</w:t>
      </w:r>
      <w:proofErr w:type="gramStart"/>
      <w:r>
        <w:t>不</w:t>
      </w:r>
      <w:proofErr w:type="gramEnd"/>
      <w:r>
        <w:t>可用时保持可演示性）和严格模式（返回明确错误信息）。所有</w:t>
      </w:r>
      <w:r>
        <w:t>API</w:t>
      </w:r>
      <w:r>
        <w:t>调用均记录详细日志，包括请求摘要、响应状态和耗时。</w:t>
      </w:r>
    </w:p>
    <w:p w14:paraId="150527D1" w14:textId="77777777" w:rsidR="007A0592" w:rsidRDefault="007A0592">
      <w:pPr>
        <w:rPr>
          <w:rFonts w:ascii="宋体" w:eastAsia="宋体" w:hAnsi="宋体" w:cs="宋体" w:hint="eastAsia"/>
          <w:bCs/>
          <w:color w:val="C00000"/>
        </w:rPr>
      </w:pPr>
    </w:p>
    <w:p w14:paraId="01D52ADC" w14:textId="77777777" w:rsidR="007A0592" w:rsidRDefault="007A0592">
      <w:pPr>
        <w:rPr>
          <w:rFonts w:ascii="宋体" w:eastAsia="宋体" w:hAnsi="宋体" w:cs="宋体" w:hint="eastAsia"/>
          <w:bCs/>
          <w:color w:val="C00000"/>
        </w:rPr>
      </w:pPr>
    </w:p>
    <w:p w14:paraId="69D9FAA8" w14:textId="77777777" w:rsidR="007A0592" w:rsidRDefault="007A0592">
      <w:pPr>
        <w:rPr>
          <w:rFonts w:ascii="宋体" w:eastAsia="宋体" w:hAnsi="宋体" w:cs="宋体" w:hint="eastAsia"/>
          <w:bCs/>
          <w:color w:val="C00000"/>
        </w:rPr>
      </w:pPr>
    </w:p>
    <w:p w14:paraId="6A71FCD6" w14:textId="77777777" w:rsidR="007A0592" w:rsidRDefault="00000000">
      <w:pPr>
        <w:pStyle w:val="2"/>
        <w:rPr>
          <w:rFonts w:ascii="宋体" w:eastAsia="宋体" w:hAnsi="宋体" w:cs="宋体" w:hint="eastAsia"/>
          <w:b w:val="0"/>
          <w:bCs/>
        </w:rPr>
      </w:pPr>
      <w:bookmarkStart w:id="14" w:name="_Toc844646209"/>
      <w:r>
        <w:rPr>
          <w:rFonts w:ascii="宋体" w:eastAsia="宋体" w:hAnsi="宋体" w:cs="宋体" w:hint="eastAsia"/>
          <w:b w:val="0"/>
          <w:bCs/>
        </w:rPr>
        <w:t>4.2发布方案</w:t>
      </w:r>
      <w:bookmarkEnd w:id="14"/>
    </w:p>
    <w:p w14:paraId="31FD8D9C" w14:textId="2D40141C" w:rsidR="007A0592" w:rsidRDefault="00000000">
      <w:pPr>
        <w:rPr>
          <w:rFonts w:ascii="宋体" w:eastAsia="宋体" w:hAnsi="宋体" w:cs="宋体" w:hint="eastAsia"/>
          <w:color w:val="C00000"/>
        </w:rPr>
      </w:pPr>
      <w:r>
        <w:rPr>
          <w:rFonts w:ascii="微软雅黑" w:eastAsia="微软雅黑" w:hAnsi="微软雅黑" w:cs="宋体" w:hint="eastAsia"/>
          <w:color w:val="000000"/>
        </w:rPr>
        <w:t>一、演示访问方式</w:t>
      </w:r>
      <w:r>
        <w:rPr>
          <w:rFonts w:ascii="微软雅黑" w:eastAsia="微软雅黑" w:hAnsi="微软雅黑" w:cs="宋体" w:hint="eastAsia"/>
          <w:color w:val="000000"/>
        </w:rPr>
        <w:br/>
      </w:r>
      <w:r>
        <w:rPr>
          <w:rFonts w:ascii="微软雅黑" w:eastAsia="微软雅黑" w:hAnsi="微软雅黑" w:cs="宋体" w:hint="eastAsia"/>
          <w:color w:val="000000"/>
        </w:rPr>
        <w:br/>
        <w:t>系统已部署至云服务器，可通过以下地址在线访问：</w:t>
      </w:r>
      <w:r>
        <w:rPr>
          <w:rFonts w:ascii="微软雅黑" w:eastAsia="微软雅黑" w:hAnsi="微软雅黑" w:cs="宋体" w:hint="eastAsia"/>
          <w:color w:val="000000"/>
        </w:rPr>
        <w:br/>
        <w:t>- 系统地址：http://8.163.77.125/frontend/</w:t>
      </w:r>
      <w:r>
        <w:rPr>
          <w:rFonts w:ascii="微软雅黑" w:eastAsia="微软雅黑" w:hAnsi="微软雅黑" w:cs="宋体" w:hint="eastAsia"/>
          <w:color w:val="000000"/>
        </w:rPr>
        <w:br/>
        <w:t>- 推荐浏览器：Chrome、Edge或Safari最新版本</w:t>
      </w:r>
      <w:r>
        <w:rPr>
          <w:rFonts w:ascii="微软雅黑" w:eastAsia="微软雅黑" w:hAnsi="微软雅黑" w:cs="宋体" w:hint="eastAsia"/>
          <w:color w:val="000000"/>
        </w:rPr>
        <w:br/>
      </w:r>
      <w:r>
        <w:rPr>
          <w:rFonts w:ascii="微软雅黑" w:eastAsia="微软雅黑" w:hAnsi="微软雅黑" w:cs="宋体" w:hint="eastAsia"/>
          <w:color w:val="000000"/>
        </w:rPr>
        <w:br/>
        <w:t>Dify工作流已通过API方式集成至Web系统，评审专家无需单独访问Dify后台，所有AI功能均通过Web界面统一调用和展示。</w:t>
      </w:r>
      <w:r>
        <w:rPr>
          <w:rFonts w:ascii="微软雅黑" w:eastAsia="微软雅黑" w:hAnsi="微软雅黑" w:cs="宋体" w:hint="eastAsia"/>
          <w:color w:val="000000"/>
        </w:rPr>
        <w:br/>
      </w:r>
      <w:r>
        <w:rPr>
          <w:rFonts w:ascii="微软雅黑" w:eastAsia="微软雅黑" w:hAnsi="微软雅黑" w:cs="宋体" w:hint="eastAsia"/>
          <w:color w:val="000000"/>
        </w:rPr>
        <w:br/>
        <w:t>二、测试账号</w:t>
      </w:r>
      <w:r>
        <w:rPr>
          <w:rFonts w:ascii="微软雅黑" w:eastAsia="微软雅黑" w:hAnsi="微软雅黑" w:cs="宋体" w:hint="eastAsia"/>
          <w:color w:val="000000"/>
        </w:rPr>
        <w:br/>
      </w:r>
      <w:r>
        <w:rPr>
          <w:rFonts w:ascii="微软雅黑" w:eastAsia="微软雅黑" w:hAnsi="微软雅黑" w:cs="宋体" w:hint="eastAsia"/>
          <w:color w:val="000000"/>
        </w:rPr>
        <w:br/>
        <w:t xml:space="preserve">系统提供以下测试账号，统一密码为 </w:t>
      </w:r>
      <w:r w:rsidR="0039084A">
        <w:rPr>
          <w:rFonts w:ascii="微软雅黑" w:eastAsia="微软雅黑" w:hAnsi="微软雅黑" w:cs="宋体" w:hint="eastAsia"/>
          <w:color w:val="000000"/>
        </w:rPr>
        <w:t>Agento2026@</w:t>
      </w:r>
      <w:r>
        <w:rPr>
          <w:rFonts w:ascii="微软雅黑" w:eastAsia="微软雅黑" w:hAnsi="微软雅黑" w:cs="宋体" w:hint="eastAsia"/>
          <w:color w:val="000000"/>
        </w:rPr>
        <w:br/>
      </w:r>
      <w:r>
        <w:rPr>
          <w:rFonts w:ascii="微软雅黑" w:eastAsia="微软雅黑" w:hAnsi="微软雅黑" w:cs="宋体" w:hint="eastAsia"/>
          <w:color w:val="000000"/>
        </w:rPr>
        <w:br/>
        <w:t>总部管理员 HQ001（何雅琴）：可</w:t>
      </w:r>
      <w:proofErr w:type="gramStart"/>
      <w:r>
        <w:rPr>
          <w:rFonts w:ascii="微软雅黑" w:eastAsia="微软雅黑" w:hAnsi="微软雅黑" w:cs="宋体" w:hint="eastAsia"/>
          <w:color w:val="000000"/>
        </w:rPr>
        <w:t>查看全</w:t>
      </w:r>
      <w:proofErr w:type="gramEnd"/>
      <w:r>
        <w:rPr>
          <w:rFonts w:ascii="微软雅黑" w:eastAsia="微软雅黑" w:hAnsi="微软雅黑" w:cs="宋体" w:hint="eastAsia"/>
          <w:color w:val="000000"/>
        </w:rPr>
        <w:t>部门店数据、训练排行、风险看板和一句话查询。</w:t>
      </w:r>
      <w:r>
        <w:rPr>
          <w:rFonts w:ascii="微软雅黑" w:eastAsia="微软雅黑" w:hAnsi="微软雅黑" w:cs="宋体" w:hint="eastAsia"/>
          <w:color w:val="000000"/>
        </w:rPr>
        <w:br/>
        <w:t>深圳店长 SM001（林嘉怡）：可查看本店员</w:t>
      </w:r>
      <w:proofErr w:type="gramStart"/>
      <w:r>
        <w:rPr>
          <w:rFonts w:ascii="微软雅黑" w:eastAsia="微软雅黑" w:hAnsi="微软雅黑" w:cs="宋体" w:hint="eastAsia"/>
          <w:color w:val="000000"/>
        </w:rPr>
        <w:t>工训练</w:t>
      </w:r>
      <w:proofErr w:type="gramEnd"/>
      <w:r>
        <w:rPr>
          <w:rFonts w:ascii="微软雅黑" w:eastAsia="微软雅黑" w:hAnsi="微软雅黑" w:cs="宋体" w:hint="eastAsia"/>
          <w:color w:val="000000"/>
        </w:rPr>
        <w:t>表现、发布考核任务。</w:t>
      </w:r>
      <w:r>
        <w:rPr>
          <w:rFonts w:ascii="微软雅黑" w:eastAsia="微软雅黑" w:hAnsi="微软雅黑" w:cs="宋体" w:hint="eastAsia"/>
          <w:color w:val="000000"/>
        </w:rPr>
        <w:br/>
        <w:t>佛山店长 SM003（周雅雯）：待改善门店视角，适合体验风险跟进场景。</w:t>
      </w:r>
      <w:r>
        <w:rPr>
          <w:rFonts w:ascii="微软雅黑" w:eastAsia="微软雅黑" w:hAnsi="微软雅黑" w:cs="宋体" w:hint="eastAsia"/>
          <w:color w:val="000000"/>
        </w:rPr>
        <w:br/>
        <w:t>优秀员工 SA001（许明哲）：资深顾问视角，陪练得分较高。</w:t>
      </w:r>
      <w:r>
        <w:rPr>
          <w:rFonts w:ascii="微软雅黑" w:eastAsia="微软雅黑" w:hAnsi="微软雅黑" w:cs="宋体" w:hint="eastAsia"/>
          <w:color w:val="000000"/>
        </w:rPr>
        <w:br/>
        <w:t>新人员工 SA002（梁可欣）：新员工视角，可看到成长计划和训练轨迹。</w:t>
      </w:r>
      <w:r>
        <w:rPr>
          <w:rFonts w:ascii="微软雅黑" w:eastAsia="微软雅黑" w:hAnsi="微软雅黑" w:cs="宋体" w:hint="eastAsia"/>
          <w:color w:val="000000"/>
        </w:rPr>
        <w:br/>
        <w:t>待提升员工 SA007（赵景行）：高风险员工视角，重</w:t>
      </w:r>
      <w:proofErr w:type="gramStart"/>
      <w:r>
        <w:rPr>
          <w:rFonts w:ascii="微软雅黑" w:eastAsia="微软雅黑" w:hAnsi="微软雅黑" w:cs="宋体" w:hint="eastAsia"/>
          <w:color w:val="000000"/>
        </w:rPr>
        <w:t>点补强合规</w:t>
      </w:r>
      <w:proofErr w:type="gramEnd"/>
      <w:r>
        <w:rPr>
          <w:rFonts w:ascii="微软雅黑" w:eastAsia="微软雅黑" w:hAnsi="微软雅黑" w:cs="宋体" w:hint="eastAsia"/>
          <w:color w:val="000000"/>
        </w:rPr>
        <w:t>和异议处理。</w:t>
      </w:r>
      <w:r>
        <w:rPr>
          <w:rFonts w:ascii="微软雅黑" w:eastAsia="微软雅黑" w:hAnsi="微软雅黑" w:cs="宋体" w:hint="eastAsia"/>
          <w:color w:val="000000"/>
        </w:rPr>
        <w:br/>
      </w:r>
      <w:r>
        <w:rPr>
          <w:rFonts w:ascii="微软雅黑" w:eastAsia="微软雅黑" w:hAnsi="微软雅黑" w:cs="宋体" w:hint="eastAsia"/>
          <w:color w:val="000000"/>
        </w:rPr>
        <w:lastRenderedPageBreak/>
        <w:br/>
        <w:t>另提供管理员快捷账号 admin / 123456，可访问系统配置和知识库管理功能。</w:t>
      </w:r>
      <w:r>
        <w:rPr>
          <w:rFonts w:ascii="微软雅黑" w:eastAsia="微软雅黑" w:hAnsi="微软雅黑" w:cs="宋体" w:hint="eastAsia"/>
          <w:color w:val="000000"/>
        </w:rPr>
        <w:br/>
      </w:r>
      <w:r>
        <w:rPr>
          <w:rFonts w:ascii="微软雅黑" w:eastAsia="微软雅黑" w:hAnsi="微软雅黑" w:cs="宋体" w:hint="eastAsia"/>
          <w:color w:val="000000"/>
        </w:rPr>
        <w:br/>
        <w:t>三、主要功能操作路径</w:t>
      </w:r>
      <w:r>
        <w:rPr>
          <w:rFonts w:ascii="微软雅黑" w:eastAsia="微软雅黑" w:hAnsi="微软雅黑" w:cs="宋体" w:hint="eastAsia"/>
          <w:color w:val="000000"/>
        </w:rPr>
        <w:br/>
      </w:r>
      <w:r>
        <w:rPr>
          <w:rFonts w:ascii="微软雅黑" w:eastAsia="微软雅黑" w:hAnsi="微软雅黑" w:cs="宋体" w:hint="eastAsia"/>
          <w:color w:val="000000"/>
        </w:rPr>
        <w:br/>
        <w:t>1. 登录后进入首页看板，查看门</w:t>
      </w:r>
      <w:proofErr w:type="gramStart"/>
      <w:r>
        <w:rPr>
          <w:rFonts w:ascii="微软雅黑" w:eastAsia="微软雅黑" w:hAnsi="微软雅黑" w:cs="宋体" w:hint="eastAsia"/>
          <w:color w:val="000000"/>
        </w:rPr>
        <w:t>店训练总览</w:t>
      </w:r>
      <w:proofErr w:type="gramEnd"/>
      <w:r>
        <w:rPr>
          <w:rFonts w:ascii="微软雅黑" w:eastAsia="微软雅黑" w:hAnsi="微软雅黑" w:cs="宋体" w:hint="eastAsia"/>
          <w:color w:val="000000"/>
        </w:rPr>
        <w:t>和排名。</w:t>
      </w:r>
      <w:r>
        <w:rPr>
          <w:rFonts w:ascii="微软雅黑" w:eastAsia="微软雅黑" w:hAnsi="微软雅黑" w:cs="宋体" w:hint="eastAsia"/>
          <w:color w:val="000000"/>
        </w:rPr>
        <w:br/>
        <w:t>2. 点击"成长计划"查看员工学习进度和每日任务。</w:t>
      </w:r>
      <w:r>
        <w:rPr>
          <w:rFonts w:ascii="微软雅黑" w:eastAsia="微软雅黑" w:hAnsi="微软雅黑" w:cs="宋体" w:hint="eastAsia"/>
          <w:color w:val="000000"/>
        </w:rPr>
        <w:br/>
        <w:t>3. 点击"实战陪练"选择场景进行AI对话训练，结束后查看评分和反馈。</w:t>
      </w:r>
      <w:r>
        <w:rPr>
          <w:rFonts w:ascii="微软雅黑" w:eastAsia="微软雅黑" w:hAnsi="微软雅黑" w:cs="宋体" w:hint="eastAsia"/>
          <w:color w:val="000000"/>
        </w:rPr>
        <w:br/>
        <w:t>4. 点击"在岗助手"输入珠宝相关问题获取</w:t>
      </w:r>
      <w:proofErr w:type="gramStart"/>
      <w:r>
        <w:rPr>
          <w:rFonts w:ascii="微软雅黑" w:eastAsia="微软雅黑" w:hAnsi="微软雅黑" w:cs="宋体" w:hint="eastAsia"/>
          <w:color w:val="000000"/>
        </w:rPr>
        <w:t>实时话</w:t>
      </w:r>
      <w:proofErr w:type="gramEnd"/>
      <w:r>
        <w:rPr>
          <w:rFonts w:ascii="微软雅黑" w:eastAsia="微软雅黑" w:hAnsi="微软雅黑" w:cs="宋体" w:hint="eastAsia"/>
          <w:color w:val="000000"/>
        </w:rPr>
        <w:t>术建议。</w:t>
      </w:r>
      <w:r>
        <w:rPr>
          <w:rFonts w:ascii="微软雅黑" w:eastAsia="微软雅黑" w:hAnsi="微软雅黑" w:cs="宋体" w:hint="eastAsia"/>
          <w:color w:val="000000"/>
        </w:rPr>
        <w:br/>
        <w:t>5. 进入"考核管理"可发布动态考核或标准试卷考试。</w:t>
      </w:r>
      <w:r>
        <w:rPr>
          <w:rFonts w:ascii="微软雅黑" w:eastAsia="微软雅黑" w:hAnsi="微软雅黑" w:cs="宋体" w:hint="eastAsia"/>
          <w:color w:val="000000"/>
        </w:rPr>
        <w:br/>
        <w:t>6. 进入"一句话查询"用自然语言查询门店数据。</w:t>
      </w:r>
      <w:r>
        <w:rPr>
          <w:rFonts w:ascii="微软雅黑" w:eastAsia="微软雅黑" w:hAnsi="微软雅黑" w:cs="宋体" w:hint="eastAsia"/>
          <w:color w:val="000000"/>
        </w:rPr>
        <w:br/>
        <w:t>7. 管理员可在"知识库管理"中上传和管理知识库文档。</w:t>
      </w:r>
    </w:p>
    <w:p w14:paraId="672E7AC7" w14:textId="77777777" w:rsidR="007A0592" w:rsidRDefault="007A0592">
      <w:pPr>
        <w:rPr>
          <w:rFonts w:ascii="宋体" w:eastAsia="宋体" w:hAnsi="宋体" w:cs="宋体" w:hint="eastAsia"/>
          <w:color w:val="C00000"/>
        </w:rPr>
      </w:pPr>
    </w:p>
    <w:p w14:paraId="7D290DB7" w14:textId="77777777" w:rsidR="007A0592" w:rsidRDefault="007A0592">
      <w:pPr>
        <w:rPr>
          <w:rFonts w:ascii="宋体" w:eastAsia="宋体" w:hAnsi="宋体" w:cs="宋体" w:hint="eastAsia"/>
          <w:color w:val="C00000"/>
        </w:rPr>
      </w:pPr>
    </w:p>
    <w:p w14:paraId="2B001520" w14:textId="77777777" w:rsidR="007A0592" w:rsidRDefault="00000000">
      <w:pPr>
        <w:pStyle w:val="1"/>
        <w:numPr>
          <w:ilvl w:val="0"/>
          <w:numId w:val="1"/>
        </w:numPr>
        <w:rPr>
          <w:rFonts w:ascii="宋体" w:eastAsia="宋体" w:hAnsi="宋体" w:cs="宋体" w:hint="eastAsia"/>
        </w:rPr>
      </w:pPr>
      <w:bookmarkStart w:id="15" w:name="_Toc1101927993"/>
      <w:r>
        <w:rPr>
          <w:rFonts w:ascii="宋体" w:eastAsia="宋体" w:hAnsi="宋体" w:cs="宋体" w:hint="eastAsia"/>
        </w:rPr>
        <w:t>开发实现</w:t>
      </w:r>
      <w:bookmarkEnd w:id="15"/>
    </w:p>
    <w:p w14:paraId="3D3738FA" w14:textId="77777777" w:rsidR="007A0592" w:rsidRDefault="00000000">
      <w:pPr>
        <w:pStyle w:val="2"/>
        <w:rPr>
          <w:rFonts w:ascii="宋体" w:eastAsia="宋体" w:hAnsi="宋体" w:cs="宋体" w:hint="eastAsia"/>
          <w:b w:val="0"/>
          <w:bCs/>
        </w:rPr>
      </w:pPr>
      <w:bookmarkStart w:id="16" w:name="_Toc204806623"/>
      <w:r>
        <w:rPr>
          <w:rFonts w:ascii="宋体" w:eastAsia="宋体" w:hAnsi="宋体" w:cs="宋体" w:hint="eastAsia"/>
          <w:b w:val="0"/>
          <w:bCs/>
        </w:rPr>
        <w:t>5.1开发流程</w:t>
      </w:r>
      <w:bookmarkEnd w:id="16"/>
    </w:p>
    <w:p w14:paraId="0A91AC2F" w14:textId="77777777" w:rsidR="007A0592" w:rsidRDefault="00000000">
      <w:pPr>
        <w:rPr>
          <w:rFonts w:ascii="宋体" w:eastAsia="宋体" w:hAnsi="宋体" w:cs="宋体" w:hint="eastAsia"/>
        </w:rPr>
      </w:pPr>
      <w:r>
        <w:t>本项目的开发从需求调研</w:t>
      </w:r>
      <w:proofErr w:type="gramStart"/>
      <w:r>
        <w:t>到部署</w:t>
      </w:r>
      <w:proofErr w:type="gramEnd"/>
      <w:r>
        <w:t>上线，经历了五个主要阶段：</w:t>
      </w:r>
      <w:r>
        <w:br/>
      </w:r>
      <w:r>
        <w:br/>
      </w:r>
      <w:r>
        <w:t>第一阶段：产业调研与痛点确认（约</w:t>
      </w:r>
      <w:r>
        <w:t>1</w:t>
      </w:r>
      <w:r>
        <w:t>周）</w:t>
      </w:r>
      <w:r>
        <w:br/>
      </w:r>
      <w:r>
        <w:t>团队通过查阅珠宝零售行业研究报告、珠宝门</w:t>
      </w:r>
      <w:proofErr w:type="gramStart"/>
      <w:r>
        <w:t>店培训</w:t>
      </w:r>
      <w:proofErr w:type="gramEnd"/>
      <w:r>
        <w:t>案例和一线销售人员访谈记录，梳理出门</w:t>
      </w:r>
      <w:proofErr w:type="gramStart"/>
      <w:r>
        <w:t>店培训</w:t>
      </w:r>
      <w:proofErr w:type="gramEnd"/>
      <w:r>
        <w:t>的核心痛点。重点对标了传统珠宝培训的</w:t>
      </w:r>
      <w:r>
        <w:t>"</w:t>
      </w:r>
      <w:r>
        <w:t>集中授课</w:t>
      </w:r>
      <w:r>
        <w:t>+</w:t>
      </w:r>
      <w:r>
        <w:t>师徒带教</w:t>
      </w:r>
      <w:r>
        <w:t>"</w:t>
      </w:r>
      <w:r>
        <w:t>模式的局限性，明确了</w:t>
      </w:r>
      <w:r>
        <w:t>"</w:t>
      </w:r>
      <w:r>
        <w:t>知识检索</w:t>
      </w:r>
      <w:r>
        <w:t>—</w:t>
      </w:r>
      <w:r>
        <w:t>场景练习</w:t>
      </w:r>
      <w:r>
        <w:t>—</w:t>
      </w:r>
      <w:r>
        <w:t>能力评估</w:t>
      </w:r>
      <w:proofErr w:type="gramStart"/>
      <w:r>
        <w:t>—</w:t>
      </w:r>
      <w:r>
        <w:t>成长</w:t>
      </w:r>
      <w:proofErr w:type="gramEnd"/>
      <w:r>
        <w:t>追踪</w:t>
      </w:r>
      <w:r>
        <w:t>"</w:t>
      </w:r>
      <w:r>
        <w:t>四个关键需求环节。在此阶段同步完成了对</w:t>
      </w:r>
      <w:r>
        <w:t>Dify</w:t>
      </w:r>
      <w:r>
        <w:t>、</w:t>
      </w:r>
      <w:r>
        <w:t>Coze</w:t>
      </w:r>
      <w:r>
        <w:t>等智能体平台的技术调研和对比评估，最终选定</w:t>
      </w:r>
      <w:r>
        <w:t>Dify</w:t>
      </w:r>
      <w:r>
        <w:t>作为工作流编排平台。</w:t>
      </w:r>
      <w:r>
        <w:br/>
      </w:r>
      <w:r>
        <w:br/>
      </w:r>
      <w:r>
        <w:t>第二阶段：系统设计与工作流编排（约</w:t>
      </w:r>
      <w:r>
        <w:t>2</w:t>
      </w:r>
      <w:r>
        <w:t>周）</w:t>
      </w:r>
      <w:r>
        <w:br/>
      </w:r>
      <w:r>
        <w:t>完成系统架构设计，确定</w:t>
      </w:r>
      <w:r>
        <w:t>"Web</w:t>
      </w:r>
      <w:r>
        <w:t>业务系统</w:t>
      </w:r>
      <w:r>
        <w:t xml:space="preserve"> + Dify</w:t>
      </w:r>
      <w:r>
        <w:t>智能体中台</w:t>
      </w:r>
      <w:r>
        <w:t>"</w:t>
      </w:r>
      <w:r>
        <w:t>的双层架构。将业务需求拆解为</w:t>
      </w:r>
      <w:r>
        <w:t>14</w:t>
      </w:r>
      <w:r>
        <w:t>条工作流，定义每条工作流的输入参数、输出字段、</w:t>
      </w:r>
      <w:r>
        <w:t>Prompt</w:t>
      </w:r>
      <w:r>
        <w:t>模板和所需知识库。同步设</w:t>
      </w:r>
      <w:r>
        <w:lastRenderedPageBreak/>
        <w:t>计数据库表结构、</w:t>
      </w:r>
      <w:r>
        <w:t>API</w:t>
      </w:r>
      <w:r>
        <w:t>接口规范和前端页面交互流程。</w:t>
      </w:r>
      <w:r>
        <w:br/>
      </w:r>
      <w:r>
        <w:br/>
      </w:r>
      <w:r>
        <w:t>第三阶段：知识库构建与数据处理（约</w:t>
      </w:r>
      <w:r>
        <w:t>1</w:t>
      </w:r>
      <w:r>
        <w:t>周）</w:t>
      </w:r>
      <w:r>
        <w:br/>
      </w:r>
      <w:r>
        <w:t>团队编写了</w:t>
      </w:r>
      <w:r>
        <w:t>59</w:t>
      </w:r>
      <w:r>
        <w:t>篇珠宝专业内容文档，按照统一的</w:t>
      </w:r>
      <w:r>
        <w:t>Markdown</w:t>
      </w:r>
      <w:r>
        <w:t>模板和六段式结构进行标准化处理。文档涵盖产品知识、销售话术、异议处理、陪练场景、考核成长、经营看板、合</w:t>
      </w:r>
      <w:proofErr w:type="gramStart"/>
      <w:r>
        <w:t>规</w:t>
      </w:r>
      <w:proofErr w:type="gramEnd"/>
      <w:r>
        <w:t>红线和系统说明</w:t>
      </w:r>
      <w:r>
        <w:t>8</w:t>
      </w:r>
      <w:r>
        <w:t>类。完成</w:t>
      </w:r>
      <w:r>
        <w:t>Dify</w:t>
      </w:r>
      <w:r>
        <w:t>知识库创建，按业务模块分配数据集，调试</w:t>
      </w:r>
      <w:r>
        <w:t>RAG</w:t>
      </w:r>
      <w:r>
        <w:t>检索的分段策略和召回效果。</w:t>
      </w:r>
      <w:r>
        <w:br/>
      </w:r>
      <w:r>
        <w:br/>
      </w:r>
      <w:r>
        <w:t>第四阶段：功能开发与联调优化（约</w:t>
      </w:r>
      <w:r>
        <w:t>3</w:t>
      </w:r>
      <w:r>
        <w:t>周）</w:t>
      </w:r>
      <w:r>
        <w:br/>
      </w:r>
      <w:r>
        <w:t>后端采用</w:t>
      </w:r>
      <w:r>
        <w:t>Python FastAPI</w:t>
      </w:r>
      <w:r>
        <w:t>框架开发，前端使用原生</w:t>
      </w:r>
      <w:r>
        <w:t>HTML/CSS/JavaScript</w:t>
      </w:r>
      <w:r>
        <w:t>构建</w:t>
      </w:r>
      <w:r>
        <w:t>SPA</w:t>
      </w:r>
      <w:r>
        <w:t>应用。先完成核心链路（登录鉴权</w:t>
      </w:r>
      <w:r>
        <w:t xml:space="preserve"> → </w:t>
      </w:r>
      <w:r>
        <w:t>在岗助手</w:t>
      </w:r>
      <w:r>
        <w:t xml:space="preserve"> → </w:t>
      </w:r>
      <w:r>
        <w:t>实战陪练</w:t>
      </w:r>
      <w:r>
        <w:t xml:space="preserve"> → </w:t>
      </w:r>
      <w:r>
        <w:t>考核评估</w:t>
      </w:r>
      <w:r>
        <w:t xml:space="preserve"> → </w:t>
      </w:r>
      <w:r>
        <w:t>成长计划），再逐步接入经营看板、一句话查询、标准考试、知识库管理等模块。每条</w:t>
      </w:r>
      <w:proofErr w:type="gramStart"/>
      <w:r>
        <w:t>工作流先在</w:t>
      </w:r>
      <w:proofErr w:type="gramEnd"/>
      <w:r>
        <w:t>Dify</w:t>
      </w:r>
      <w:r>
        <w:t>控制台单独调试通过后，再接入</w:t>
      </w:r>
      <w:r>
        <w:t>Web</w:t>
      </w:r>
      <w:r>
        <w:t>后端进行联调。联调阶段重点处理了工作流超时、输出字段解析容错和并发限流等问题。</w:t>
      </w:r>
      <w:r>
        <w:br/>
      </w:r>
      <w:r>
        <w:br/>
      </w:r>
      <w:r>
        <w:t>第五阶段：部署上线与访问测试（约</w:t>
      </w:r>
      <w:r>
        <w:t>1</w:t>
      </w:r>
      <w:r>
        <w:t>周）</w:t>
      </w:r>
      <w:r>
        <w:br/>
      </w:r>
      <w:r>
        <w:t>将系统部署至云服务器，后端使用</w:t>
      </w:r>
      <w:r>
        <w:t>uvicorn</w:t>
      </w:r>
      <w:r>
        <w:t>运行</w:t>
      </w:r>
      <w:r>
        <w:t>FastAPI</w:t>
      </w:r>
      <w:r>
        <w:t>应用，前端静态文件由后端直接托管。编写演示数据种子脚本，生成</w:t>
      </w:r>
      <w:r>
        <w:t>3</w:t>
      </w:r>
      <w:r>
        <w:t>家门店、</w:t>
      </w:r>
      <w:r>
        <w:t>12</w:t>
      </w:r>
      <w:r>
        <w:t>个员工账号及完整的训练、考核和陪练历史数据。执行端到端的功能验证，确认所有工作流可正常调用，所有页面可正常访问。</w:t>
      </w:r>
    </w:p>
    <w:p w14:paraId="118746FE" w14:textId="77777777" w:rsidR="007A0592" w:rsidRDefault="007A0592">
      <w:pPr>
        <w:rPr>
          <w:rFonts w:ascii="宋体" w:eastAsia="宋体" w:hAnsi="宋体" w:cs="宋体" w:hint="eastAsia"/>
        </w:rPr>
      </w:pPr>
    </w:p>
    <w:p w14:paraId="0DBB2F6E" w14:textId="77777777" w:rsidR="007A0592" w:rsidRDefault="00000000">
      <w:pPr>
        <w:pStyle w:val="2"/>
        <w:rPr>
          <w:rFonts w:ascii="宋体" w:eastAsia="宋体" w:hAnsi="宋体" w:cs="宋体" w:hint="eastAsia"/>
          <w:b w:val="0"/>
          <w:bCs/>
        </w:rPr>
      </w:pPr>
      <w:bookmarkStart w:id="17" w:name="_Toc1916110267"/>
      <w:r>
        <w:rPr>
          <w:rFonts w:ascii="宋体" w:eastAsia="宋体" w:hAnsi="宋体" w:cs="宋体" w:hint="eastAsia"/>
          <w:b w:val="0"/>
          <w:bCs/>
        </w:rPr>
        <w:t>5.2关键技术与挑战</w:t>
      </w:r>
      <w:bookmarkEnd w:id="17"/>
    </w:p>
    <w:p w14:paraId="6117486E" w14:textId="77777777" w:rsidR="007A0592" w:rsidRDefault="00000000">
      <w:pPr>
        <w:rPr>
          <w:rFonts w:ascii="宋体" w:eastAsia="宋体" w:hAnsi="宋体" w:cs="宋体" w:hint="eastAsia"/>
          <w:bCs/>
        </w:rPr>
      </w:pPr>
      <w:r>
        <w:rPr>
          <w:rFonts w:ascii="微软雅黑" w:eastAsia="微软雅黑" w:hAnsi="微软雅黑" w:cs="宋体" w:hint="eastAsia"/>
          <w:color w:val="000000"/>
        </w:rPr>
        <w:t>一、RAG知识检索准确率优化</w:t>
      </w:r>
      <w:r>
        <w:rPr>
          <w:rFonts w:ascii="微软雅黑" w:eastAsia="微软雅黑" w:hAnsi="微软雅黑" w:cs="宋体" w:hint="eastAsia"/>
          <w:color w:val="000000"/>
        </w:rPr>
        <w:br/>
      </w:r>
      <w:r>
        <w:rPr>
          <w:rFonts w:ascii="微软雅黑" w:eastAsia="微软雅黑" w:hAnsi="微软雅黑" w:cs="宋体" w:hint="eastAsia"/>
          <w:color w:val="000000"/>
        </w:rPr>
        <w:br/>
        <w:t>挑战：珠宝知识库涉及产品知识、合</w:t>
      </w:r>
      <w:proofErr w:type="gramStart"/>
      <w:r>
        <w:rPr>
          <w:rFonts w:ascii="微软雅黑" w:eastAsia="微软雅黑" w:hAnsi="微软雅黑" w:cs="宋体" w:hint="eastAsia"/>
          <w:color w:val="000000"/>
        </w:rPr>
        <w:t>规</w:t>
      </w:r>
      <w:proofErr w:type="gramEnd"/>
      <w:r>
        <w:rPr>
          <w:rFonts w:ascii="微软雅黑" w:eastAsia="微软雅黑" w:hAnsi="微软雅黑" w:cs="宋体" w:hint="eastAsia"/>
          <w:color w:val="000000"/>
        </w:rPr>
        <w:t>红线、话术技巧等多个类别，通用分段策略下容易出现跨类别干扰——例如查询"黄金变色怎么处理"时，同时召回了售后合</w:t>
      </w:r>
      <w:proofErr w:type="gramStart"/>
      <w:r>
        <w:rPr>
          <w:rFonts w:ascii="微软雅黑" w:eastAsia="微软雅黑" w:hAnsi="微软雅黑" w:cs="宋体" w:hint="eastAsia"/>
          <w:color w:val="000000"/>
        </w:rPr>
        <w:t>规</w:t>
      </w:r>
      <w:proofErr w:type="gramEnd"/>
      <w:r>
        <w:rPr>
          <w:rFonts w:ascii="微软雅黑" w:eastAsia="微软雅黑" w:hAnsi="微软雅黑" w:cs="宋体" w:hint="eastAsia"/>
          <w:color w:val="000000"/>
        </w:rPr>
        <w:t>流程和产品保养知识，导致回答重点不明确。</w:t>
      </w:r>
      <w:r>
        <w:rPr>
          <w:rFonts w:ascii="微软雅黑" w:eastAsia="微软雅黑" w:hAnsi="微软雅黑" w:cs="宋体" w:hint="eastAsia"/>
          <w:color w:val="000000"/>
        </w:rPr>
        <w:br/>
      </w:r>
      <w:r>
        <w:rPr>
          <w:rFonts w:ascii="微软雅黑" w:eastAsia="微软雅黑" w:hAnsi="微软雅黑" w:cs="宋体" w:hint="eastAsia"/>
          <w:color w:val="000000"/>
        </w:rPr>
        <w:br/>
        <w:t>解决方案：采用"按模块分库 + 分段粒度差异化"策略。将知识库按业务模块分为多个Dify数据集，在岗助手工作流绑定产品知识和话</w:t>
      </w:r>
      <w:proofErr w:type="gramStart"/>
      <w:r>
        <w:rPr>
          <w:rFonts w:ascii="微软雅黑" w:eastAsia="微软雅黑" w:hAnsi="微软雅黑" w:cs="宋体" w:hint="eastAsia"/>
          <w:color w:val="000000"/>
        </w:rPr>
        <w:t>术数据集</w:t>
      </w:r>
      <w:proofErr w:type="gramEnd"/>
      <w:r>
        <w:rPr>
          <w:rFonts w:ascii="微软雅黑" w:eastAsia="微软雅黑" w:hAnsi="微软雅黑" w:cs="宋体" w:hint="eastAsia"/>
          <w:color w:val="000000"/>
        </w:rPr>
        <w:t>，陪练工作流绑定场景和评分标准数据集。合</w:t>
      </w:r>
      <w:proofErr w:type="gramStart"/>
      <w:r>
        <w:rPr>
          <w:rFonts w:ascii="微软雅黑" w:eastAsia="微软雅黑" w:hAnsi="微软雅黑" w:cs="宋体" w:hint="eastAsia"/>
          <w:color w:val="000000"/>
        </w:rPr>
        <w:t>规</w:t>
      </w:r>
      <w:proofErr w:type="gramEnd"/>
      <w:r>
        <w:rPr>
          <w:rFonts w:ascii="微软雅黑" w:eastAsia="微软雅黑" w:hAnsi="微软雅黑" w:cs="宋体" w:hint="eastAsia"/>
          <w:color w:val="000000"/>
        </w:rPr>
        <w:t>类文档分段更细（300-500字），产品类文档允许更长分段（500-800字）。通过这种方式将知识检索的话题相关性提升了约20%。</w:t>
      </w:r>
      <w:r>
        <w:rPr>
          <w:rFonts w:ascii="微软雅黑" w:eastAsia="微软雅黑" w:hAnsi="微软雅黑" w:cs="宋体" w:hint="eastAsia"/>
          <w:color w:val="000000"/>
        </w:rPr>
        <w:br/>
      </w:r>
      <w:r>
        <w:rPr>
          <w:rFonts w:ascii="微软雅黑" w:eastAsia="微软雅黑" w:hAnsi="微软雅黑" w:cs="宋体" w:hint="eastAsia"/>
          <w:color w:val="000000"/>
        </w:rPr>
        <w:lastRenderedPageBreak/>
        <w:br/>
        <w:t>二、多轮对话上下文管理</w:t>
      </w:r>
      <w:r>
        <w:rPr>
          <w:rFonts w:ascii="微软雅黑" w:eastAsia="微软雅黑" w:hAnsi="微软雅黑" w:cs="宋体" w:hint="eastAsia"/>
          <w:color w:val="000000"/>
        </w:rPr>
        <w:br/>
      </w:r>
      <w:r>
        <w:rPr>
          <w:rFonts w:ascii="微软雅黑" w:eastAsia="微软雅黑" w:hAnsi="微软雅黑" w:cs="宋体" w:hint="eastAsia"/>
          <w:color w:val="000000"/>
        </w:rPr>
        <w:br/>
        <w:t>挑战：实战陪练和动态考核需要多轮对话，AI需要记住之前的对话内容并保持角色一致性。同时，对话结束后需要将完整对话历史传递给评分工作流。</w:t>
      </w:r>
      <w:r>
        <w:rPr>
          <w:rFonts w:ascii="微软雅黑" w:eastAsia="微软雅黑" w:hAnsi="微软雅黑" w:cs="宋体" w:hint="eastAsia"/>
          <w:color w:val="000000"/>
        </w:rPr>
        <w:br/>
      </w:r>
      <w:r>
        <w:rPr>
          <w:rFonts w:ascii="微软雅黑" w:eastAsia="微软雅黑" w:hAnsi="微软雅黑" w:cs="宋体" w:hint="eastAsia"/>
          <w:color w:val="000000"/>
        </w:rPr>
        <w:br/>
        <w:t>解决方案：陪练对话使用Dify的Chat模式，通过conversation_id维持对话上下文。后端为每次陪练会话分配唯一的practice_id，将每轮对话内容追加存储到数据库。对话结束后，后端从数据库提取完整对话记录，作为JSON格式输入传递给评分工作流。动态考核同样采用此机制，并在Prompt中加入"追问薄弱点"的指令，使考核过程具有适应性。</w:t>
      </w:r>
      <w:r>
        <w:rPr>
          <w:rFonts w:ascii="微软雅黑" w:eastAsia="微软雅黑" w:hAnsi="微软雅黑" w:cs="宋体" w:hint="eastAsia"/>
          <w:color w:val="000000"/>
        </w:rPr>
        <w:br/>
      </w:r>
      <w:r>
        <w:rPr>
          <w:rFonts w:ascii="微软雅黑" w:eastAsia="微软雅黑" w:hAnsi="微软雅黑" w:cs="宋体" w:hint="eastAsia"/>
          <w:color w:val="000000"/>
        </w:rPr>
        <w:br/>
        <w:t>三、工作流超时与异常容错</w:t>
      </w:r>
      <w:r>
        <w:rPr>
          <w:rFonts w:ascii="微软雅黑" w:eastAsia="微软雅黑" w:hAnsi="微软雅黑" w:cs="宋体" w:hint="eastAsia"/>
          <w:color w:val="000000"/>
        </w:rPr>
        <w:br/>
      </w:r>
      <w:r>
        <w:rPr>
          <w:rFonts w:ascii="微软雅黑" w:eastAsia="微软雅黑" w:hAnsi="微软雅黑" w:cs="宋体" w:hint="eastAsia"/>
          <w:color w:val="000000"/>
        </w:rPr>
        <w:br/>
        <w:t>挑战：Dify工作流调用大模型时，响应时间受模型负载、网络状况和Prompt复杂度等因素影响，部分场景下可能超过60秒。如果简单超时返回错误，用户体验会很差。</w:t>
      </w:r>
      <w:r>
        <w:rPr>
          <w:rFonts w:ascii="微软雅黑" w:eastAsia="微软雅黑" w:hAnsi="微软雅黑" w:cs="宋体" w:hint="eastAsia"/>
          <w:color w:val="000000"/>
        </w:rPr>
        <w:br/>
      </w:r>
      <w:r>
        <w:rPr>
          <w:rFonts w:ascii="微软雅黑" w:eastAsia="微软雅黑" w:hAnsi="微软雅黑" w:cs="宋体" w:hint="eastAsia"/>
          <w:color w:val="000000"/>
        </w:rPr>
        <w:br/>
        <w:t>解决方案：为每条工作流配置独立的超时参数（考试类工作</w:t>
      </w:r>
      <w:proofErr w:type="gramStart"/>
      <w:r>
        <w:rPr>
          <w:rFonts w:ascii="微软雅黑" w:eastAsia="微软雅黑" w:hAnsi="微软雅黑" w:cs="宋体" w:hint="eastAsia"/>
          <w:color w:val="000000"/>
        </w:rPr>
        <w:t>流设置</w:t>
      </w:r>
      <w:proofErr w:type="gramEnd"/>
      <w:r>
        <w:rPr>
          <w:rFonts w:ascii="微软雅黑" w:eastAsia="微软雅黑" w:hAnsi="微软雅黑" w:cs="宋体" w:hint="eastAsia"/>
          <w:color w:val="000000"/>
        </w:rPr>
        <w:t>更长的600秒超时），超时和异常情况下返回标准化的错误响应，包含failure_layer（配置层/Dify客户端层/Dify响应层）和humanized_message（用户可读的中文错误提示）。同时支持force_mock和allow_fallback_to_mock两种降级模式，确保演示场景下系统可用性。</w:t>
      </w:r>
      <w:r>
        <w:rPr>
          <w:rFonts w:ascii="微软雅黑" w:eastAsia="微软雅黑" w:hAnsi="微软雅黑" w:cs="宋体" w:hint="eastAsia"/>
          <w:color w:val="000000"/>
        </w:rPr>
        <w:br/>
      </w:r>
      <w:r>
        <w:rPr>
          <w:rFonts w:ascii="微软雅黑" w:eastAsia="微软雅黑" w:hAnsi="微软雅黑" w:cs="宋体" w:hint="eastAsia"/>
          <w:color w:val="000000"/>
        </w:rPr>
        <w:br/>
        <w:t>四、SQL安全校验</w:t>
      </w:r>
      <w:r>
        <w:rPr>
          <w:rFonts w:ascii="微软雅黑" w:eastAsia="微软雅黑" w:hAnsi="微软雅黑" w:cs="宋体" w:hint="eastAsia"/>
          <w:color w:val="000000"/>
        </w:rPr>
        <w:br/>
      </w:r>
      <w:r>
        <w:rPr>
          <w:rFonts w:ascii="微软雅黑" w:eastAsia="微软雅黑" w:hAnsi="微软雅黑" w:cs="宋体" w:hint="eastAsia"/>
          <w:color w:val="000000"/>
        </w:rPr>
        <w:lastRenderedPageBreak/>
        <w:br/>
        <w:t>挑战：一句话查询功能需要将AI生成的SQL在后端执行，存在SQL注入和数据泄露风险。</w:t>
      </w:r>
      <w:r>
        <w:rPr>
          <w:rFonts w:ascii="微软雅黑" w:eastAsia="微软雅黑" w:hAnsi="微软雅黑" w:cs="宋体" w:hint="eastAsia"/>
          <w:color w:val="000000"/>
        </w:rPr>
        <w:br/>
      </w:r>
      <w:r>
        <w:rPr>
          <w:rFonts w:ascii="微软雅黑" w:eastAsia="微软雅黑" w:hAnsi="微软雅黑" w:cs="宋体" w:hint="eastAsia"/>
          <w:color w:val="000000"/>
        </w:rPr>
        <w:br/>
        <w:t>解决方案：实现了多层安全防护——只允许SELECT语句，禁止DROP/DELETE/UPDATE等危险关键字；限制可查询的表为白名单（约20张业务表）；自动屏蔽敏感列（如hashed_password、phone）；禁止子查询和多语句执行；自动附加LIMIT 100防止</w:t>
      </w:r>
      <w:proofErr w:type="gramStart"/>
      <w:r>
        <w:rPr>
          <w:rFonts w:ascii="微软雅黑" w:eastAsia="微软雅黑" w:hAnsi="微软雅黑" w:cs="宋体" w:hint="eastAsia"/>
          <w:color w:val="000000"/>
        </w:rPr>
        <w:t>大结果集</w:t>
      </w:r>
      <w:proofErr w:type="gramEnd"/>
      <w:r>
        <w:rPr>
          <w:rFonts w:ascii="微软雅黑" w:eastAsia="微软雅黑" w:hAnsi="微软雅黑" w:cs="宋体" w:hint="eastAsia"/>
          <w:color w:val="000000"/>
        </w:rPr>
        <w:t>。所有SQL校验在后端独立模块sql_safety.py中集中处理。</w:t>
      </w:r>
      <w:r>
        <w:rPr>
          <w:rFonts w:ascii="微软雅黑" w:eastAsia="微软雅黑" w:hAnsi="微软雅黑" w:cs="宋体" w:hint="eastAsia"/>
          <w:color w:val="000000"/>
        </w:rPr>
        <w:br/>
      </w:r>
      <w:r>
        <w:rPr>
          <w:rFonts w:ascii="微软雅黑" w:eastAsia="微软雅黑" w:hAnsi="微软雅黑" w:cs="宋体" w:hint="eastAsia"/>
          <w:color w:val="000000"/>
        </w:rPr>
        <w:br/>
        <w:t>五、并发控制与速率限制</w:t>
      </w:r>
      <w:r>
        <w:rPr>
          <w:rFonts w:ascii="微软雅黑" w:eastAsia="微软雅黑" w:hAnsi="微软雅黑" w:cs="宋体" w:hint="eastAsia"/>
          <w:color w:val="000000"/>
        </w:rPr>
        <w:br/>
      </w:r>
      <w:r>
        <w:rPr>
          <w:rFonts w:ascii="微软雅黑" w:eastAsia="微软雅黑" w:hAnsi="微软雅黑" w:cs="宋体" w:hint="eastAsia"/>
          <w:color w:val="000000"/>
        </w:rPr>
        <w:br/>
        <w:t>挑战：Dify API在高并发下可能出现限流或超时，同时需要防止前端恶意刷接口。</w:t>
      </w:r>
      <w:r>
        <w:rPr>
          <w:rFonts w:ascii="微软雅黑" w:eastAsia="微软雅黑" w:hAnsi="微软雅黑" w:cs="宋体" w:hint="eastAsia"/>
          <w:color w:val="000000"/>
        </w:rPr>
        <w:br/>
      </w:r>
      <w:r>
        <w:rPr>
          <w:rFonts w:ascii="微软雅黑" w:eastAsia="微软雅黑" w:hAnsi="微软雅黑" w:cs="宋体" w:hint="eastAsia"/>
          <w:color w:val="000000"/>
        </w:rPr>
        <w:br/>
        <w:t>解决方案：后端使用asyncio.Semaphore限制Dify工作流的最大并发调用数（默认4路，可配置）；对所有API接口实现基于IP的速率限制中间件（GET请求每分钟120次，写操作每分钟30次）；Dify调用</w:t>
      </w:r>
      <w:proofErr w:type="gramStart"/>
      <w:r>
        <w:rPr>
          <w:rFonts w:ascii="微软雅黑" w:eastAsia="微软雅黑" w:hAnsi="微软雅黑" w:cs="宋体" w:hint="eastAsia"/>
          <w:color w:val="000000"/>
        </w:rPr>
        <w:t>层支持</w:t>
      </w:r>
      <w:proofErr w:type="gramEnd"/>
      <w:r>
        <w:rPr>
          <w:rFonts w:ascii="微软雅黑" w:eastAsia="微软雅黑" w:hAnsi="微软雅黑" w:cs="宋体" w:hint="eastAsia"/>
          <w:color w:val="000000"/>
        </w:rPr>
        <w:t>重试机制（成长计划等非实时接口最多重试3次，</w:t>
      </w:r>
      <w:proofErr w:type="gramStart"/>
      <w:r>
        <w:rPr>
          <w:rFonts w:ascii="微软雅黑" w:eastAsia="微软雅黑" w:hAnsi="微软雅黑" w:cs="宋体" w:hint="eastAsia"/>
          <w:color w:val="000000"/>
        </w:rPr>
        <w:t>带指数</w:t>
      </w:r>
      <w:proofErr w:type="gramEnd"/>
      <w:r>
        <w:rPr>
          <w:rFonts w:ascii="微软雅黑" w:eastAsia="微软雅黑" w:hAnsi="微软雅黑" w:cs="宋体" w:hint="eastAsia"/>
          <w:color w:val="000000"/>
        </w:rPr>
        <w:t>退避）。</w:t>
      </w:r>
    </w:p>
    <w:p w14:paraId="55428A03" w14:textId="77777777" w:rsidR="007A0592" w:rsidRDefault="007A0592">
      <w:pPr>
        <w:rPr>
          <w:rFonts w:ascii="宋体" w:eastAsia="宋体" w:hAnsi="宋体" w:cs="宋体" w:hint="eastAsia"/>
          <w:bCs/>
        </w:rPr>
      </w:pPr>
    </w:p>
    <w:p w14:paraId="74B57E10" w14:textId="77777777" w:rsidR="007A0592" w:rsidRDefault="007A0592">
      <w:pPr>
        <w:rPr>
          <w:rFonts w:ascii="宋体" w:eastAsia="宋体" w:hAnsi="宋体" w:cs="宋体" w:hint="eastAsia"/>
          <w:bCs/>
        </w:rPr>
      </w:pPr>
    </w:p>
    <w:p w14:paraId="71B21802" w14:textId="77777777" w:rsidR="007A0592" w:rsidRDefault="007A0592">
      <w:pPr>
        <w:rPr>
          <w:rFonts w:ascii="宋体" w:eastAsia="宋体" w:hAnsi="宋体" w:cs="宋体" w:hint="eastAsia"/>
          <w:bCs/>
        </w:rPr>
      </w:pPr>
    </w:p>
    <w:p w14:paraId="584FE9A7" w14:textId="77777777" w:rsidR="007A0592" w:rsidRDefault="00000000">
      <w:pPr>
        <w:pStyle w:val="1"/>
        <w:numPr>
          <w:ilvl w:val="0"/>
          <w:numId w:val="1"/>
        </w:numPr>
        <w:rPr>
          <w:rFonts w:ascii="宋体" w:eastAsia="宋体" w:hAnsi="宋体" w:cs="宋体" w:hint="eastAsia"/>
        </w:rPr>
      </w:pPr>
      <w:r>
        <w:rPr>
          <w:rFonts w:ascii="宋体" w:eastAsia="宋体" w:hAnsi="宋体" w:cs="宋体" w:hint="eastAsia"/>
        </w:rPr>
        <w:t xml:space="preserve"> </w:t>
      </w:r>
      <w:bookmarkStart w:id="18" w:name="_Toc400487057"/>
      <w:r>
        <w:rPr>
          <w:rFonts w:ascii="宋体" w:eastAsia="宋体" w:hAnsi="宋体" w:cs="宋体" w:hint="eastAsia"/>
        </w:rPr>
        <w:t>测试与优化</w:t>
      </w:r>
      <w:bookmarkEnd w:id="18"/>
    </w:p>
    <w:p w14:paraId="0CC39F49" w14:textId="77777777" w:rsidR="007A0592" w:rsidRDefault="00000000">
      <w:pPr>
        <w:pStyle w:val="2"/>
        <w:rPr>
          <w:rFonts w:ascii="宋体" w:eastAsia="宋体" w:hAnsi="宋体" w:cs="宋体" w:hint="eastAsia"/>
          <w:b w:val="0"/>
          <w:bCs/>
        </w:rPr>
      </w:pPr>
      <w:bookmarkStart w:id="19" w:name="_Toc772217301"/>
      <w:r>
        <w:rPr>
          <w:rFonts w:ascii="宋体" w:eastAsia="宋体" w:hAnsi="宋体" w:cs="宋体" w:hint="eastAsia"/>
          <w:b w:val="0"/>
          <w:bCs/>
        </w:rPr>
        <w:t>6.1测试计划</w:t>
      </w:r>
      <w:bookmarkEnd w:id="19"/>
    </w:p>
    <w:p w14:paraId="47C27169" w14:textId="77777777" w:rsidR="007A0592" w:rsidRDefault="00000000">
      <w:pPr>
        <w:rPr>
          <w:rFonts w:ascii="宋体" w:eastAsia="宋体" w:hAnsi="宋体" w:cs="宋体" w:hint="eastAsia"/>
          <w:bCs/>
          <w:color w:val="C00000"/>
        </w:rPr>
      </w:pPr>
      <w:r>
        <w:t>本系统测试覆盖功能测试、性能测试、用户体验测试和场景测试四个维度：</w:t>
      </w:r>
      <w:r>
        <w:br/>
      </w:r>
      <w:r>
        <w:br/>
      </w:r>
      <w:r>
        <w:lastRenderedPageBreak/>
        <w:t>一、功能测试</w:t>
      </w:r>
      <w:r>
        <w:br/>
      </w:r>
      <w:r>
        <w:br/>
      </w:r>
      <w:r>
        <w:t>测试对象：</w:t>
      </w:r>
      <w:r>
        <w:t>14</w:t>
      </w:r>
      <w:r>
        <w:t>条</w:t>
      </w:r>
      <w:r>
        <w:t>Dify</w:t>
      </w:r>
      <w:r>
        <w:t>工作流</w:t>
      </w:r>
      <w:r>
        <w:t xml:space="preserve"> × </w:t>
      </w:r>
      <w:r>
        <w:t>前端页面</w:t>
      </w:r>
      <w:r>
        <w:t xml:space="preserve"> × </w:t>
      </w:r>
      <w:r>
        <w:t>后端</w:t>
      </w:r>
      <w:r>
        <w:t>API</w:t>
      </w:r>
      <w:r>
        <w:t>的端到端链路。</w:t>
      </w:r>
      <w:r>
        <w:br/>
      </w:r>
      <w:r>
        <w:t>测试方法：编写演示数据种子脚本（</w:t>
      </w:r>
      <w:r>
        <w:t>seed_demo_data.py</w:t>
      </w:r>
      <w:r>
        <w:t>），生成</w:t>
      </w:r>
      <w:r>
        <w:t>3</w:t>
      </w:r>
      <w:r>
        <w:t>家门店、</w:t>
      </w:r>
      <w:r>
        <w:t>12</w:t>
      </w:r>
      <w:r>
        <w:t>个员工、完整的训练</w:t>
      </w:r>
      <w:r>
        <w:t>/</w:t>
      </w:r>
      <w:r>
        <w:t>考核</w:t>
      </w:r>
      <w:r>
        <w:t>/</w:t>
      </w:r>
      <w:r>
        <w:t>陪练记录后，逐一验证各模块功能。</w:t>
      </w:r>
      <w:r>
        <w:br/>
      </w:r>
      <w:r>
        <w:t>关键验证项：</w:t>
      </w:r>
      <w:r>
        <w:br/>
        <w:t xml:space="preserve">- </w:t>
      </w:r>
      <w:r>
        <w:t>登录鉴权：</w:t>
      </w:r>
      <w:r>
        <w:t>4</w:t>
      </w:r>
      <w:r>
        <w:t>种角色（管理员</w:t>
      </w:r>
      <w:r>
        <w:t>/</w:t>
      </w:r>
      <w:r>
        <w:t>店长</w:t>
      </w:r>
      <w:r>
        <w:t>/</w:t>
      </w:r>
      <w:r>
        <w:t>资深顾问</w:t>
      </w:r>
      <w:r>
        <w:t>/</w:t>
      </w:r>
      <w:r>
        <w:t>导购）分别登录，验证权限隔离。</w:t>
      </w:r>
      <w:r>
        <w:br/>
        <w:t xml:space="preserve">- </w:t>
      </w:r>
      <w:r>
        <w:t>在岗助手：输入</w:t>
      </w:r>
      <w:r>
        <w:t>10</w:t>
      </w:r>
      <w:r>
        <w:t>个典型珠宝问题（如</w:t>
      </w:r>
      <w:r>
        <w:t>"K</w:t>
      </w:r>
      <w:r>
        <w:t>金变色怎么处理</w:t>
      </w:r>
      <w:r>
        <w:t>""</w:t>
      </w:r>
      <w:r>
        <w:t>钻石</w:t>
      </w:r>
      <w:r>
        <w:t>4C</w:t>
      </w:r>
      <w:r>
        <w:t>怎么解释</w:t>
      </w:r>
      <w:r>
        <w:t>"</w:t>
      </w:r>
      <w:r>
        <w:t>），验证回答相关性和合</w:t>
      </w:r>
      <w:proofErr w:type="gramStart"/>
      <w:r>
        <w:t>规</w:t>
      </w:r>
      <w:proofErr w:type="gramEnd"/>
      <w:r>
        <w:t>性。</w:t>
      </w:r>
      <w:r>
        <w:br/>
        <w:t xml:space="preserve">- </w:t>
      </w:r>
      <w:r>
        <w:t>实战陪练：完成</w:t>
      </w:r>
      <w:r>
        <w:t>8</w:t>
      </w:r>
      <w:r>
        <w:t>个场景的多轮对话，验证</w:t>
      </w:r>
      <w:r>
        <w:t>AI</w:t>
      </w:r>
      <w:r>
        <w:t>角色一致性和评分输出完整性。</w:t>
      </w:r>
      <w:r>
        <w:br/>
        <w:t xml:space="preserve">- </w:t>
      </w:r>
      <w:r>
        <w:t>考核模块：发布动态考核和标准试卷，验证出卷、答题和阅卷全链路。</w:t>
      </w:r>
      <w:r>
        <w:br/>
        <w:t xml:space="preserve">- </w:t>
      </w:r>
      <w:r>
        <w:t>成长计划：验证每日任务推送、阶段达标判定和晋级解锁逻辑。</w:t>
      </w:r>
      <w:r>
        <w:br/>
        <w:t xml:space="preserve">- </w:t>
      </w:r>
      <w:r>
        <w:t>一句话查询：输入</w:t>
      </w:r>
      <w:r>
        <w:t>5</w:t>
      </w:r>
      <w:r>
        <w:t>个自然语言问题，验证</w:t>
      </w:r>
      <w:r>
        <w:t>SQL</w:t>
      </w:r>
      <w:r>
        <w:t>生成准确性和结果合理性。</w:t>
      </w:r>
      <w:r>
        <w:br/>
      </w:r>
      <w:r>
        <w:t>测试结果：核心功能覆盖率</w:t>
      </w:r>
      <w:r>
        <w:t>100%</w:t>
      </w:r>
      <w:r>
        <w:t>，在岗助手回答相关性约</w:t>
      </w:r>
      <w:r>
        <w:t>92%</w:t>
      </w:r>
      <w:r>
        <w:t>（</w:t>
      </w:r>
      <w:r>
        <w:t>10</w:t>
      </w:r>
      <w:r>
        <w:t>题中</w:t>
      </w:r>
      <w:r>
        <w:t>9</w:t>
      </w:r>
      <w:proofErr w:type="gramStart"/>
      <w:r>
        <w:t>题直接</w:t>
      </w:r>
      <w:proofErr w:type="gramEnd"/>
      <w:r>
        <w:t>命中目标知识点），陪练评分与人工判断一致率约</w:t>
      </w:r>
      <w:r>
        <w:t>85%</w:t>
      </w:r>
      <w:r>
        <w:t>。</w:t>
      </w:r>
      <w:r>
        <w:br/>
      </w:r>
      <w:r>
        <w:br/>
      </w:r>
      <w:r>
        <w:t>二、性能测试</w:t>
      </w:r>
      <w:r>
        <w:br/>
      </w:r>
      <w:r>
        <w:br/>
        <w:t xml:space="preserve">- </w:t>
      </w:r>
      <w:r>
        <w:t>在岗助手平均响应时间：</w:t>
      </w:r>
      <w:r>
        <w:t>3-8</w:t>
      </w:r>
      <w:r>
        <w:t>秒（取决于</w:t>
      </w:r>
      <w:r>
        <w:t>Dify</w:t>
      </w:r>
      <w:r>
        <w:t>和大模型负载）。</w:t>
      </w:r>
      <w:r>
        <w:br/>
        <w:t xml:space="preserve">- </w:t>
      </w:r>
      <w:r>
        <w:t>实战陪练单轮响应时间：</w:t>
      </w:r>
      <w:r>
        <w:t>5-15</w:t>
      </w:r>
      <w:r>
        <w:t>秒。</w:t>
      </w:r>
      <w:r>
        <w:br/>
        <w:t xml:space="preserve">- </w:t>
      </w:r>
      <w:r>
        <w:t>标准出</w:t>
      </w:r>
      <w:proofErr w:type="gramStart"/>
      <w:r>
        <w:t>卷工作</w:t>
      </w:r>
      <w:proofErr w:type="gramEnd"/>
      <w:r>
        <w:t>流响应时间：</w:t>
      </w:r>
      <w:r>
        <w:t>30-90</w:t>
      </w:r>
      <w:r>
        <w:t>秒（生成</w:t>
      </w:r>
      <w:r>
        <w:t>20</w:t>
      </w:r>
      <w:r>
        <w:t>题试卷）。</w:t>
      </w:r>
      <w:r>
        <w:br/>
        <w:t xml:space="preserve">- </w:t>
      </w:r>
      <w:r>
        <w:t>前端页面首屏加载时间：</w:t>
      </w:r>
      <w:r>
        <w:t>&lt; 2</w:t>
      </w:r>
      <w:r>
        <w:t>秒（静态</w:t>
      </w:r>
      <w:proofErr w:type="gramStart"/>
      <w:r>
        <w:t>资源本地</w:t>
      </w:r>
      <w:proofErr w:type="gramEnd"/>
      <w:r>
        <w:t>托管）。</w:t>
      </w:r>
      <w:r>
        <w:br/>
        <w:t xml:space="preserve">- </w:t>
      </w:r>
      <w:r>
        <w:t>并发测试：</w:t>
      </w:r>
      <w:r>
        <w:t>4</w:t>
      </w:r>
      <w:r>
        <w:t>路并发调用</w:t>
      </w:r>
      <w:r>
        <w:t>Dify</w:t>
      </w:r>
      <w:r>
        <w:t>工作流，系统稳定运行无超时。</w:t>
      </w:r>
      <w:r>
        <w:br/>
      </w:r>
      <w:r>
        <w:br/>
      </w:r>
      <w:r>
        <w:t>三、用户体验测试</w:t>
      </w:r>
      <w:r>
        <w:br/>
      </w:r>
      <w:r>
        <w:br/>
        <w:t xml:space="preserve">- </w:t>
      </w:r>
      <w:r>
        <w:t>验证四种角色登录后的首页展示和导航逻辑。</w:t>
      </w:r>
      <w:r>
        <w:br/>
        <w:t xml:space="preserve">- </w:t>
      </w:r>
      <w:r>
        <w:t>验证暗色</w:t>
      </w:r>
      <w:r>
        <w:t>/</w:t>
      </w:r>
      <w:r>
        <w:t>亮色主题切换、移动端响应式布局。</w:t>
      </w:r>
      <w:r>
        <w:br/>
        <w:t xml:space="preserve">- </w:t>
      </w:r>
      <w:r>
        <w:t>验证</w:t>
      </w:r>
      <w:r>
        <w:t>Toast</w:t>
      </w:r>
      <w:r>
        <w:t>提示、加载状态和错误反馈的交互完整性。</w:t>
      </w:r>
      <w:r>
        <w:br/>
        <w:t xml:space="preserve">- </w:t>
      </w:r>
      <w:r>
        <w:t>验证对话式陪练的输入体验和历史记录展示。</w:t>
      </w:r>
      <w:r>
        <w:br/>
      </w:r>
      <w:r>
        <w:br/>
      </w:r>
      <w:r>
        <w:t>四、场景测试</w:t>
      </w:r>
      <w:r>
        <w:br/>
      </w:r>
      <w:r>
        <w:br/>
      </w:r>
      <w:r>
        <w:t>基于演示脚本中的完整业务场景进行端到端测试：</w:t>
      </w:r>
      <w:r>
        <w:br/>
        <w:t xml:space="preserve">- </w:t>
      </w:r>
      <w:r>
        <w:t>场景</w:t>
      </w:r>
      <w:r>
        <w:t>A</w:t>
      </w:r>
      <w:r>
        <w:t>：总部管理员查看三店排名</w:t>
      </w:r>
      <w:r>
        <w:t xml:space="preserve"> → </w:t>
      </w:r>
      <w:r>
        <w:t>定位风险员工</w:t>
      </w:r>
      <w:r>
        <w:t xml:space="preserve"> → </w:t>
      </w:r>
      <w:r>
        <w:t>查看成长计划</w:t>
      </w:r>
      <w:r>
        <w:t xml:space="preserve"> → </w:t>
      </w:r>
      <w:r>
        <w:t>一句话查询合</w:t>
      </w:r>
      <w:proofErr w:type="gramStart"/>
      <w:r>
        <w:t>规</w:t>
      </w:r>
      <w:proofErr w:type="gramEnd"/>
      <w:r>
        <w:t>风险。</w:t>
      </w:r>
      <w:r>
        <w:br/>
        <w:t xml:space="preserve">- </w:t>
      </w:r>
      <w:r>
        <w:t>场景</w:t>
      </w:r>
      <w:r>
        <w:t>B</w:t>
      </w:r>
      <w:r>
        <w:t>：新人导购完成每日学习任务</w:t>
      </w:r>
      <w:r>
        <w:t xml:space="preserve"> → </w:t>
      </w:r>
      <w:r>
        <w:t>进入陪练</w:t>
      </w:r>
      <w:r>
        <w:t xml:space="preserve"> → </w:t>
      </w:r>
      <w:r>
        <w:t>查看评分和改进建议。</w:t>
      </w:r>
      <w:r>
        <w:br/>
        <w:t xml:space="preserve">- </w:t>
      </w:r>
      <w:r>
        <w:t>场景</w:t>
      </w:r>
      <w:r>
        <w:t>C</w:t>
      </w:r>
      <w:r>
        <w:t>：店长发布考核任务</w:t>
      </w:r>
      <w:r>
        <w:t xml:space="preserve"> → </w:t>
      </w:r>
      <w:r>
        <w:t>员工参加动态考核</w:t>
      </w:r>
      <w:r>
        <w:t xml:space="preserve"> → </w:t>
      </w:r>
      <w:r>
        <w:t>查看考核结果。</w:t>
      </w:r>
    </w:p>
    <w:p w14:paraId="0985A456" w14:textId="77777777" w:rsidR="007A0592" w:rsidRDefault="007A0592">
      <w:pPr>
        <w:rPr>
          <w:rFonts w:ascii="宋体" w:eastAsia="宋体" w:hAnsi="宋体" w:cs="宋体" w:hint="eastAsia"/>
          <w:bCs/>
          <w:color w:val="C00000"/>
        </w:rPr>
      </w:pPr>
    </w:p>
    <w:p w14:paraId="66FE2CE4" w14:textId="77777777" w:rsidR="007A0592" w:rsidRDefault="007A0592">
      <w:pPr>
        <w:rPr>
          <w:rFonts w:ascii="宋体" w:eastAsia="宋体" w:hAnsi="宋体" w:cs="宋体" w:hint="eastAsia"/>
          <w:bCs/>
          <w:color w:val="C00000"/>
        </w:rPr>
      </w:pPr>
    </w:p>
    <w:p w14:paraId="400D02C4" w14:textId="77777777" w:rsidR="007A0592" w:rsidRDefault="007A0592">
      <w:pPr>
        <w:rPr>
          <w:rFonts w:ascii="宋体" w:eastAsia="宋体" w:hAnsi="宋体" w:cs="宋体" w:hint="eastAsia"/>
          <w:bCs/>
          <w:color w:val="C00000"/>
        </w:rPr>
      </w:pPr>
    </w:p>
    <w:p w14:paraId="4E2FEE2C" w14:textId="77777777" w:rsidR="007A0592" w:rsidRDefault="00000000">
      <w:pPr>
        <w:pStyle w:val="2"/>
        <w:rPr>
          <w:rFonts w:ascii="宋体" w:eastAsia="宋体" w:hAnsi="宋体" w:cs="宋体" w:hint="eastAsia"/>
          <w:b w:val="0"/>
          <w:bCs/>
        </w:rPr>
      </w:pPr>
      <w:bookmarkStart w:id="20" w:name="_Toc1412499086"/>
      <w:r>
        <w:rPr>
          <w:rFonts w:ascii="宋体" w:eastAsia="宋体" w:hAnsi="宋体" w:cs="宋体" w:hint="eastAsia"/>
          <w:b w:val="0"/>
          <w:bCs/>
        </w:rPr>
        <w:lastRenderedPageBreak/>
        <w:t>6.2优化措施</w:t>
      </w:r>
      <w:bookmarkEnd w:id="20"/>
    </w:p>
    <w:p w14:paraId="1FD0E714" w14:textId="77777777" w:rsidR="007A0592" w:rsidRDefault="00000000">
      <w:pPr>
        <w:rPr>
          <w:rFonts w:ascii="宋体" w:eastAsia="宋体" w:hAnsi="宋体" w:cs="宋体" w:hint="eastAsia"/>
          <w:bCs/>
        </w:rPr>
      </w:pPr>
      <w:r>
        <w:rPr>
          <w:rFonts w:ascii="微软雅黑" w:eastAsia="微软雅黑" w:hAnsi="微软雅黑" w:cs="宋体" w:hint="eastAsia"/>
          <w:bCs/>
          <w:color w:val="000000"/>
        </w:rPr>
        <w:t>根据测试过程中发现的问题，团队实施了以下优化措施：</w:t>
      </w:r>
      <w:r>
        <w:rPr>
          <w:rFonts w:ascii="微软雅黑" w:eastAsia="微软雅黑" w:hAnsi="微软雅黑" w:cs="宋体" w:hint="eastAsia"/>
          <w:bCs/>
          <w:color w:val="000000"/>
        </w:rPr>
        <w:br/>
      </w:r>
      <w:r>
        <w:rPr>
          <w:rFonts w:ascii="微软雅黑" w:eastAsia="微软雅黑" w:hAnsi="微软雅黑" w:cs="宋体" w:hint="eastAsia"/>
          <w:bCs/>
          <w:color w:val="000000"/>
        </w:rPr>
        <w:br/>
        <w:t>一、Prompt精调提升回答准确性</w:t>
      </w:r>
      <w:r>
        <w:rPr>
          <w:rFonts w:ascii="微软雅黑" w:eastAsia="微软雅黑" w:hAnsi="微软雅黑" w:cs="宋体" w:hint="eastAsia"/>
          <w:bCs/>
          <w:color w:val="000000"/>
        </w:rPr>
        <w:br/>
      </w:r>
      <w:r>
        <w:rPr>
          <w:rFonts w:ascii="微软雅黑" w:eastAsia="微软雅黑" w:hAnsi="微软雅黑" w:cs="宋体" w:hint="eastAsia"/>
          <w:bCs/>
          <w:color w:val="000000"/>
        </w:rPr>
        <w:br/>
        <w:t>问题：在岗助手早期版本中，部分回答过于笼统，缺乏珠宝行业的具体细节。</w:t>
      </w:r>
      <w:r>
        <w:rPr>
          <w:rFonts w:ascii="微软雅黑" w:eastAsia="微软雅黑" w:hAnsi="微软雅黑" w:cs="宋体" w:hint="eastAsia"/>
          <w:bCs/>
          <w:color w:val="000000"/>
        </w:rPr>
        <w:br/>
        <w:t>优化：在Prompt中增加"回答须引用具体的材质特点、价格区间或保养方法，不使用'一般来说'等模糊表达"的约束指令。同时在知识库文档中增加了场景问答素材段落，为RAG提供更精准的参考文本。</w:t>
      </w:r>
      <w:r>
        <w:rPr>
          <w:rFonts w:ascii="微软雅黑" w:eastAsia="微软雅黑" w:hAnsi="微软雅黑" w:cs="宋体" w:hint="eastAsia"/>
          <w:bCs/>
          <w:color w:val="000000"/>
        </w:rPr>
        <w:br/>
        <w:t>效果：回答专业度明显提升，用户反馈的"回答太泛"问题减少约60%。</w:t>
      </w:r>
      <w:r>
        <w:rPr>
          <w:rFonts w:ascii="微软雅黑" w:eastAsia="微软雅黑" w:hAnsi="微软雅黑" w:cs="宋体" w:hint="eastAsia"/>
          <w:bCs/>
          <w:color w:val="000000"/>
        </w:rPr>
        <w:br/>
      </w:r>
      <w:r>
        <w:rPr>
          <w:rFonts w:ascii="微软雅黑" w:eastAsia="微软雅黑" w:hAnsi="微软雅黑" w:cs="宋体" w:hint="eastAsia"/>
          <w:bCs/>
          <w:color w:val="000000"/>
        </w:rPr>
        <w:br/>
        <w:t>二、知识库分段策略调整</w:t>
      </w:r>
      <w:r>
        <w:rPr>
          <w:rFonts w:ascii="微软雅黑" w:eastAsia="微软雅黑" w:hAnsi="微软雅黑" w:cs="宋体" w:hint="eastAsia"/>
          <w:bCs/>
          <w:color w:val="000000"/>
        </w:rPr>
        <w:br/>
      </w:r>
      <w:r>
        <w:rPr>
          <w:rFonts w:ascii="微软雅黑" w:eastAsia="微软雅黑" w:hAnsi="微软雅黑" w:cs="宋体" w:hint="eastAsia"/>
          <w:bCs/>
          <w:color w:val="000000"/>
        </w:rPr>
        <w:br/>
        <w:t>问题：初始版本采用统一的自动分段，导致合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类文档的关键红线条款被拆散到不同分段，检索时容易遗漏。</w:t>
      </w:r>
      <w:r>
        <w:rPr>
          <w:rFonts w:ascii="微软雅黑" w:eastAsia="微软雅黑" w:hAnsi="微软雅黑" w:cs="宋体" w:hint="eastAsia"/>
          <w:bCs/>
          <w:color w:val="000000"/>
        </w:rPr>
        <w:br/>
        <w:t>优化：合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类文档调整为更细粒度的分段（约300-500字），并在每段开头保留元数据标识（适用模块、检索关键词），提高检索匹配度。同时将知识库按模块分为多个数据集，减少跨类别干扰。</w:t>
      </w:r>
      <w:r>
        <w:rPr>
          <w:rFonts w:ascii="微软雅黑" w:eastAsia="微软雅黑" w:hAnsi="微软雅黑" w:cs="宋体" w:hint="eastAsia"/>
          <w:bCs/>
          <w:color w:val="000000"/>
        </w:rPr>
        <w:br/>
        <w:t>效果：合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问题的召回完整性从约75%提升至约90%。</w:t>
      </w:r>
      <w:r>
        <w:rPr>
          <w:rFonts w:ascii="微软雅黑" w:eastAsia="微软雅黑" w:hAnsi="微软雅黑" w:cs="宋体" w:hint="eastAsia"/>
          <w:bCs/>
          <w:color w:val="000000"/>
        </w:rPr>
        <w:br/>
      </w:r>
      <w:r>
        <w:rPr>
          <w:rFonts w:ascii="微软雅黑" w:eastAsia="微软雅黑" w:hAnsi="微软雅黑" w:cs="宋体" w:hint="eastAsia"/>
          <w:bCs/>
          <w:color w:val="000000"/>
        </w:rPr>
        <w:br/>
        <w:t>三、工作流异常分支补充</w:t>
      </w:r>
      <w:r>
        <w:rPr>
          <w:rFonts w:ascii="微软雅黑" w:eastAsia="微软雅黑" w:hAnsi="微软雅黑" w:cs="宋体" w:hint="eastAsia"/>
          <w:bCs/>
          <w:color w:val="000000"/>
        </w:rPr>
        <w:br/>
      </w:r>
      <w:r>
        <w:rPr>
          <w:rFonts w:ascii="微软雅黑" w:eastAsia="微软雅黑" w:hAnsi="微软雅黑" w:cs="宋体" w:hint="eastAsia"/>
          <w:bCs/>
          <w:color w:val="000000"/>
        </w:rPr>
        <w:br/>
      </w:r>
      <w:r>
        <w:rPr>
          <w:rFonts w:ascii="微软雅黑" w:eastAsia="微软雅黑" w:hAnsi="微软雅黑" w:cs="宋体" w:hint="eastAsia"/>
          <w:bCs/>
          <w:color w:val="000000"/>
        </w:rPr>
        <w:lastRenderedPageBreak/>
        <w:t>问题：Dify工作流调用失败时（模型超时、API Key过期等），</w:t>
      </w:r>
      <w:proofErr w:type="gramStart"/>
      <w:r>
        <w:rPr>
          <w:rFonts w:ascii="微软雅黑" w:eastAsia="微软雅黑" w:hAnsi="微软雅黑" w:cs="宋体" w:hint="eastAsia"/>
          <w:bCs/>
          <w:color w:val="000000"/>
        </w:rPr>
        <w:t>前端只</w:t>
      </w:r>
      <w:proofErr w:type="gramEnd"/>
      <w:r>
        <w:rPr>
          <w:rFonts w:ascii="微软雅黑" w:eastAsia="微软雅黑" w:hAnsi="微软雅黑" w:cs="宋体" w:hint="eastAsia"/>
          <w:bCs/>
          <w:color w:val="000000"/>
        </w:rPr>
        <w:t>显示"请求失败"，用户无法判断问题原因。</w:t>
      </w:r>
      <w:r>
        <w:rPr>
          <w:rFonts w:ascii="微软雅黑" w:eastAsia="微软雅黑" w:hAnsi="微软雅黑" w:cs="宋体" w:hint="eastAsia"/>
          <w:bCs/>
          <w:color w:val="000000"/>
        </w:rPr>
        <w:br/>
        <w:t>优化：在后端统一了错误响应格式，区分config_layer（配置错误）、dify_client_layer（请求异常）、dify_response_layer（响应异常）三类故障层，每类附带人类可读的中文错误提示。同时增加了force_mock和fallback_to_mock降级策略，确保Dify</w:t>
      </w:r>
      <w:proofErr w:type="gramStart"/>
      <w:r>
        <w:rPr>
          <w:rFonts w:ascii="微软雅黑" w:eastAsia="微软雅黑" w:hAnsi="微软雅黑" w:cs="宋体" w:hint="eastAsia"/>
          <w:bCs/>
          <w:color w:val="000000"/>
        </w:rPr>
        <w:t>不</w:t>
      </w:r>
      <w:proofErr w:type="gramEnd"/>
      <w:r>
        <w:rPr>
          <w:rFonts w:ascii="微软雅黑" w:eastAsia="微软雅黑" w:hAnsi="微软雅黑" w:cs="宋体" w:hint="eastAsia"/>
          <w:bCs/>
          <w:color w:val="000000"/>
        </w:rPr>
        <w:t>可用时仍可演示核心界面。</w:t>
      </w:r>
      <w:r>
        <w:rPr>
          <w:rFonts w:ascii="微软雅黑" w:eastAsia="微软雅黑" w:hAnsi="微软雅黑" w:cs="宋体" w:hint="eastAsia"/>
          <w:bCs/>
          <w:color w:val="000000"/>
        </w:rPr>
        <w:br/>
        <w:t>效果：错误可排查性大幅提高，Dify临时故障时系统仍可保持基本可用。</w:t>
      </w:r>
      <w:r>
        <w:rPr>
          <w:rFonts w:ascii="微软雅黑" w:eastAsia="微软雅黑" w:hAnsi="微软雅黑" w:cs="宋体" w:hint="eastAsia"/>
          <w:bCs/>
          <w:color w:val="000000"/>
        </w:rPr>
        <w:br/>
      </w:r>
      <w:r>
        <w:rPr>
          <w:rFonts w:ascii="微软雅黑" w:eastAsia="微软雅黑" w:hAnsi="微软雅黑" w:cs="宋体" w:hint="eastAsia"/>
          <w:bCs/>
          <w:color w:val="000000"/>
        </w:rPr>
        <w:br/>
        <w:t>四、响应速度优化</w:t>
      </w:r>
      <w:r>
        <w:rPr>
          <w:rFonts w:ascii="微软雅黑" w:eastAsia="微软雅黑" w:hAnsi="微软雅黑" w:cs="宋体" w:hint="eastAsia"/>
          <w:bCs/>
          <w:color w:val="000000"/>
        </w:rPr>
        <w:br/>
      </w:r>
      <w:r>
        <w:rPr>
          <w:rFonts w:ascii="微软雅黑" w:eastAsia="微软雅黑" w:hAnsi="微软雅黑" w:cs="宋体" w:hint="eastAsia"/>
          <w:bCs/>
          <w:color w:val="000000"/>
        </w:rPr>
        <w:br/>
        <w:t>问题：成长计划生成工作流调用时间较长（首次调用可达60秒以上），用户等待体验差。</w:t>
      </w:r>
      <w:r>
        <w:rPr>
          <w:rFonts w:ascii="微软雅黑" w:eastAsia="微软雅黑" w:hAnsi="微软雅黑" w:cs="宋体" w:hint="eastAsia"/>
          <w:bCs/>
          <w:color w:val="000000"/>
        </w:rPr>
        <w:br/>
        <w:t>优化：为成长计划等非实时接口增加重试机制（最多3次，带1.5秒指数退避），同时允许配置独立的超时参数。前端增加加载动画和进度提示。考试类工作流单独配置更长的超时时间（600秒）。</w:t>
      </w:r>
      <w:r>
        <w:rPr>
          <w:rFonts w:ascii="微软雅黑" w:eastAsia="微软雅黑" w:hAnsi="微软雅黑" w:cs="宋体" w:hint="eastAsia"/>
          <w:bCs/>
          <w:color w:val="000000"/>
        </w:rPr>
        <w:br/>
        <w:t>效果：成长计划生成的成功率从约80%提升至约95%，用户感知的等待焦虑明显降低。</w:t>
      </w:r>
    </w:p>
    <w:p w14:paraId="2C3D9C9E" w14:textId="77777777" w:rsidR="007A0592" w:rsidRDefault="007A0592">
      <w:pPr>
        <w:rPr>
          <w:rFonts w:ascii="宋体" w:eastAsia="宋体" w:hAnsi="宋体" w:cs="宋体" w:hint="eastAsia"/>
          <w:bCs/>
        </w:rPr>
      </w:pPr>
    </w:p>
    <w:p w14:paraId="52AE35A2" w14:textId="77777777" w:rsidR="007A0592" w:rsidRDefault="007A0592">
      <w:pPr>
        <w:rPr>
          <w:rFonts w:ascii="宋体" w:eastAsia="宋体" w:hAnsi="宋体" w:cs="宋体" w:hint="eastAsia"/>
          <w:bCs/>
        </w:rPr>
      </w:pPr>
    </w:p>
    <w:p w14:paraId="004C78B3" w14:textId="77777777" w:rsidR="007A0592" w:rsidRDefault="00000000">
      <w:pPr>
        <w:pStyle w:val="1"/>
        <w:numPr>
          <w:ilvl w:val="0"/>
          <w:numId w:val="1"/>
        </w:numPr>
        <w:rPr>
          <w:rFonts w:ascii="宋体" w:eastAsia="宋体" w:hAnsi="宋体" w:cs="宋体" w:hint="eastAsia"/>
        </w:rPr>
      </w:pPr>
      <w:r>
        <w:rPr>
          <w:rFonts w:ascii="宋体" w:eastAsia="宋体" w:hAnsi="宋体" w:cs="宋体" w:hint="eastAsia"/>
        </w:rPr>
        <w:t xml:space="preserve"> </w:t>
      </w:r>
      <w:bookmarkStart w:id="21" w:name="_Toc1587904464"/>
      <w:r>
        <w:rPr>
          <w:rFonts w:ascii="宋体" w:eastAsia="宋体" w:hAnsi="宋体" w:cs="宋体" w:hint="eastAsia"/>
        </w:rPr>
        <w:t>应用效果与评估</w:t>
      </w:r>
      <w:bookmarkEnd w:id="21"/>
    </w:p>
    <w:p w14:paraId="10BF0D46" w14:textId="77777777" w:rsidR="007A0592" w:rsidRDefault="00000000">
      <w:pPr>
        <w:pStyle w:val="2"/>
        <w:rPr>
          <w:rFonts w:ascii="宋体" w:eastAsia="宋体" w:hAnsi="宋体" w:cs="宋体" w:hint="eastAsia"/>
          <w:b w:val="0"/>
          <w:bCs/>
        </w:rPr>
      </w:pPr>
      <w:bookmarkStart w:id="22" w:name="_Toc1131045179"/>
      <w:r>
        <w:rPr>
          <w:rFonts w:ascii="宋体" w:eastAsia="宋体" w:hAnsi="宋体" w:cs="宋体" w:hint="eastAsia"/>
          <w:b w:val="0"/>
          <w:bCs/>
        </w:rPr>
        <w:t>7.1功能效果</w:t>
      </w:r>
      <w:bookmarkEnd w:id="22"/>
    </w:p>
    <w:p w14:paraId="0C6CEA49" w14:textId="77777777" w:rsidR="007A0592" w:rsidRDefault="00000000">
      <w:pPr>
        <w:rPr>
          <w:rFonts w:ascii="宋体" w:eastAsia="宋体" w:hAnsi="宋体" w:cs="宋体" w:hint="eastAsia"/>
          <w:bCs/>
        </w:rPr>
      </w:pPr>
      <w:r>
        <w:rPr>
          <w:rFonts w:ascii="微软雅黑" w:eastAsia="微软雅黑" w:hAnsi="微软雅黑" w:cs="宋体" w:hint="eastAsia"/>
          <w:bCs/>
          <w:color w:val="000000"/>
        </w:rPr>
        <w:t>以下通过三个典型场景展示系统的实际应用效果：</w:t>
      </w:r>
      <w:r>
        <w:rPr>
          <w:rFonts w:ascii="微软雅黑" w:eastAsia="微软雅黑" w:hAnsi="微软雅黑" w:cs="宋体" w:hint="eastAsia"/>
          <w:bCs/>
          <w:color w:val="000000"/>
        </w:rPr>
        <w:br/>
      </w:r>
      <w:r>
        <w:rPr>
          <w:rFonts w:ascii="微软雅黑" w:eastAsia="微软雅黑" w:hAnsi="微软雅黑" w:cs="宋体" w:hint="eastAsia"/>
          <w:bCs/>
          <w:color w:val="000000"/>
        </w:rPr>
        <w:br/>
      </w:r>
      <w:r>
        <w:rPr>
          <w:rFonts w:ascii="微软雅黑" w:eastAsia="微软雅黑" w:hAnsi="微软雅黑" w:cs="宋体" w:hint="eastAsia"/>
          <w:bCs/>
          <w:color w:val="000000"/>
        </w:rPr>
        <w:lastRenderedPageBreak/>
        <w:t>场景</w:t>
      </w:r>
      <w:proofErr w:type="gramStart"/>
      <w:r>
        <w:rPr>
          <w:rFonts w:ascii="微软雅黑" w:eastAsia="微软雅黑" w:hAnsi="微软雅黑" w:cs="宋体" w:hint="eastAsia"/>
          <w:bCs/>
          <w:color w:val="000000"/>
        </w:rPr>
        <w:t>一</w:t>
      </w:r>
      <w:proofErr w:type="gramEnd"/>
      <w:r>
        <w:rPr>
          <w:rFonts w:ascii="微软雅黑" w:eastAsia="微软雅黑" w:hAnsi="微软雅黑" w:cs="宋体" w:hint="eastAsia"/>
          <w:bCs/>
          <w:color w:val="000000"/>
        </w:rPr>
        <w:t>：总部管理者跨门店巡检</w:t>
      </w:r>
      <w:r>
        <w:rPr>
          <w:rFonts w:ascii="微软雅黑" w:eastAsia="微软雅黑" w:hAnsi="微软雅黑" w:cs="宋体" w:hint="eastAsia"/>
          <w:bCs/>
          <w:color w:val="000000"/>
        </w:rPr>
        <w:br/>
      </w:r>
      <w:r>
        <w:rPr>
          <w:rFonts w:ascii="微软雅黑" w:eastAsia="微软雅黑" w:hAnsi="微软雅黑" w:cs="宋体" w:hint="eastAsia"/>
          <w:bCs/>
          <w:color w:val="000000"/>
        </w:rPr>
        <w:br/>
        <w:t>操作路径：使用总部管理员账号HQ001登录 → 首页看板显示三家门</w:t>
      </w:r>
      <w:proofErr w:type="gramStart"/>
      <w:r>
        <w:rPr>
          <w:rFonts w:ascii="微软雅黑" w:eastAsia="微软雅黑" w:hAnsi="微软雅黑" w:cs="宋体" w:hint="eastAsia"/>
          <w:bCs/>
          <w:color w:val="000000"/>
        </w:rPr>
        <w:t>店训练</w:t>
      </w:r>
      <w:proofErr w:type="gramEnd"/>
      <w:r>
        <w:rPr>
          <w:rFonts w:ascii="微软雅黑" w:eastAsia="微软雅黑" w:hAnsi="微软雅黑" w:cs="宋体" w:hint="eastAsia"/>
          <w:bCs/>
          <w:color w:val="000000"/>
        </w:rPr>
        <w:t xml:space="preserve">排名（深圳万象城店88分 &gt; 广州天河城店82分 &gt; </w:t>
      </w:r>
      <w:proofErr w:type="gramStart"/>
      <w:r>
        <w:rPr>
          <w:rFonts w:ascii="微软雅黑" w:eastAsia="微软雅黑" w:hAnsi="微软雅黑" w:cs="宋体" w:hint="eastAsia"/>
          <w:bCs/>
          <w:color w:val="000000"/>
        </w:rPr>
        <w:t>佛山顺联广场</w:t>
      </w:r>
      <w:proofErr w:type="gramEnd"/>
      <w:r>
        <w:rPr>
          <w:rFonts w:ascii="微软雅黑" w:eastAsia="微软雅黑" w:hAnsi="微软雅黑" w:cs="宋体" w:hint="eastAsia"/>
          <w:bCs/>
          <w:color w:val="000000"/>
        </w:rPr>
        <w:t>店74分）→ 点击佛山店详情，定位到待提升员工赵景行（合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意识和成交推进维度偏弱）→ 查看其成长计划，显示已完成3天任务、价格异议处理模块得分偏低 → 进入一句话查询，输入"最近30天哪些员工合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风险最高"，系统返回风险员工列表和所在门店。</w:t>
      </w:r>
      <w:r>
        <w:rPr>
          <w:rFonts w:ascii="微软雅黑" w:eastAsia="微软雅黑" w:hAnsi="微软雅黑" w:cs="宋体" w:hint="eastAsia"/>
          <w:bCs/>
          <w:color w:val="000000"/>
        </w:rPr>
        <w:br/>
      </w:r>
      <w:r>
        <w:rPr>
          <w:rFonts w:ascii="微软雅黑" w:eastAsia="微软雅黑" w:hAnsi="微软雅黑" w:cs="宋体" w:hint="eastAsia"/>
          <w:bCs/>
          <w:color w:val="000000"/>
        </w:rPr>
        <w:br/>
        <w:t>效果体现：管理者无需逐店询问，3分钟内即可完成"发现问题—定位人员</w:t>
      </w:r>
      <w:proofErr w:type="gramStart"/>
      <w:r>
        <w:rPr>
          <w:rFonts w:ascii="微软雅黑" w:eastAsia="微软雅黑" w:hAnsi="微软雅黑" w:cs="宋体" w:hint="eastAsia"/>
          <w:bCs/>
          <w:color w:val="000000"/>
        </w:rPr>
        <w:t>—了解原因—数据</w:t>
      </w:r>
      <w:proofErr w:type="gramEnd"/>
      <w:r>
        <w:rPr>
          <w:rFonts w:ascii="微软雅黑" w:eastAsia="微软雅黑" w:hAnsi="微软雅黑" w:cs="宋体" w:hint="eastAsia"/>
          <w:bCs/>
          <w:color w:val="000000"/>
        </w:rPr>
        <w:t>佐证"的</w:t>
      </w:r>
      <w:proofErr w:type="gramStart"/>
      <w:r>
        <w:rPr>
          <w:rFonts w:ascii="微软雅黑" w:eastAsia="微软雅黑" w:hAnsi="微软雅黑" w:cs="宋体" w:hint="eastAsia"/>
          <w:bCs/>
          <w:color w:val="000000"/>
        </w:rPr>
        <w:t>完整管理</w:t>
      </w:r>
      <w:proofErr w:type="gramEnd"/>
      <w:r>
        <w:rPr>
          <w:rFonts w:ascii="微软雅黑" w:eastAsia="微软雅黑" w:hAnsi="微软雅黑" w:cs="宋体" w:hint="eastAsia"/>
          <w:bCs/>
          <w:color w:val="000000"/>
        </w:rPr>
        <w:t>动作。</w:t>
      </w:r>
      <w:r>
        <w:rPr>
          <w:rFonts w:ascii="微软雅黑" w:eastAsia="微软雅黑" w:hAnsi="微软雅黑" w:cs="宋体" w:hint="eastAsia"/>
          <w:bCs/>
          <w:color w:val="000000"/>
        </w:rPr>
        <w:br/>
      </w:r>
      <w:r>
        <w:rPr>
          <w:rFonts w:ascii="微软雅黑" w:eastAsia="微软雅黑" w:hAnsi="微软雅黑" w:cs="宋体" w:hint="eastAsia"/>
          <w:bCs/>
          <w:color w:val="000000"/>
        </w:rPr>
        <w:br/>
        <w:t>场景二：新人导购每日训练</w:t>
      </w:r>
      <w:r>
        <w:rPr>
          <w:rFonts w:ascii="微软雅黑" w:eastAsia="微软雅黑" w:hAnsi="微软雅黑" w:cs="宋体" w:hint="eastAsia"/>
          <w:bCs/>
          <w:color w:val="000000"/>
        </w:rPr>
        <w:br/>
      </w:r>
      <w:r>
        <w:rPr>
          <w:rFonts w:ascii="微软雅黑" w:eastAsia="微软雅黑" w:hAnsi="微软雅黑" w:cs="宋体" w:hint="eastAsia"/>
          <w:bCs/>
          <w:color w:val="000000"/>
        </w:rPr>
        <w:br/>
        <w:t>操作路径：使用新人员工账号SA002（梁可欣）登录 → 查看今日学习任务（产品基础复盘 + 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表达练习）→ 完成理论学习后进入实战陪练，选择"顾客嫌贵"场景 → 与AI顾客进行5轮对话 → 对话结束，系统输出评分（产品知识85、需求洞察70、合</w:t>
      </w:r>
      <w:proofErr w:type="gramStart"/>
      <w:r>
        <w:rPr>
          <w:rFonts w:ascii="微软雅黑" w:eastAsia="微软雅黑" w:hAnsi="微软雅黑" w:cs="宋体" w:hint="eastAsia"/>
          <w:bCs/>
          <w:color w:val="000000"/>
        </w:rPr>
        <w:t>规</w:t>
      </w:r>
      <w:proofErr w:type="gramEnd"/>
      <w:r>
        <w:rPr>
          <w:rFonts w:ascii="微软雅黑" w:eastAsia="微软雅黑" w:hAnsi="微软雅黑" w:cs="宋体" w:hint="eastAsia"/>
          <w:bCs/>
          <w:color w:val="000000"/>
        </w:rPr>
        <w:t>意识90、异议处理65）→ 系统建议"下次重点练习价格锚定和价值对比话术" → 能力画像自动更新，薄弱维度标注为"异议处理"。</w:t>
      </w:r>
      <w:r>
        <w:rPr>
          <w:rFonts w:ascii="微软雅黑" w:eastAsia="微软雅黑" w:hAnsi="微软雅黑" w:cs="宋体" w:hint="eastAsia"/>
          <w:bCs/>
          <w:color w:val="000000"/>
        </w:rPr>
        <w:br/>
      </w:r>
      <w:r>
        <w:rPr>
          <w:rFonts w:ascii="微软雅黑" w:eastAsia="微软雅黑" w:hAnsi="微软雅黑" w:cs="宋体" w:hint="eastAsia"/>
          <w:bCs/>
          <w:color w:val="000000"/>
        </w:rPr>
        <w:br/>
        <w:t>效果体现：新人每天花30分钟即可完成一轮"学习+练习+评估"循环，无需等待店长排课。系统自动记录训练过程并更新能力画像，店长可实时查看团队进度。</w:t>
      </w:r>
      <w:r>
        <w:rPr>
          <w:rFonts w:ascii="微软雅黑" w:eastAsia="微软雅黑" w:hAnsi="微软雅黑" w:cs="宋体" w:hint="eastAsia"/>
          <w:bCs/>
          <w:color w:val="000000"/>
        </w:rPr>
        <w:br/>
      </w:r>
      <w:r>
        <w:rPr>
          <w:rFonts w:ascii="微软雅黑" w:eastAsia="微软雅黑" w:hAnsi="微软雅黑" w:cs="宋体" w:hint="eastAsia"/>
          <w:bCs/>
          <w:color w:val="000000"/>
        </w:rPr>
        <w:br/>
      </w:r>
      <w:r>
        <w:rPr>
          <w:rFonts w:ascii="微软雅黑" w:eastAsia="微软雅黑" w:hAnsi="微软雅黑" w:cs="宋体" w:hint="eastAsia"/>
          <w:bCs/>
          <w:color w:val="000000"/>
        </w:rPr>
        <w:lastRenderedPageBreak/>
        <w:t>场景三：在岗助手实时支持</w:t>
      </w:r>
      <w:r>
        <w:rPr>
          <w:rFonts w:ascii="微软雅黑" w:eastAsia="微软雅黑" w:hAnsi="微软雅黑" w:cs="宋体" w:hint="eastAsia"/>
          <w:bCs/>
          <w:color w:val="000000"/>
        </w:rPr>
        <w:br/>
      </w:r>
      <w:r>
        <w:rPr>
          <w:rFonts w:ascii="微软雅黑" w:eastAsia="微软雅黑" w:hAnsi="微软雅黑" w:cs="宋体" w:hint="eastAsia"/>
          <w:bCs/>
          <w:color w:val="000000"/>
        </w:rPr>
        <w:br/>
        <w:t>操作路径：资深顾问吴承宇（SA005）在接待顾客时，通过在岗助手输入"</w:t>
      </w:r>
      <w:proofErr w:type="gramStart"/>
      <w:r>
        <w:rPr>
          <w:rFonts w:ascii="微软雅黑" w:eastAsia="微软雅黑" w:hAnsi="微软雅黑" w:cs="宋体" w:hint="eastAsia"/>
          <w:bCs/>
          <w:color w:val="000000"/>
        </w:rPr>
        <w:t>旧金换新</w:t>
      </w:r>
      <w:proofErr w:type="gramEnd"/>
      <w:r>
        <w:rPr>
          <w:rFonts w:ascii="微软雅黑" w:eastAsia="微软雅黑" w:hAnsi="微软雅黑" w:cs="宋体" w:hint="eastAsia"/>
          <w:bCs/>
          <w:color w:val="000000"/>
        </w:rPr>
        <w:t>工费怎么跟顾客解释" → 系统3秒内返回标准话术（包括工费构成说明、与回收金价的关系和顾客利益点转化）→ 同时后台自动记录该问题类型为"售后/换新"，标注风险等级为"低"。店长在管理后台可以看到吴承宇最近30天的助手使用频次和问题类型分布。</w:t>
      </w:r>
      <w:r>
        <w:rPr>
          <w:rFonts w:ascii="微软雅黑" w:eastAsia="微软雅黑" w:hAnsi="微软雅黑" w:cs="宋体" w:hint="eastAsia"/>
          <w:bCs/>
          <w:color w:val="000000"/>
        </w:rPr>
        <w:br/>
      </w:r>
      <w:r>
        <w:rPr>
          <w:rFonts w:ascii="微软雅黑" w:eastAsia="微软雅黑" w:hAnsi="微软雅黑" w:cs="宋体" w:hint="eastAsia"/>
          <w:bCs/>
          <w:color w:val="000000"/>
        </w:rPr>
        <w:br/>
        <w:t>效果体现：员工获得即时话术支持，不再因为不确定而给出错误回答；管理者通过助手使用数据发现团队的共性知识短板。</w:t>
      </w:r>
    </w:p>
    <w:p w14:paraId="4964A8AC" w14:textId="77777777" w:rsidR="007A0592" w:rsidRDefault="007A0592">
      <w:pPr>
        <w:rPr>
          <w:rFonts w:ascii="宋体" w:eastAsia="宋体" w:hAnsi="宋体" w:cs="宋体" w:hint="eastAsia"/>
          <w:bCs/>
        </w:rPr>
      </w:pPr>
    </w:p>
    <w:p w14:paraId="35A7BCB0" w14:textId="77777777" w:rsidR="007A0592" w:rsidRDefault="007A0592">
      <w:pPr>
        <w:rPr>
          <w:rFonts w:ascii="宋体" w:eastAsia="宋体" w:hAnsi="宋体" w:cs="宋体" w:hint="eastAsia"/>
          <w:bCs/>
        </w:rPr>
      </w:pPr>
    </w:p>
    <w:p w14:paraId="7EFE6EB2" w14:textId="77777777" w:rsidR="007A0592" w:rsidRDefault="007A0592">
      <w:pPr>
        <w:rPr>
          <w:rFonts w:ascii="宋体" w:eastAsia="宋体" w:hAnsi="宋体" w:cs="宋体" w:hint="eastAsia"/>
          <w:bCs/>
        </w:rPr>
      </w:pPr>
    </w:p>
    <w:p w14:paraId="01E99CCD" w14:textId="77777777" w:rsidR="007A0592" w:rsidRDefault="00000000">
      <w:pPr>
        <w:pStyle w:val="2"/>
        <w:rPr>
          <w:rFonts w:ascii="宋体" w:eastAsia="宋体" w:hAnsi="宋体" w:cs="宋体" w:hint="eastAsia"/>
          <w:b w:val="0"/>
          <w:bCs/>
        </w:rPr>
      </w:pPr>
      <w:bookmarkStart w:id="23" w:name="_Toc2098563856"/>
      <w:r>
        <w:rPr>
          <w:rFonts w:ascii="宋体" w:eastAsia="宋体" w:hAnsi="宋体" w:cs="宋体" w:hint="eastAsia"/>
          <w:b w:val="0"/>
          <w:bCs/>
        </w:rPr>
        <w:t>7.2效果评估</w:t>
      </w:r>
      <w:bookmarkEnd w:id="23"/>
    </w:p>
    <w:p w14:paraId="7A311AF1" w14:textId="77777777" w:rsidR="007A0592" w:rsidRDefault="00000000">
      <w:pPr>
        <w:rPr>
          <w:rFonts w:ascii="宋体" w:eastAsia="宋体" w:hAnsi="宋体" w:cs="宋体" w:hint="eastAsia"/>
          <w:bCs/>
        </w:rPr>
      </w:pPr>
      <w:r>
        <w:t>一、技术指标</w:t>
      </w:r>
      <w:r>
        <w:br/>
      </w:r>
      <w:r>
        <w:br/>
        <w:t xml:space="preserve">| </w:t>
      </w:r>
      <w:r>
        <w:t>指标</w:t>
      </w:r>
      <w:r>
        <w:t xml:space="preserve"> | </w:t>
      </w:r>
      <w:r>
        <w:t>数值</w:t>
      </w:r>
      <w:r>
        <w:t xml:space="preserve"> |</w:t>
      </w:r>
      <w:r>
        <w:br/>
        <w:t xml:space="preserve">| </w:t>
      </w:r>
      <w:r>
        <w:t>在岗助手平均响应时间</w:t>
      </w:r>
      <w:r>
        <w:t xml:space="preserve"> | 3-8</w:t>
      </w:r>
      <w:r>
        <w:t>秒</w:t>
      </w:r>
      <w:r>
        <w:t xml:space="preserve"> |</w:t>
      </w:r>
      <w:r>
        <w:br/>
        <w:t xml:space="preserve">| </w:t>
      </w:r>
      <w:r>
        <w:t>实战陪练单轮响应时间</w:t>
      </w:r>
      <w:r>
        <w:t xml:space="preserve"> | 5-15</w:t>
      </w:r>
      <w:r>
        <w:t>秒</w:t>
      </w:r>
      <w:r>
        <w:t xml:space="preserve"> |</w:t>
      </w:r>
      <w:r>
        <w:br/>
        <w:t xml:space="preserve">| </w:t>
      </w:r>
      <w:r>
        <w:t>标准出卷响应时间</w:t>
      </w:r>
      <w:r>
        <w:t xml:space="preserve"> | 30-90</w:t>
      </w:r>
      <w:r>
        <w:t>秒（</w:t>
      </w:r>
      <w:r>
        <w:t>20</w:t>
      </w:r>
      <w:r>
        <w:t>题）</w:t>
      </w:r>
      <w:r>
        <w:t xml:space="preserve"> |</w:t>
      </w:r>
      <w:r>
        <w:br/>
        <w:t xml:space="preserve">| </w:t>
      </w:r>
      <w:r>
        <w:t>知识库检索相关性</w:t>
      </w:r>
      <w:r>
        <w:t xml:space="preserve"> | </w:t>
      </w:r>
      <w:r>
        <w:t>约</w:t>
      </w:r>
      <w:r>
        <w:t>92%</w:t>
      </w:r>
      <w:r>
        <w:t>（</w:t>
      </w:r>
      <w:r>
        <w:t>10</w:t>
      </w:r>
      <w:r>
        <w:t>题测试）</w:t>
      </w:r>
      <w:r>
        <w:t xml:space="preserve"> |</w:t>
      </w:r>
      <w:r>
        <w:br/>
        <w:t xml:space="preserve">| </w:t>
      </w:r>
      <w:r>
        <w:t>陪练评分与人工判断一致率</w:t>
      </w:r>
      <w:r>
        <w:t xml:space="preserve"> | </w:t>
      </w:r>
      <w:r>
        <w:t>约</w:t>
      </w:r>
      <w:r>
        <w:t>85% |</w:t>
      </w:r>
      <w:r>
        <w:br/>
        <w:t xml:space="preserve">| </w:t>
      </w:r>
      <w:r>
        <w:t>合</w:t>
      </w:r>
      <w:proofErr w:type="gramStart"/>
      <w:r>
        <w:t>规</w:t>
      </w:r>
      <w:proofErr w:type="gramEnd"/>
      <w:r>
        <w:t>知识召回完整性</w:t>
      </w:r>
      <w:r>
        <w:t xml:space="preserve"> | </w:t>
      </w:r>
      <w:r>
        <w:t>约</w:t>
      </w:r>
      <w:r>
        <w:t>90% |</w:t>
      </w:r>
      <w:r>
        <w:br/>
        <w:t xml:space="preserve">| </w:t>
      </w:r>
      <w:r>
        <w:t>系统可用性（</w:t>
      </w:r>
      <w:r>
        <w:t>4</w:t>
      </w:r>
      <w:r>
        <w:t>路并发）</w:t>
      </w:r>
      <w:r>
        <w:t xml:space="preserve"> | </w:t>
      </w:r>
      <w:r>
        <w:t>稳定运行</w:t>
      </w:r>
      <w:r>
        <w:t xml:space="preserve"> |</w:t>
      </w:r>
      <w:r>
        <w:br/>
        <w:t xml:space="preserve">| </w:t>
      </w:r>
      <w:r>
        <w:t>前端首屏加载时间</w:t>
      </w:r>
      <w:r>
        <w:t xml:space="preserve"> | &lt; 2</w:t>
      </w:r>
      <w:r>
        <w:t>秒</w:t>
      </w:r>
      <w:r>
        <w:t xml:space="preserve"> |</w:t>
      </w:r>
      <w:r>
        <w:br/>
      </w:r>
      <w:r>
        <w:br/>
      </w:r>
      <w:r>
        <w:t>二、业务指标</w:t>
      </w:r>
      <w:r>
        <w:br/>
      </w:r>
      <w:r>
        <w:br/>
        <w:t xml:space="preserve">- </w:t>
      </w:r>
      <w:r>
        <w:t>新人培养周期目标：从传统</w:t>
      </w:r>
      <w:r>
        <w:t>3-6</w:t>
      </w:r>
      <w:r>
        <w:t>个月压缩至</w:t>
      </w:r>
      <w:r>
        <w:t>14</w:t>
      </w:r>
      <w:r>
        <w:t>天（系统提供完整</w:t>
      </w:r>
      <w:r>
        <w:t>14</w:t>
      </w:r>
      <w:r>
        <w:t>天成长路径和每日任务推送）。</w:t>
      </w:r>
      <w:r>
        <w:br/>
        <w:t xml:space="preserve">- </w:t>
      </w:r>
      <w:r>
        <w:t>培训管理效率：管理者通过看板和一句话查询，将</w:t>
      </w:r>
      <w:r>
        <w:t>"</w:t>
      </w:r>
      <w:r>
        <w:t>了解团队训练状况</w:t>
      </w:r>
      <w:r>
        <w:t>"</w:t>
      </w:r>
      <w:r>
        <w:t>的时间从人工汇总的数小时缩短至分钟级。</w:t>
      </w:r>
      <w:r>
        <w:br/>
        <w:t xml:space="preserve">- </w:t>
      </w:r>
      <w:r>
        <w:t>知识一致性：所有门店员工使用同一套知识库，话</w:t>
      </w:r>
      <w:proofErr w:type="gramStart"/>
      <w:r>
        <w:t>术标准和合规</w:t>
      </w:r>
      <w:proofErr w:type="gramEnd"/>
      <w:r>
        <w:t>底线实现统一。</w:t>
      </w:r>
      <w:r>
        <w:br/>
        <w:t xml:space="preserve">- </w:t>
      </w:r>
      <w:r>
        <w:t>培训成本节约：</w:t>
      </w:r>
      <w:r>
        <w:t>AI</w:t>
      </w:r>
      <w:r>
        <w:t>陪练</w:t>
      </w:r>
      <w:proofErr w:type="gramStart"/>
      <w:r>
        <w:t>替代部</w:t>
      </w:r>
      <w:proofErr w:type="gramEnd"/>
      <w:r>
        <w:t>分店长带教时间，按每位新人每天节约店长</w:t>
      </w:r>
      <w:r>
        <w:t>30</w:t>
      </w:r>
      <w:r>
        <w:t>分钟带</w:t>
      </w:r>
      <w:proofErr w:type="gramStart"/>
      <w:r>
        <w:t>教时</w:t>
      </w:r>
      <w:r>
        <w:lastRenderedPageBreak/>
        <w:t>间</w:t>
      </w:r>
      <w:proofErr w:type="gramEnd"/>
      <w:r>
        <w:t>估算，</w:t>
      </w:r>
      <w:r>
        <w:t>3</w:t>
      </w:r>
      <w:r>
        <w:t>家门店每月可节约</w:t>
      </w:r>
      <w:proofErr w:type="gramStart"/>
      <w:r>
        <w:t>约</w:t>
      </w:r>
      <w:proofErr w:type="gramEnd"/>
      <w:r>
        <w:t>45</w:t>
      </w:r>
      <w:r>
        <w:t>小时的管理者时间。</w:t>
      </w:r>
      <w:r>
        <w:br/>
      </w:r>
      <w:r>
        <w:br/>
      </w:r>
      <w:r>
        <w:t>三、创新对比</w:t>
      </w:r>
      <w:r>
        <w:br/>
      </w:r>
      <w:r>
        <w:br/>
      </w:r>
      <w:r>
        <w:t>与传统方案相比：</w:t>
      </w:r>
      <w:r>
        <w:br/>
        <w:t xml:space="preserve">- </w:t>
      </w:r>
      <w:r>
        <w:t>传统集中授课：单向知识灌输，缺乏练习和反馈闭环</w:t>
      </w:r>
      <w:r>
        <w:t xml:space="preserve"> → </w:t>
      </w:r>
      <w:r>
        <w:t>本系统实现</w:t>
      </w:r>
      <w:r>
        <w:t>"</w:t>
      </w:r>
      <w:r>
        <w:t>学</w:t>
      </w:r>
      <w:proofErr w:type="gramStart"/>
      <w:r>
        <w:t>—</w:t>
      </w:r>
      <w:r>
        <w:t>练</w:t>
      </w:r>
      <w:r>
        <w:t>—</w:t>
      </w:r>
      <w:r>
        <w:t>考</w:t>
      </w:r>
      <w:r>
        <w:t>—</w:t>
      </w:r>
      <w:proofErr w:type="gramEnd"/>
      <w:r>
        <w:t>跟</w:t>
      </w:r>
      <w:r>
        <w:t>"</w:t>
      </w:r>
      <w:r>
        <w:t>四步闭环。</w:t>
      </w:r>
      <w:r>
        <w:br/>
        <w:t xml:space="preserve">- </w:t>
      </w:r>
      <w:r>
        <w:t>通用客服机器人：只能回答知识问题，无法评估和追踪能力</w:t>
      </w:r>
      <w:r>
        <w:t xml:space="preserve"> → </w:t>
      </w:r>
      <w:r>
        <w:t>本系统将问答、陪练、评分和成长计划串联。</w:t>
      </w:r>
      <w:r>
        <w:br/>
        <w:t xml:space="preserve">- </w:t>
      </w:r>
      <w:r>
        <w:t>手动出卷考核：出题和阅卷依赖人工，标准不一</w:t>
      </w:r>
      <w:r>
        <w:t xml:space="preserve"> → </w:t>
      </w:r>
      <w:r>
        <w:t>本系统支持</w:t>
      </w:r>
      <w:r>
        <w:t>AI</w:t>
      </w:r>
      <w:r>
        <w:t>出卷</w:t>
      </w:r>
      <w:r>
        <w:t>+AI</w:t>
      </w:r>
      <w:r>
        <w:t>阅卷</w:t>
      </w:r>
      <w:r>
        <w:t>+</w:t>
      </w:r>
      <w:r>
        <w:t>动态对话考核。</w:t>
      </w:r>
      <w:r>
        <w:br/>
        <w:t>- Excel</w:t>
      </w:r>
      <w:r>
        <w:t>报表：数据更新滞后，缺乏分析能力</w:t>
      </w:r>
      <w:r>
        <w:t xml:space="preserve"> → </w:t>
      </w:r>
      <w:r>
        <w:t>本系统实时聚合训练数据并支持自然语言查询。</w:t>
      </w:r>
    </w:p>
    <w:p w14:paraId="48E391C7" w14:textId="77777777" w:rsidR="007A0592" w:rsidRDefault="007A0592">
      <w:pPr>
        <w:rPr>
          <w:rFonts w:ascii="宋体" w:eastAsia="宋体" w:hAnsi="宋体" w:cs="宋体" w:hint="eastAsia"/>
          <w:bCs/>
        </w:rPr>
      </w:pPr>
    </w:p>
    <w:p w14:paraId="5D5C645F" w14:textId="77777777" w:rsidR="007A0592" w:rsidRDefault="007A0592">
      <w:pPr>
        <w:rPr>
          <w:rFonts w:ascii="宋体" w:eastAsia="宋体" w:hAnsi="宋体" w:cs="宋体" w:hint="eastAsia"/>
          <w:bCs/>
        </w:rPr>
      </w:pPr>
    </w:p>
    <w:p w14:paraId="3C836BA0" w14:textId="77777777" w:rsidR="007A0592" w:rsidRDefault="00000000">
      <w:pPr>
        <w:pStyle w:val="1"/>
        <w:rPr>
          <w:rFonts w:ascii="宋体" w:eastAsia="宋体" w:hAnsi="宋体" w:cs="宋体" w:hint="eastAsia"/>
        </w:rPr>
      </w:pPr>
      <w:bookmarkStart w:id="24" w:name="_Toc291309464"/>
      <w:r>
        <w:rPr>
          <w:rFonts w:ascii="宋体" w:eastAsia="宋体" w:hAnsi="宋体" w:cs="宋体" w:hint="eastAsia"/>
        </w:rPr>
        <w:t>第8章 市场分析</w:t>
      </w:r>
      <w:bookmarkEnd w:id="24"/>
    </w:p>
    <w:p w14:paraId="18C4AE2C" w14:textId="77777777" w:rsidR="007A0592" w:rsidRDefault="00000000">
      <w:pPr>
        <w:pStyle w:val="2"/>
        <w:rPr>
          <w:rFonts w:ascii="宋体" w:eastAsia="宋体" w:hAnsi="宋体" w:cs="宋体" w:hint="eastAsia"/>
          <w:b w:val="0"/>
          <w:bCs/>
        </w:rPr>
      </w:pPr>
      <w:bookmarkStart w:id="25" w:name="_Toc1922929935"/>
      <w:r>
        <w:rPr>
          <w:rFonts w:ascii="宋体" w:eastAsia="宋体" w:hAnsi="宋体" w:cs="宋体" w:hint="eastAsia"/>
          <w:b w:val="0"/>
          <w:bCs/>
        </w:rPr>
        <w:t>8.1市场地位</w:t>
      </w:r>
      <w:bookmarkEnd w:id="25"/>
    </w:p>
    <w:p w14:paraId="4C5A87AE" w14:textId="77777777" w:rsidR="007A0592" w:rsidRDefault="00000000">
      <w:pPr>
        <w:rPr>
          <w:rFonts w:ascii="宋体" w:eastAsia="宋体" w:hAnsi="宋体" w:cs="宋体" w:hint="eastAsia"/>
          <w:bCs/>
          <w:color w:val="C00000"/>
        </w:rPr>
      </w:pPr>
      <w:r>
        <w:rPr>
          <w:rFonts w:ascii="微软雅黑" w:eastAsia="微软雅黑" w:hAnsi="微软雅黑" w:cs="宋体" w:hint="eastAsia"/>
          <w:bCs/>
          <w:color w:val="000000"/>
        </w:rPr>
        <w:t>一、目标用户与市场规模</w:t>
      </w:r>
      <w:r>
        <w:rPr>
          <w:rFonts w:ascii="微软雅黑" w:eastAsia="微软雅黑" w:hAnsi="微软雅黑" w:cs="宋体" w:hint="eastAsia"/>
          <w:bCs/>
          <w:color w:val="000000"/>
        </w:rPr>
        <w:br/>
      </w:r>
      <w:r>
        <w:rPr>
          <w:rFonts w:ascii="微软雅黑" w:eastAsia="微软雅黑" w:hAnsi="微软雅黑" w:cs="宋体" w:hint="eastAsia"/>
          <w:bCs/>
          <w:color w:val="000000"/>
        </w:rPr>
        <w:br/>
        <w:t>本作品面向珠宝零售连锁企业的培训管理场景。根据中国珠宝玉石首饰行业协会数据，国内珠宝零售市场规模超过8000亿元，注册珠宝企业约30万家，门店数量约12万家，一线销售人员超过80万人。粤港澳大湾区是国内珠宝产业核心聚集区，深圳水贝是全国最大的珠宝加工和批发集散地，广州番禺是重要的首饰制造基地。</w:t>
      </w:r>
      <w:r>
        <w:rPr>
          <w:rFonts w:ascii="微软雅黑" w:eastAsia="微软雅黑" w:hAnsi="微软雅黑" w:cs="宋体" w:hint="eastAsia"/>
          <w:bCs/>
          <w:color w:val="000000"/>
        </w:rPr>
        <w:br/>
      </w:r>
      <w:r>
        <w:rPr>
          <w:rFonts w:ascii="微软雅黑" w:eastAsia="微软雅黑" w:hAnsi="微软雅黑" w:cs="宋体" w:hint="eastAsia"/>
          <w:bCs/>
          <w:color w:val="000000"/>
        </w:rPr>
        <w:br/>
        <w:t>目标用户群体包括：珠宝连锁品牌总部培训部门、区域门店管理团队和一线销售人员。目前行业内尚无专门面向珠宝门店销售培训的AI智能体产品，现有解决方案以通用的企业培训SaaS平台（如云学堂、酷学院）为主，缺乏珠宝行业的专业知识库和场景化陪练能力。</w:t>
      </w:r>
      <w:r>
        <w:rPr>
          <w:rFonts w:ascii="微软雅黑" w:eastAsia="微软雅黑" w:hAnsi="微软雅黑" w:cs="宋体" w:hint="eastAsia"/>
          <w:bCs/>
          <w:color w:val="000000"/>
        </w:rPr>
        <w:br/>
      </w:r>
      <w:r>
        <w:rPr>
          <w:rFonts w:ascii="微软雅黑" w:eastAsia="微软雅黑" w:hAnsi="微软雅黑" w:cs="宋体" w:hint="eastAsia"/>
          <w:bCs/>
          <w:color w:val="000000"/>
        </w:rPr>
        <w:br/>
      </w:r>
      <w:r>
        <w:rPr>
          <w:rFonts w:ascii="微软雅黑" w:eastAsia="微软雅黑" w:hAnsi="微软雅黑" w:cs="宋体" w:hint="eastAsia"/>
          <w:bCs/>
          <w:color w:val="000000"/>
        </w:rPr>
        <w:lastRenderedPageBreak/>
        <w:t>二、商业价值</w:t>
      </w:r>
      <w:r>
        <w:rPr>
          <w:rFonts w:ascii="微软雅黑" w:eastAsia="微软雅黑" w:hAnsi="微软雅黑" w:cs="宋体" w:hint="eastAsia"/>
          <w:bCs/>
          <w:color w:val="000000"/>
        </w:rPr>
        <w:br/>
      </w:r>
      <w:r>
        <w:rPr>
          <w:rFonts w:ascii="微软雅黑" w:eastAsia="微软雅黑" w:hAnsi="微软雅黑" w:cs="宋体" w:hint="eastAsia"/>
          <w:bCs/>
          <w:color w:val="000000"/>
        </w:rPr>
        <w:br/>
        <w:t>可复制性：系统架构（Web业务系统 + Dify工作流中台）可快速适配其他</w:t>
      </w:r>
      <w:proofErr w:type="gramStart"/>
      <w:r>
        <w:rPr>
          <w:rFonts w:ascii="微软雅黑" w:eastAsia="微软雅黑" w:hAnsi="微软雅黑" w:cs="宋体" w:hint="eastAsia"/>
          <w:bCs/>
          <w:color w:val="000000"/>
        </w:rPr>
        <w:t>高客单</w:t>
      </w:r>
      <w:proofErr w:type="gramEnd"/>
      <w:r>
        <w:rPr>
          <w:rFonts w:ascii="微软雅黑" w:eastAsia="微软雅黑" w:hAnsi="微软雅黑" w:cs="宋体" w:hint="eastAsia"/>
          <w:bCs/>
          <w:color w:val="000000"/>
        </w:rPr>
        <w:t>零售行业（如奢侈品、汽车、高端家居），只需替换知识库内容和调整陪练场景即可。Dify工作流的可视化编排降低了定制化门槛。</w:t>
      </w:r>
      <w:r>
        <w:rPr>
          <w:rFonts w:ascii="微软雅黑" w:eastAsia="微软雅黑" w:hAnsi="微软雅黑" w:cs="宋体" w:hint="eastAsia"/>
          <w:bCs/>
          <w:color w:val="000000"/>
        </w:rPr>
        <w:br/>
      </w:r>
      <w:r>
        <w:rPr>
          <w:rFonts w:ascii="微软雅黑" w:eastAsia="微软雅黑" w:hAnsi="微软雅黑" w:cs="宋体" w:hint="eastAsia"/>
          <w:bCs/>
          <w:color w:val="000000"/>
        </w:rPr>
        <w:br/>
        <w:t>可推广性：系统支持多门店部署，通过角色权限体系实现总部—区域—门店的分级管理。知识库采用标准化Markdown格式，企业客户可自行维护和更新行业知识。</w:t>
      </w:r>
      <w:r>
        <w:rPr>
          <w:rFonts w:ascii="微软雅黑" w:eastAsia="微软雅黑" w:hAnsi="微软雅黑" w:cs="宋体" w:hint="eastAsia"/>
          <w:bCs/>
          <w:color w:val="000000"/>
        </w:rPr>
        <w:br/>
      </w:r>
      <w:r>
        <w:rPr>
          <w:rFonts w:ascii="微软雅黑" w:eastAsia="微软雅黑" w:hAnsi="微软雅黑" w:cs="宋体" w:hint="eastAsia"/>
          <w:bCs/>
          <w:color w:val="000000"/>
        </w:rPr>
        <w:br/>
        <w:t>成本优势：基于开源Dify平台和SQLite数据库构建，无需昂贵的商业软件许可。单个企业部署成本主要为云服务器费用和大模型API调用费用，中小型珠宝企业（5-20家门店）的月均使用成本估算在数百至数千元量级。</w:t>
      </w:r>
      <w:r>
        <w:rPr>
          <w:rFonts w:ascii="微软雅黑" w:eastAsia="微软雅黑" w:hAnsi="微软雅黑" w:cs="宋体" w:hint="eastAsia"/>
          <w:bCs/>
          <w:color w:val="000000"/>
        </w:rPr>
        <w:br/>
      </w:r>
      <w:r>
        <w:rPr>
          <w:rFonts w:ascii="微软雅黑" w:eastAsia="微软雅黑" w:hAnsi="微软雅黑" w:cs="宋体" w:hint="eastAsia"/>
          <w:bCs/>
          <w:color w:val="000000"/>
        </w:rPr>
        <w:br/>
        <w:t>三、社会效益</w:t>
      </w:r>
      <w:r>
        <w:rPr>
          <w:rFonts w:ascii="微软雅黑" w:eastAsia="微软雅黑" w:hAnsi="微软雅黑" w:cs="宋体" w:hint="eastAsia"/>
          <w:bCs/>
          <w:color w:val="000000"/>
        </w:rPr>
        <w:br/>
      </w:r>
      <w:r>
        <w:rPr>
          <w:rFonts w:ascii="微软雅黑" w:eastAsia="微软雅黑" w:hAnsi="微软雅黑" w:cs="宋体" w:hint="eastAsia"/>
          <w:bCs/>
          <w:color w:val="000000"/>
        </w:rPr>
        <w:br/>
        <w:t>产业数字化：推动珠宝零售行业从"经验驱动"的传统培训模式向"数据驱动"的智能培训模式转型，降低行业整体的人才培养成本。</w:t>
      </w:r>
      <w:r>
        <w:rPr>
          <w:rFonts w:ascii="微软雅黑" w:eastAsia="微软雅黑" w:hAnsi="微软雅黑" w:cs="宋体" w:hint="eastAsia"/>
          <w:bCs/>
          <w:color w:val="000000"/>
        </w:rPr>
        <w:br/>
      </w:r>
      <w:r>
        <w:rPr>
          <w:rFonts w:ascii="微软雅黑" w:eastAsia="微软雅黑" w:hAnsi="微软雅黑" w:cs="宋体" w:hint="eastAsia"/>
          <w:bCs/>
          <w:color w:val="000000"/>
        </w:rPr>
        <w:br/>
        <w:t>就业赋能：为珠宝门店新入职员工提供随时可用的学习和练习工具，缩短上岗适应期，提高一线员工的专业素养和服务质量。</w:t>
      </w:r>
      <w:r>
        <w:rPr>
          <w:rFonts w:ascii="微软雅黑" w:eastAsia="微软雅黑" w:hAnsi="微软雅黑" w:cs="宋体" w:hint="eastAsia"/>
          <w:bCs/>
          <w:color w:val="000000"/>
        </w:rPr>
        <w:br/>
      </w:r>
      <w:r>
        <w:rPr>
          <w:rFonts w:ascii="微软雅黑" w:eastAsia="微软雅黑" w:hAnsi="微软雅黑" w:cs="宋体" w:hint="eastAsia"/>
          <w:bCs/>
          <w:color w:val="000000"/>
        </w:rPr>
        <w:br/>
        <w:t>区域产业协同：大湾区珠宝产业链完整（研发设计—加工制造—品牌零售），本系统聚焦</w:t>
      </w:r>
      <w:r>
        <w:rPr>
          <w:rFonts w:ascii="微软雅黑" w:eastAsia="微软雅黑" w:hAnsi="微软雅黑" w:cs="宋体" w:hint="eastAsia"/>
          <w:bCs/>
          <w:color w:val="000000"/>
        </w:rPr>
        <w:lastRenderedPageBreak/>
        <w:t>零售终端的人才培养环节，与区域产业升级方向一致。</w:t>
      </w:r>
    </w:p>
    <w:p w14:paraId="4813F2CE" w14:textId="77777777" w:rsidR="007A0592" w:rsidRDefault="007A0592">
      <w:pPr>
        <w:rPr>
          <w:rFonts w:ascii="宋体" w:eastAsia="宋体" w:hAnsi="宋体" w:cs="宋体" w:hint="eastAsia"/>
          <w:bCs/>
          <w:color w:val="C00000"/>
        </w:rPr>
      </w:pPr>
    </w:p>
    <w:p w14:paraId="4056A573" w14:textId="77777777" w:rsidR="007A0592" w:rsidRDefault="007A0592">
      <w:pPr>
        <w:rPr>
          <w:rFonts w:ascii="宋体" w:eastAsia="宋体" w:hAnsi="宋体" w:cs="宋体" w:hint="eastAsia"/>
          <w:bCs/>
        </w:rPr>
      </w:pPr>
    </w:p>
    <w:p w14:paraId="5715F3BC" w14:textId="77777777" w:rsidR="007A0592" w:rsidRDefault="007A0592">
      <w:pPr>
        <w:rPr>
          <w:rFonts w:ascii="宋体" w:eastAsia="宋体" w:hAnsi="宋体" w:cs="宋体" w:hint="eastAsia"/>
          <w:bCs/>
        </w:rPr>
      </w:pPr>
    </w:p>
    <w:p w14:paraId="00344DAA" w14:textId="77777777" w:rsidR="007A0592" w:rsidRDefault="007A0592">
      <w:pPr>
        <w:rPr>
          <w:rFonts w:ascii="宋体" w:eastAsia="宋体" w:hAnsi="宋体" w:cs="宋体" w:hint="eastAsia"/>
          <w:bCs/>
        </w:rPr>
      </w:pPr>
    </w:p>
    <w:p w14:paraId="7194287B" w14:textId="77777777" w:rsidR="007A0592" w:rsidRDefault="007A0592">
      <w:pPr>
        <w:rPr>
          <w:rFonts w:ascii="宋体" w:eastAsia="宋体" w:hAnsi="宋体" w:cs="宋体" w:hint="eastAsia"/>
          <w:bCs/>
        </w:rPr>
      </w:pPr>
    </w:p>
    <w:p w14:paraId="5BE1D997" w14:textId="77777777" w:rsidR="007A0592" w:rsidRDefault="00000000">
      <w:pPr>
        <w:pStyle w:val="1"/>
        <w:rPr>
          <w:rFonts w:ascii="宋体" w:eastAsia="宋体" w:hAnsi="宋体" w:cs="宋体" w:hint="eastAsia"/>
        </w:rPr>
      </w:pPr>
      <w:bookmarkStart w:id="26" w:name="_Toc1202013842"/>
      <w:r>
        <w:rPr>
          <w:rFonts w:ascii="宋体" w:eastAsia="宋体" w:hAnsi="宋体" w:cs="宋体" w:hint="eastAsia"/>
        </w:rPr>
        <w:t>参考文献</w:t>
      </w:r>
      <w:bookmarkEnd w:id="26"/>
    </w:p>
    <w:p w14:paraId="02655518" w14:textId="77777777" w:rsidR="007A0592" w:rsidRDefault="00000000">
      <w:pPr>
        <w:rPr>
          <w:rFonts w:ascii="宋体" w:eastAsia="宋体" w:hAnsi="宋体" w:cs="宋体" w:hint="eastAsia"/>
          <w:bCs/>
          <w:color w:val="C00000"/>
        </w:rPr>
      </w:pPr>
      <w:r>
        <w:rPr>
          <w:rFonts w:ascii="微软雅黑" w:eastAsia="微软雅黑" w:hAnsi="微软雅黑" w:cs="宋体" w:hint="eastAsia"/>
          <w:bCs/>
          <w:color w:val="000000"/>
        </w:rPr>
        <w:t>[1] Dify官方文档. https://docs.dify.ai/</w:t>
      </w:r>
      <w:r>
        <w:rPr>
          <w:rFonts w:ascii="微软雅黑" w:eastAsia="微软雅黑" w:hAnsi="微软雅黑" w:cs="宋体" w:hint="eastAsia"/>
          <w:bCs/>
          <w:color w:val="000000"/>
        </w:rPr>
        <w:br/>
        <w:t>[2] 中国珠宝玉石首饰行业协会. 2024中国珠宝行业发展报告.</w:t>
      </w:r>
      <w:r>
        <w:rPr>
          <w:rFonts w:ascii="微软雅黑" w:eastAsia="微软雅黑" w:hAnsi="微软雅黑" w:cs="宋体" w:hint="eastAsia"/>
          <w:bCs/>
          <w:color w:val="000000"/>
        </w:rPr>
        <w:br/>
        <w:t>[3] FastAPI官方文档. https://fastapi.tiangolo.com/</w:t>
      </w:r>
      <w:r>
        <w:rPr>
          <w:rFonts w:ascii="微软雅黑" w:eastAsia="微软雅黑" w:hAnsi="微软雅黑" w:cs="宋体" w:hint="eastAsia"/>
          <w:bCs/>
          <w:color w:val="000000"/>
        </w:rPr>
        <w:br/>
        <w:t>[4] SQLAlchemy官方文档. https://docs.sqlalchemy.org/</w:t>
      </w:r>
      <w:r>
        <w:rPr>
          <w:rFonts w:ascii="微软雅黑" w:eastAsia="微软雅黑" w:hAnsi="微软雅黑" w:cs="宋体" w:hint="eastAsia"/>
          <w:bCs/>
          <w:color w:val="000000"/>
        </w:rPr>
        <w:br/>
        <w:t>[5] Lewis P, Perez E, Piktus A, et al. Retrieval-Augmented Generation for Knowledge-Intensive NLP Tasks[C]. NeurIPS 2020.</w:t>
      </w:r>
      <w:r>
        <w:rPr>
          <w:rFonts w:ascii="微软雅黑" w:eastAsia="微软雅黑" w:hAnsi="微软雅黑" w:cs="宋体" w:hint="eastAsia"/>
          <w:bCs/>
          <w:color w:val="000000"/>
        </w:rPr>
        <w:br/>
        <w:t>[6] 深圳市罗湖区人民政府. 水贝珠宝产业发展白皮书, 2023.</w:t>
      </w:r>
      <w:r>
        <w:rPr>
          <w:rFonts w:ascii="微软雅黑" w:eastAsia="微软雅黑" w:hAnsi="微软雅黑" w:cs="宋体" w:hint="eastAsia"/>
          <w:bCs/>
          <w:color w:val="000000"/>
        </w:rPr>
        <w:br/>
        <w:t>[7] Tailwind CSS官方文档. https://tailwindcss.com/docs</w:t>
      </w:r>
      <w:r>
        <w:rPr>
          <w:rFonts w:ascii="微软雅黑" w:eastAsia="微软雅黑" w:hAnsi="微软雅黑" w:cs="宋体" w:hint="eastAsia"/>
          <w:bCs/>
          <w:color w:val="000000"/>
        </w:rPr>
        <w:br/>
        <w:t>[8] Apache ECharts官方文档. https://echarts.apache.org/</w:t>
      </w:r>
      <w:r>
        <w:rPr>
          <w:rFonts w:ascii="微软雅黑" w:eastAsia="微软雅黑" w:hAnsi="微软雅黑" w:cs="宋体" w:hint="eastAsia"/>
          <w:bCs/>
          <w:color w:val="000000"/>
        </w:rPr>
        <w:br/>
        <w:t>[9] 国家珠宝玉石质量监督检验中心（NGTC）. 珠宝鉴定与分级标准汇编.</w:t>
      </w:r>
      <w:r>
        <w:rPr>
          <w:rFonts w:ascii="微软雅黑" w:eastAsia="微软雅黑" w:hAnsi="微软雅黑" w:cs="宋体" w:hint="eastAsia"/>
          <w:bCs/>
          <w:color w:val="000000"/>
        </w:rPr>
        <w:br/>
        <w:t>[10] 广东省商务厅. 粤港澳大湾区时尚产业发展规划（2021-2025）.</w:t>
      </w:r>
    </w:p>
    <w:sectPr w:rsidR="007A05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3CD08"/>
    <w:multiLevelType w:val="multilevel"/>
    <w:tmpl w:val="2DE3CD08"/>
    <w:lvl w:ilvl="0">
      <w:start w:val="1"/>
      <w:numFmt w:val="decimal"/>
      <w:suff w:val="space"/>
      <w:lvlText w:val="第%1章"/>
      <w:lvlJc w:val="left"/>
    </w:lvl>
    <w:lvl w:ilvl="1">
      <w:start w:val="1"/>
      <w:numFmt w:val="decimal"/>
      <w:suff w:val="nothing"/>
      <w:lvlText w:val="%2．"/>
      <w:lvlJc w:val="left"/>
    </w:lvl>
    <w:lvl w:ilvl="2">
      <w:start w:val="1"/>
      <w:numFmt w:val="decimal"/>
      <w:suff w:val="nothing"/>
      <w:lvlText w:val="（%3）"/>
      <w:lvlJc w:val="left"/>
    </w:lvl>
    <w:lvl w:ilvl="3">
      <w:start w:val="1"/>
      <w:numFmt w:val="decimalEnclosedCircleChinese"/>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Letter"/>
      <w:suff w:val="nothing"/>
      <w:lvlText w:val="%7）"/>
      <w:lvlJc w:val="left"/>
    </w:lvl>
    <w:lvl w:ilvl="7">
      <w:start w:val="1"/>
      <w:numFmt w:val="lowerRoman"/>
      <w:suff w:val="nothing"/>
      <w:lvlText w:val="%8．"/>
      <w:lvlJc w:val="left"/>
    </w:lvl>
    <w:lvl w:ilvl="8">
      <w:start w:val="1"/>
      <w:numFmt w:val="lowerRoman"/>
      <w:suff w:val="nothing"/>
      <w:lvlText w:val="%9）"/>
      <w:lvlJc w:val="left"/>
    </w:lvl>
  </w:abstractNum>
  <w:num w:numId="1" w16cid:durableId="1678846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RiZTBhMmI5ZTU1MjcxMmNhNjQ1YWFhMWNhYzgwZjYifQ=="/>
  </w:docVars>
  <w:rsids>
    <w:rsidRoot w:val="6F4E7926"/>
    <w:rsid w:val="002C11AC"/>
    <w:rsid w:val="0039084A"/>
    <w:rsid w:val="006967AB"/>
    <w:rsid w:val="0079423A"/>
    <w:rsid w:val="00796F12"/>
    <w:rsid w:val="007A0592"/>
    <w:rsid w:val="00D42306"/>
    <w:rsid w:val="00E254EF"/>
    <w:rsid w:val="00F45977"/>
    <w:rsid w:val="09475E50"/>
    <w:rsid w:val="0FE95109"/>
    <w:rsid w:val="197A2231"/>
    <w:rsid w:val="2A8608A9"/>
    <w:rsid w:val="2C7566AC"/>
    <w:rsid w:val="33C78146"/>
    <w:rsid w:val="340622E0"/>
    <w:rsid w:val="37113475"/>
    <w:rsid w:val="39C2533A"/>
    <w:rsid w:val="3C461E13"/>
    <w:rsid w:val="3D97B6D4"/>
    <w:rsid w:val="3ED7C221"/>
    <w:rsid w:val="3F5710C8"/>
    <w:rsid w:val="429A4C67"/>
    <w:rsid w:val="466510E8"/>
    <w:rsid w:val="4C7A2B3C"/>
    <w:rsid w:val="53C75190"/>
    <w:rsid w:val="55627866"/>
    <w:rsid w:val="5D8B03A8"/>
    <w:rsid w:val="5F546472"/>
    <w:rsid w:val="620852F1"/>
    <w:rsid w:val="622814F0"/>
    <w:rsid w:val="68BB30BE"/>
    <w:rsid w:val="68EF2D67"/>
    <w:rsid w:val="6F4E7926"/>
    <w:rsid w:val="72FFAF61"/>
    <w:rsid w:val="73D6524F"/>
    <w:rsid w:val="76D32B55"/>
    <w:rsid w:val="77B70C72"/>
    <w:rsid w:val="796F5702"/>
    <w:rsid w:val="7EBE0FBC"/>
    <w:rsid w:val="7FEF60E5"/>
    <w:rsid w:val="B8FFD3B7"/>
    <w:rsid w:val="DDCBB4CC"/>
    <w:rsid w:val="DEB6C569"/>
    <w:rsid w:val="DFF03B94"/>
    <w:rsid w:val="EBFFE61A"/>
    <w:rsid w:val="F5F77DDE"/>
    <w:rsid w:val="F76FBAEB"/>
    <w:rsid w:val="FAF760FD"/>
    <w:rsid w:val="FBDED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A19D756"/>
  <w15:docId w15:val="{F5ED5F10-C9FC-4492-A8FE-FF408DFB5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autoRedefine/>
    <w:qFormat/>
    <w:pPr>
      <w:keepNext/>
      <w:keepLines/>
      <w:spacing w:before="340" w:after="330" w:line="576" w:lineRule="auto"/>
      <w:outlineLvl w:val="0"/>
    </w:pPr>
    <w:rPr>
      <w:b/>
      <w:kern w:val="44"/>
      <w:sz w:val="44"/>
    </w:rPr>
  </w:style>
  <w:style w:type="paragraph" w:styleId="2">
    <w:name w:val="heading 2"/>
    <w:basedOn w:val="a"/>
    <w:next w:val="a"/>
    <w:autoRedefine/>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qFormat/>
    <w:pPr>
      <w:jc w:val="left"/>
    </w:pPr>
  </w:style>
  <w:style w:type="paragraph" w:styleId="TOC1">
    <w:name w:val="toc 1"/>
    <w:basedOn w:val="a"/>
    <w:next w:val="a"/>
    <w:autoRedefine/>
    <w:qFormat/>
  </w:style>
  <w:style w:type="paragraph" w:styleId="TOC2">
    <w:name w:val="toc 2"/>
    <w:basedOn w:val="a"/>
    <w:next w:val="a"/>
    <w:autoRedefine/>
    <w:qFormat/>
    <w:pPr>
      <w:ind w:leftChars="200" w:left="420"/>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24</Pages>
  <Words>7870</Words>
  <Characters>9052</Characters>
  <Application>Microsoft Office Word</Application>
  <DocSecurity>0</DocSecurity>
  <Lines>452</Lines>
  <Paragraphs>88</Paragraphs>
  <ScaleCrop>false</ScaleCrop>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浅忆、流年</dc:creator>
  <cp:lastModifiedBy>桦 桦</cp:lastModifiedBy>
  <cp:revision>4</cp:revision>
  <dcterms:created xsi:type="dcterms:W3CDTF">2024-03-19T16:40:00Z</dcterms:created>
  <dcterms:modified xsi:type="dcterms:W3CDTF">2026-04-13T15:44:00Z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FDF2E05ADE1833E5905AE36795D6A34B_43</vt:lpwstr>
  </property>
  <property fmtid="{D5CDD505-2E9C-101B-9397-08002B2CF9AE}" pid="4" name="KSOTemplateDocerSaveRecord">
    <vt:lpwstr>eyJoZGlkIjoiMjE1NjJlZTNkZGE0MjYzNzc3YjM0MzI5NjM2MTc2ZGYiLCJ1c2VySWQiOiIyMjk4ODcwNTUifQ==</vt:lpwstr>
  </property>
</Properties>
</file>