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41344C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is </w:t>
      </w:r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</w:t>
      </w:r>
      <w:r w:rsidR="00371A5E">
        <w:rPr>
          <w:rFonts w:cs="TimesNewRomanPSMT"/>
          <w:sz w:val="20"/>
          <w:szCs w:val="20"/>
        </w:rPr>
        <w:t xml:space="preserve"> Since the time to transmit of an ACK is negligible, I use the one-way latency here.</w:t>
      </w:r>
    </w:p>
    <w:p w:rsidR="00CA73A1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</w:t>
      </w:r>
      <w:r w:rsidR="00402FE7">
        <w:rPr>
          <w:rFonts w:cs="TimesNewRomanPSMT"/>
          <w:sz w:val="20"/>
          <w:szCs w:val="20"/>
        </w:rPr>
        <w:t>:</w:t>
      </w:r>
    </w:p>
    <w:p w:rsidR="00402FE7" w:rsidRPr="005D4382" w:rsidRDefault="0094450A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=12.5 ms+0.08 ms=12.58 ms</m:t>
          </m:r>
        </m:oMath>
      </m:oMathPara>
    </w:p>
    <w:p w:rsidR="005D4382" w:rsidRDefault="005D4382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5D4382" w:rsidRPr="00054218" w:rsidRDefault="0094450A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=0.01 ms+12 ms=12.01 ms</m:t>
          </m:r>
        </m:oMath>
      </m:oMathPara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 xml:space="preserve">12.58+12.01=24.59 ms </m:t>
        </m:r>
      </m:oMath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054218" w:rsidRPr="005D4382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5D4382" w:rsidRPr="00F06F47" w:rsidRDefault="001834B7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</w:t>
      </w:r>
      <w:r w:rsidR="00895609" w:rsidRPr="00F06F47">
        <w:rPr>
          <w:rFonts w:cs="TimesNewRomanPSMT"/>
          <w:b/>
          <w:sz w:val="20"/>
          <w:szCs w:val="20"/>
          <w:u w:val="single"/>
        </w:rPr>
        <w:t>.</w:t>
      </w:r>
    </w:p>
    <w:p w:rsidR="00D53A59" w:rsidRPr="00DB7050" w:rsidRDefault="00D53A59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 km+2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DD4A85" w:rsidRPr="00DB7050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1268DD" w:rsidRDefault="00C3364E" w:rsidP="00B54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>What is the roundtrip bandwidth delay product for the path from A to C? (Specify the units you use).</w:t>
      </w:r>
    </w:p>
    <w:p w:rsid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87C39" w:rsidRDefault="00187C39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87C39" w:rsidRDefault="0094450A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=12 ms</m:t>
          </m:r>
        </m:oMath>
      </m:oMathPara>
    </w:p>
    <w:p w:rsidR="00187C39" w:rsidRDefault="00187C39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ms</w:t>
      </w:r>
      <w:r>
        <w:rPr>
          <w:rFonts w:cs="TimesNewRomanPSMT"/>
          <w:sz w:val="20"/>
          <w:szCs w:val="20"/>
        </w:rPr>
        <w:t>.</w:t>
      </w:r>
    </w:p>
    <w:p w:rsid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F11184" w:rsidRP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6552EA" w:rsidRPr="00DB7050" w:rsidRDefault="00B23363" w:rsidP="006552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</w:t>
      </w:r>
      <w:r w:rsidR="009E65B1">
        <w:rPr>
          <w:rFonts w:cs="TimesNewRomanPSMT"/>
          <w:sz w:val="20"/>
          <w:szCs w:val="20"/>
        </w:rPr>
        <w:t>, other connection might become idle and the resource is wasted.</w:t>
      </w:r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>Mbps, and CSMA/CD with backoff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>and B draws K = 1 in the exponential backoff protocol. Ignore the jam signal.</w:t>
      </w: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one-way propagation delay (including repeater dela</w:t>
      </w:r>
      <w:r w:rsidR="005A5140" w:rsidRPr="00DB7050">
        <w:rPr>
          <w:rFonts w:cs="TimesNewRomanPSMT"/>
          <w:sz w:val="20"/>
          <w:szCs w:val="20"/>
        </w:rPr>
        <w:t xml:space="preserve">ys) between A and B in seconds? </w:t>
      </w:r>
      <w:r w:rsidRPr="00DB7050">
        <w:rPr>
          <w:rFonts w:cs="TimesNewRomanPSMT"/>
          <w:sz w:val="20"/>
          <w:szCs w:val="20"/>
        </w:rPr>
        <w:t xml:space="preserve">Assume that the signal propagation speed is </w:t>
      </w:r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 w:rsidRPr="00DB7050">
        <w:rPr>
          <w:rFonts w:cs="TimesNewRomanPSMT"/>
          <w:sz w:val="20"/>
          <w:szCs w:val="20"/>
        </w:rPr>
        <w:t>.</w:t>
      </w:r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lastRenderedPageBreak/>
        <w:t>The speed-of-light propagation delay is:</w:t>
      </w:r>
    </w:p>
    <w:p w:rsidR="008026D1" w:rsidRP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450 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=2.25×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Plus the overall repeater delays:</w:t>
      </w:r>
    </w:p>
    <w:p w:rsidR="008026D1" w:rsidRP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4</m:t>
          </m:r>
          <m:r>
            <w:rPr>
              <w:rFonts w:ascii="Cambria Math" w:hAnsi="Cambria Math" w:cs="TimesNewRomanPSMT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8026D1" w:rsidRPr="00AE7689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AE7689">
        <w:rPr>
          <w:rFonts w:cs="TimesNewRomanPSMT"/>
          <w:b/>
          <w:sz w:val="20"/>
          <w:szCs w:val="20"/>
          <w:u w:val="single"/>
        </w:rPr>
        <w:t xml:space="preserve">The one-way propagation delay is </w:t>
      </w:r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6.25×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-6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AE7689">
        <w:rPr>
          <w:rFonts w:cs="TimesNewRomanPSMT"/>
          <w:b/>
          <w:sz w:val="20"/>
          <w:szCs w:val="20"/>
          <w:u w:val="single"/>
        </w:rPr>
        <w:t>.</w:t>
      </w:r>
    </w:p>
    <w:p w:rsidR="008026D1" w:rsidRPr="008026D1" w:rsidRDefault="008026D1" w:rsidP="008026D1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time (in seconds) is A’s packet completely delivered at B?</w:t>
      </w:r>
    </w:p>
    <w:p w:rsidR="00770005" w:rsidRDefault="00C748F9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time to transmit taken by the first collision is:</w:t>
      </w:r>
    </w:p>
    <w:p w:rsidR="00C748F9" w:rsidRPr="0066787D" w:rsidRDefault="0066787D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=5.4</m:t>
          </m:r>
          <m:r>
            <w:rPr>
              <w:rFonts w:ascii="Cambria Math" w:hAnsi="Cambria Math" w:cs="TimesNewRomanPSMT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66787D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After the first collision, A resends the frame immediately</w:t>
      </w:r>
      <w:r w:rsidR="00E16213">
        <w:rPr>
          <w:rFonts w:cs="TimesNewRomanPSMT"/>
          <w:sz w:val="20"/>
          <w:szCs w:val="20"/>
        </w:rPr>
        <w:t xml:space="preserve"> because it choses K = 0</w:t>
      </w:r>
      <w:r>
        <w:rPr>
          <w:rFonts w:cs="TimesNewRomanPSMT"/>
          <w:sz w:val="20"/>
          <w:szCs w:val="20"/>
        </w:rPr>
        <w:t>, and takes</w:t>
      </w:r>
    </w:p>
    <w:p w:rsidR="00E16213" w:rsidRPr="0066787D" w:rsidRDefault="00E16213" w:rsidP="00E16213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bits+40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66787D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two speed of light propagation delay </w:t>
      </w:r>
      <m:oMath>
        <m:r>
          <w:rPr>
            <w:rFonts w:ascii="Cambria Math" w:hAnsi="Cambria Math" w:cs="TimesNewRomanPSMT"/>
            <w:sz w:val="20"/>
            <w:szCs w:val="20"/>
          </w:rPr>
          <m:t>4.5</m:t>
        </m:r>
        <m:r>
          <w:rPr>
            <w:rFonts w:ascii="Cambria Math" w:hAnsi="Cambria Math" w:cs="TimesNewRomanPSMT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</w:p>
    <w:p w:rsidR="00A77C75" w:rsidRPr="00C857CB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C857CB">
        <w:rPr>
          <w:rFonts w:cs="TimesNewRomanPSMT"/>
          <w:b/>
          <w:sz w:val="20"/>
          <w:szCs w:val="20"/>
          <w:u w:val="single"/>
        </w:rPr>
        <w:t xml:space="preserve">At time </w:t>
      </w:r>
      <m:oMath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1.125×</m:t>
        </m:r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-4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 xml:space="preserve"> s</m:t>
        </m:r>
      </m:oMath>
      <w:r w:rsidRPr="00C857CB">
        <w:rPr>
          <w:rFonts w:cs="TimesNewRomanPSMT"/>
          <w:b/>
          <w:sz w:val="20"/>
          <w:szCs w:val="20"/>
          <w:u w:val="single"/>
        </w:rPr>
        <w:t>, A’s packet completely delivered at B.</w:t>
      </w:r>
    </w:p>
    <w:p w:rsidR="00A77C75" w:rsidRPr="00DB7050" w:rsidRDefault="00A77C75" w:rsidP="0077000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Pr="0089226D" w:rsidRDefault="00C3364E" w:rsidP="00B25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89226D">
        <w:rPr>
          <w:rFonts w:cs="TimesNewRomanPSMT"/>
          <w:sz w:val="20"/>
          <w:szCs w:val="20"/>
          <w:highlight w:val="yellow"/>
        </w:rPr>
        <w:t>Now suppose that only A has a packet to send and that the repeaters are replaced with bridges.</w:t>
      </w:r>
      <w:r w:rsidR="00B2516B" w:rsidRPr="0089226D">
        <w:rPr>
          <w:rFonts w:cs="TimesNewRomanPSMT"/>
          <w:sz w:val="20"/>
          <w:szCs w:val="20"/>
          <w:highlight w:val="yellow"/>
        </w:rPr>
        <w:t xml:space="preserve"> </w:t>
      </w:r>
      <w:r w:rsidRPr="0089226D">
        <w:rPr>
          <w:rFonts w:cs="TimesNewRomanPSMT"/>
          <w:sz w:val="20"/>
          <w:szCs w:val="20"/>
          <w:highlight w:val="yellow"/>
        </w:rPr>
        <w:t>Suppose that each bridge has a 10-bit processing delay in addition t</w:t>
      </w:r>
      <w:r w:rsidR="005A5140" w:rsidRPr="0089226D">
        <w:rPr>
          <w:rFonts w:cs="TimesNewRomanPSMT"/>
          <w:sz w:val="20"/>
          <w:szCs w:val="20"/>
          <w:highlight w:val="yellow"/>
        </w:rPr>
        <w:t xml:space="preserve">o a store-and-forward delay. At </w:t>
      </w:r>
      <w:r w:rsidRPr="0089226D">
        <w:rPr>
          <w:rFonts w:cs="TimesNewRomanPSMT"/>
          <w:sz w:val="20"/>
          <w:szCs w:val="20"/>
          <w:highlight w:val="yellow"/>
        </w:rPr>
        <w:t>what time, in seconds, is A’s packet delivered at B?</w:t>
      </w:r>
    </w:p>
    <w:p w:rsidR="00EE5887" w:rsidRDefault="00FB020B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If the store-and-forward bridges are used, the transmit delay of one link will be:</w:t>
      </w:r>
    </w:p>
    <w:p w:rsidR="00C771EA" w:rsidRPr="0066787D" w:rsidRDefault="00C771EA" w:rsidP="00C771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500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B020B" w:rsidRDefault="004E2AA3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There are 5 links between A and B, thus, the transmit delay is </w:t>
      </w:r>
      <m:oMath>
        <m:r>
          <w:rPr>
            <w:rFonts w:ascii="Cambria Math" w:hAnsi="Cambria Math" w:cs="TimesNewRomanPSMT"/>
            <w:sz w:val="20"/>
            <w:szCs w:val="20"/>
          </w:rPr>
          <m:t>5×</m:t>
        </m:r>
        <m:r>
          <w:rPr>
            <w:rFonts w:ascii="Cambria Math" w:hAnsi="Cambria Math" w:cs="TimesNewRomanPSMT"/>
            <w:sz w:val="20"/>
            <w:szCs w:val="20"/>
          </w:rPr>
          <m:t>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  <m:r>
          <w:rPr>
            <w:rFonts w:ascii="Cambria Math" w:hAnsi="Cambria Math" w:cs="TimesNewRomanPSMT"/>
            <w:sz w:val="20"/>
            <w:szCs w:val="20"/>
          </w:rPr>
          <m:t>=2.5</m:t>
        </m:r>
        <m:r>
          <w:rPr>
            <w:rFonts w:ascii="Cambria Math" w:hAnsi="Cambria Math" w:cs="TimesNewRomanPSMT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</m:t>
            </m:r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F66C6D">
        <w:rPr>
          <w:rFonts w:cs="TimesNewRomanPSMT"/>
          <w:sz w:val="20"/>
          <w:szCs w:val="20"/>
        </w:rPr>
        <w:t>.</w:t>
      </w:r>
    </w:p>
    <w:p w:rsidR="00F66C6D" w:rsidRDefault="00F66C6D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Plus 4 processing delay, </w:t>
      </w:r>
    </w:p>
    <w:p w:rsidR="00F66C6D" w:rsidRPr="0066787D" w:rsidRDefault="00F66C6D" w:rsidP="00F66C6D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40 bits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bits/s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=4×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s</m:t>
          </m:r>
        </m:oMath>
      </m:oMathPara>
    </w:p>
    <w:p w:rsidR="00F66C6D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And the speed-of-light propagation delay, </w:t>
      </w:r>
      <m:oMath>
        <m:r>
          <w:rPr>
            <w:rFonts w:ascii="Cambria Math" w:hAnsi="Cambria Math" w:cs="TimesNewRomanPSMT"/>
            <w:sz w:val="20"/>
            <w:szCs w:val="20"/>
          </w:rPr>
          <m:t>2.25×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-6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>
        <w:rPr>
          <w:rFonts w:cs="TimesNewRomanPSMT"/>
          <w:sz w:val="20"/>
          <w:szCs w:val="20"/>
        </w:rPr>
        <w:t>.</w:t>
      </w:r>
    </w:p>
    <w:p w:rsidR="00A71261" w:rsidRPr="00B2516B" w:rsidRDefault="00A71261" w:rsidP="00EE5887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At time </w:t>
      </w:r>
      <m:oMath>
        <m:r>
          <w:rPr>
            <w:rFonts w:ascii="Cambria Math" w:hAnsi="Cambria Math" w:cs="TimesNewRomanPSMT"/>
            <w:sz w:val="20"/>
            <w:szCs w:val="20"/>
          </w:rPr>
          <m:t>2.</m:t>
        </m:r>
        <m:r>
          <w:rPr>
            <w:rFonts w:ascii="Cambria Math" w:hAnsi="Cambria Math" w:cs="TimesNewRomanPSMT"/>
            <w:sz w:val="20"/>
            <w:szCs w:val="20"/>
          </w:rPr>
          <m:t>56</m:t>
        </m:r>
        <m:r>
          <w:rPr>
            <w:rFonts w:ascii="Cambria Math" w:hAnsi="Cambria Math" w:cs="TimesNewRomanPSMT"/>
            <w:sz w:val="20"/>
            <w:szCs w:val="20"/>
          </w:rPr>
          <m:t>25×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-</m:t>
            </m:r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 xml:space="preserve"> s</m:t>
        </m:r>
      </m:oMath>
      <w:r w:rsidR="0094450A">
        <w:rPr>
          <w:rFonts w:cs="TimesNewRomanPSMT"/>
          <w:sz w:val="20"/>
          <w:szCs w:val="20"/>
        </w:rPr>
        <w:t>, A’s packet is delivered at B.</w:t>
      </w:r>
      <w:bookmarkStart w:id="0" w:name="_GoBack"/>
      <w:bookmarkEnd w:id="0"/>
    </w:p>
    <w:p w:rsidR="005A5140" w:rsidRPr="00DB7050" w:rsidRDefault="0010427F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>
        <w:rPr>
          <w:rFonts w:cs="TimesNewRomanPS-BoldMT"/>
          <w:b/>
          <w:bCs/>
        </w:rPr>
        <w:tab/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Does A finish transmitting the frame before it detects that there was a collision? Explain.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A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time does A first hear an idle channel again? What time does B first hear an idle channel again?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second collision, A decides to wait 512 bit durations to retransmit (if i</w:t>
      </w:r>
      <w:r w:rsidR="0083154C" w:rsidRPr="00DB7050">
        <w:rPr>
          <w:rFonts w:cs="TimesNewRomanPSMT"/>
          <w:sz w:val="20"/>
          <w:szCs w:val="20"/>
        </w:rPr>
        <w:t xml:space="preserve">t hears silence </w:t>
      </w:r>
      <w:r w:rsidRPr="00DB7050">
        <w:rPr>
          <w:rFonts w:cs="TimesNewRomanPSMT"/>
          <w:sz w:val="20"/>
          <w:szCs w:val="20"/>
        </w:rPr>
        <w:t>after that long) and B decides to retransmit immediately after h</w:t>
      </w:r>
      <w:r w:rsidR="0083154C" w:rsidRPr="00DB7050">
        <w:rPr>
          <w:rFonts w:cs="TimesNewRomanPSMT"/>
          <w:sz w:val="20"/>
          <w:szCs w:val="20"/>
        </w:rPr>
        <w:t xml:space="preserve">earing a silent channel. Is the </w:t>
      </w:r>
      <w:r w:rsidRPr="00DB7050">
        <w:rPr>
          <w:rFonts w:cs="TimesNewRomanPSMT"/>
          <w:sz w:val="20"/>
          <w:szCs w:val="20"/>
        </w:rPr>
        <w:t>transmission of host B successful?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the time A was planning to send its second retransmission, it sense</w:t>
      </w:r>
      <w:r w:rsidR="0083154C" w:rsidRPr="00DB7050">
        <w:rPr>
          <w:rFonts w:cs="TimesNewRomanPSMT"/>
          <w:sz w:val="20"/>
          <w:szCs w:val="20"/>
        </w:rPr>
        <w:t xml:space="preserve">s a carrier present. Suppose at </w:t>
      </w:r>
      <w:r w:rsidRPr="00DB7050">
        <w:rPr>
          <w:rFonts w:cs="TimesNewRomanPSMT"/>
          <w:sz w:val="20"/>
          <w:szCs w:val="20"/>
        </w:rPr>
        <w:t>that particular time A decides to wait 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 until its next</w:t>
      </w:r>
      <w:r w:rsidR="0083154C" w:rsidRPr="00DB7050">
        <w:rPr>
          <w:rFonts w:cs="TimesNewRomanPSMT"/>
          <w:sz w:val="20"/>
          <w:szCs w:val="20"/>
        </w:rPr>
        <w:t xml:space="preserve"> retransmission. What time does </w:t>
      </w:r>
      <w:r w:rsidRPr="00DB7050">
        <w:rPr>
          <w:rFonts w:cs="TimesNewRomanPSMT"/>
          <w:sz w:val="20"/>
          <w:szCs w:val="20"/>
        </w:rPr>
        <w:t>host A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a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T(n)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  <w:r w:rsidRPr="00DB7050">
        <w:rPr>
          <w:rFonts w:cs="TimesNewRomanPS-BoldMT"/>
          <w:b/>
          <w:bCs/>
          <w:sz w:val="20"/>
          <w:szCs w:val="20"/>
        </w:rPr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54218"/>
    <w:rsid w:val="000A0A0E"/>
    <w:rsid w:val="0010427F"/>
    <w:rsid w:val="001268DD"/>
    <w:rsid w:val="001535FB"/>
    <w:rsid w:val="001834B7"/>
    <w:rsid w:val="00187C39"/>
    <w:rsid w:val="001F57BC"/>
    <w:rsid w:val="00314B82"/>
    <w:rsid w:val="0035392C"/>
    <w:rsid w:val="00371A5E"/>
    <w:rsid w:val="00402FE7"/>
    <w:rsid w:val="0041344C"/>
    <w:rsid w:val="004E2AA3"/>
    <w:rsid w:val="00536682"/>
    <w:rsid w:val="00556221"/>
    <w:rsid w:val="005A5140"/>
    <w:rsid w:val="005B07C2"/>
    <w:rsid w:val="005D4382"/>
    <w:rsid w:val="006552EA"/>
    <w:rsid w:val="00661091"/>
    <w:rsid w:val="0066787D"/>
    <w:rsid w:val="0073278A"/>
    <w:rsid w:val="00770005"/>
    <w:rsid w:val="007F3E4B"/>
    <w:rsid w:val="008026D1"/>
    <w:rsid w:val="00824C10"/>
    <w:rsid w:val="00826322"/>
    <w:rsid w:val="0083154C"/>
    <w:rsid w:val="0089226D"/>
    <w:rsid w:val="00895609"/>
    <w:rsid w:val="0094450A"/>
    <w:rsid w:val="009D38E1"/>
    <w:rsid w:val="009E65B1"/>
    <w:rsid w:val="00A50309"/>
    <w:rsid w:val="00A71261"/>
    <w:rsid w:val="00A77C75"/>
    <w:rsid w:val="00AE7689"/>
    <w:rsid w:val="00B025B8"/>
    <w:rsid w:val="00B23363"/>
    <w:rsid w:val="00B2516B"/>
    <w:rsid w:val="00B5499B"/>
    <w:rsid w:val="00BE1850"/>
    <w:rsid w:val="00BF128C"/>
    <w:rsid w:val="00C3364E"/>
    <w:rsid w:val="00C748F9"/>
    <w:rsid w:val="00C771EA"/>
    <w:rsid w:val="00C8102B"/>
    <w:rsid w:val="00C857CB"/>
    <w:rsid w:val="00C96216"/>
    <w:rsid w:val="00CA73A1"/>
    <w:rsid w:val="00D53A59"/>
    <w:rsid w:val="00DB7050"/>
    <w:rsid w:val="00DD4A85"/>
    <w:rsid w:val="00E16213"/>
    <w:rsid w:val="00E33D43"/>
    <w:rsid w:val="00E742F1"/>
    <w:rsid w:val="00EB121F"/>
    <w:rsid w:val="00EE5887"/>
    <w:rsid w:val="00F06F47"/>
    <w:rsid w:val="00F11184"/>
    <w:rsid w:val="00F40D02"/>
    <w:rsid w:val="00F55CC1"/>
    <w:rsid w:val="00F66C6D"/>
    <w:rsid w:val="00F86E0C"/>
    <w:rsid w:val="00FA48E0"/>
    <w:rsid w:val="00F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116</cp:revision>
  <dcterms:created xsi:type="dcterms:W3CDTF">2018-02-25T19:49:00Z</dcterms:created>
  <dcterms:modified xsi:type="dcterms:W3CDTF">2018-02-27T01:11:00Z</dcterms:modified>
</cp:coreProperties>
</file>