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F8DE7" w14:textId="01925FE7" w:rsidR="0006147F" w:rsidRDefault="0006147F" w:rsidP="0006147F">
      <w:pPr>
        <w:jc w:val="center"/>
        <w:rPr>
          <w:b/>
          <w:bCs/>
          <w:sz w:val="28"/>
          <w:szCs w:val="28"/>
        </w:rPr>
      </w:pPr>
      <w:r w:rsidRPr="0006147F">
        <w:rPr>
          <w:b/>
          <w:bCs/>
          <w:sz w:val="28"/>
          <w:szCs w:val="28"/>
        </w:rPr>
        <w:t xml:space="preserve">Frequency boosting for the AAPM MAR dataset </w:t>
      </w:r>
      <w:proofErr w:type="gramStart"/>
      <w:r w:rsidRPr="0006147F">
        <w:rPr>
          <w:b/>
          <w:bCs/>
          <w:sz w:val="28"/>
          <w:szCs w:val="28"/>
        </w:rPr>
        <w:t>generation</w:t>
      </w:r>
      <w:proofErr w:type="gramEnd"/>
    </w:p>
    <w:p w14:paraId="6775CEEC" w14:textId="77777777" w:rsidR="0006147F" w:rsidRPr="0006147F" w:rsidRDefault="0006147F" w:rsidP="0006147F">
      <w:pPr>
        <w:jc w:val="center"/>
        <w:rPr>
          <w:b/>
          <w:bCs/>
          <w:sz w:val="28"/>
          <w:szCs w:val="28"/>
        </w:rPr>
      </w:pPr>
    </w:p>
    <w:p w14:paraId="768DC686" w14:textId="2F2C77EA" w:rsidR="00512712" w:rsidRDefault="00512712" w:rsidP="00512712">
      <w:r>
        <w:t>When using existing clinical images as software phantom in CT simulations and reconstructions, some blur is introduced in the process, and the simulated-reconstructed image does not look identical to the original clinical image.</w:t>
      </w:r>
      <w:r w:rsidR="00C87AC1">
        <w:t xml:space="preserve"> For example, in Fig 1</w:t>
      </w:r>
      <w:r w:rsidR="00856F87">
        <w:t xml:space="preserve"> (c), the difference between the original </w:t>
      </w:r>
      <w:r w:rsidR="009140D2">
        <w:t>image</w:t>
      </w:r>
      <w:r w:rsidR="009D4000">
        <w:t xml:space="preserve"> in Fig 1(a)</w:t>
      </w:r>
      <w:r w:rsidR="009140D2">
        <w:t xml:space="preserve"> and the reconstructed image</w:t>
      </w:r>
      <w:r w:rsidR="009D4000">
        <w:t xml:space="preserve"> in Fig 1(b)</w:t>
      </w:r>
      <w:r w:rsidR="009140D2">
        <w:t xml:space="preserve"> shows obvious high frequency components.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26"/>
        <w:gridCol w:w="3117"/>
      </w:tblGrid>
      <w:tr w:rsidR="0006147F" w14:paraId="571EADE6" w14:textId="77777777" w:rsidTr="0006147F">
        <w:tc>
          <w:tcPr>
            <w:tcW w:w="3116" w:type="dxa"/>
          </w:tcPr>
          <w:p w14:paraId="142541E9" w14:textId="21C3DF02" w:rsidR="0006147F" w:rsidRPr="00856F87" w:rsidRDefault="0006147F" w:rsidP="0006147F">
            <w:pPr>
              <w:jc w:val="center"/>
              <w:rPr>
                <w:noProof/>
              </w:rPr>
            </w:pPr>
            <w:r>
              <w:rPr>
                <w:noProof/>
              </w:rPr>
              <w:t>(a)</w:t>
            </w:r>
          </w:p>
        </w:tc>
        <w:tc>
          <w:tcPr>
            <w:tcW w:w="3117" w:type="dxa"/>
          </w:tcPr>
          <w:p w14:paraId="745E3D71" w14:textId="5C4BAECE" w:rsidR="0006147F" w:rsidRPr="00856F87" w:rsidRDefault="0006147F" w:rsidP="0006147F">
            <w:pPr>
              <w:jc w:val="center"/>
              <w:rPr>
                <w:noProof/>
              </w:rPr>
            </w:pPr>
            <w:r>
              <w:rPr>
                <w:noProof/>
              </w:rPr>
              <w:t>(b)</w:t>
            </w:r>
          </w:p>
        </w:tc>
        <w:tc>
          <w:tcPr>
            <w:tcW w:w="3117" w:type="dxa"/>
          </w:tcPr>
          <w:p w14:paraId="5E6801EC" w14:textId="44092124" w:rsidR="0006147F" w:rsidRPr="00856F87" w:rsidRDefault="0006147F" w:rsidP="0006147F">
            <w:pPr>
              <w:jc w:val="center"/>
              <w:rPr>
                <w:noProof/>
              </w:rPr>
            </w:pPr>
            <w:r>
              <w:rPr>
                <w:noProof/>
              </w:rPr>
              <w:t>(c)</w:t>
            </w:r>
          </w:p>
        </w:tc>
      </w:tr>
      <w:tr w:rsidR="00856F87" w14:paraId="1FABB90D" w14:textId="77777777" w:rsidTr="0006147F">
        <w:tc>
          <w:tcPr>
            <w:tcW w:w="3116" w:type="dxa"/>
          </w:tcPr>
          <w:p w14:paraId="491CD87B" w14:textId="106A1F33" w:rsidR="00C87AC1" w:rsidRDefault="00856F87" w:rsidP="0006147F">
            <w:pPr>
              <w:jc w:val="center"/>
            </w:pPr>
            <w:r w:rsidRPr="00856F87">
              <w:rPr>
                <w:noProof/>
              </w:rPr>
              <w:drawing>
                <wp:inline distT="0" distB="0" distL="0" distR="0" wp14:anchorId="523BAC50" wp14:editId="7AB7321A">
                  <wp:extent cx="1835624" cy="182158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7182" cy="1833055"/>
                          </a:xfrm>
                          <a:prstGeom prst="rect">
                            <a:avLst/>
                          </a:prstGeom>
                        </pic:spPr>
                      </pic:pic>
                    </a:graphicData>
                  </a:graphic>
                </wp:inline>
              </w:drawing>
            </w:r>
          </w:p>
        </w:tc>
        <w:tc>
          <w:tcPr>
            <w:tcW w:w="3117" w:type="dxa"/>
          </w:tcPr>
          <w:p w14:paraId="72A9BA60" w14:textId="3031A038" w:rsidR="00C87AC1" w:rsidRDefault="00856F87" w:rsidP="0006147F">
            <w:pPr>
              <w:jc w:val="center"/>
            </w:pPr>
            <w:r w:rsidRPr="00856F87">
              <w:rPr>
                <w:noProof/>
              </w:rPr>
              <w:drawing>
                <wp:inline distT="0" distB="0" distL="0" distR="0" wp14:anchorId="7ADC4F32" wp14:editId="2AD734E5">
                  <wp:extent cx="1838657" cy="182118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1599" cy="1833999"/>
                          </a:xfrm>
                          <a:prstGeom prst="rect">
                            <a:avLst/>
                          </a:prstGeom>
                        </pic:spPr>
                      </pic:pic>
                    </a:graphicData>
                  </a:graphic>
                </wp:inline>
              </w:drawing>
            </w:r>
          </w:p>
        </w:tc>
        <w:tc>
          <w:tcPr>
            <w:tcW w:w="3117" w:type="dxa"/>
          </w:tcPr>
          <w:p w14:paraId="745FF0F4" w14:textId="7E6A903F" w:rsidR="00C87AC1" w:rsidRDefault="00856F87" w:rsidP="0006147F">
            <w:pPr>
              <w:jc w:val="center"/>
            </w:pPr>
            <w:r w:rsidRPr="00856F87">
              <w:rPr>
                <w:noProof/>
              </w:rPr>
              <w:drawing>
                <wp:inline distT="0" distB="0" distL="0" distR="0" wp14:anchorId="592CB9D2" wp14:editId="47ECC3C1">
                  <wp:extent cx="1835624" cy="1832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1374" cy="1847815"/>
                          </a:xfrm>
                          <a:prstGeom prst="rect">
                            <a:avLst/>
                          </a:prstGeom>
                        </pic:spPr>
                      </pic:pic>
                    </a:graphicData>
                  </a:graphic>
                </wp:inline>
              </w:drawing>
            </w:r>
          </w:p>
        </w:tc>
      </w:tr>
    </w:tbl>
    <w:p w14:paraId="2927B7E6" w14:textId="7DE4FE78" w:rsidR="00512712" w:rsidRDefault="00512712" w:rsidP="00512712">
      <w:r>
        <w:t xml:space="preserve">Fig 1. (a) original image (b) reconstructed image from </w:t>
      </w:r>
      <w:proofErr w:type="spellStart"/>
      <w:r>
        <w:t>CatSim</w:t>
      </w:r>
      <w:proofErr w:type="spellEnd"/>
      <w:r>
        <w:t xml:space="preserve"> simulation (c) difference between </w:t>
      </w:r>
      <w:r w:rsidR="00C87AC1">
        <w:t>(a) and (b). Display W/L: 1000/0</w:t>
      </w:r>
    </w:p>
    <w:p w14:paraId="49ACDA78" w14:textId="22AB293E" w:rsidR="00DB1169" w:rsidRDefault="00512712" w:rsidP="00512712">
      <w:r>
        <w:t>To minimize that discrepancy, we developed and optimized a frequency-based blur compensation algorithm to</w:t>
      </w:r>
      <w:r w:rsidR="00C87AC1">
        <w:t xml:space="preserve"> </w:t>
      </w:r>
      <w:r>
        <w:t>minimize the pixelwise error before and after CT simulation and reconstruction. Fig 2</w:t>
      </w:r>
      <w:r w:rsidR="009140D2">
        <w:t xml:space="preserve"> (a)</w:t>
      </w:r>
      <w:r>
        <w:t xml:space="preserve"> shows the</w:t>
      </w:r>
      <w:r w:rsidR="009140D2">
        <w:t xml:space="preserve"> radial averaged frequency components of Fig 1(a) and (b), and their ratio is displayed in Fig 2(b). This ratio is applied in 2D Fourier space as shown in Fig. 2(c), to compensate frequency loss in </w:t>
      </w:r>
      <w:proofErr w:type="spellStart"/>
      <w:r w:rsidR="009140D2">
        <w:t>CatSim</w:t>
      </w:r>
      <w:proofErr w:type="spellEnd"/>
      <w:r w:rsidR="009140D2">
        <w:t xml:space="preserve"> simulations.</w:t>
      </w:r>
      <w:r w:rsidR="009D4000">
        <w:t xml:space="preserve"> The frequency boosting ratio is calculated for each individual image.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5"/>
        <w:gridCol w:w="3078"/>
        <w:gridCol w:w="3127"/>
      </w:tblGrid>
      <w:tr w:rsidR="0006147F" w14:paraId="612A694D" w14:textId="77777777" w:rsidTr="0006147F">
        <w:trPr>
          <w:jc w:val="center"/>
        </w:trPr>
        <w:tc>
          <w:tcPr>
            <w:tcW w:w="3116" w:type="dxa"/>
          </w:tcPr>
          <w:p w14:paraId="158DCDEE" w14:textId="596A0497" w:rsidR="0006147F" w:rsidRPr="00C87AC1" w:rsidRDefault="0006147F" w:rsidP="0006147F">
            <w:pPr>
              <w:jc w:val="center"/>
              <w:rPr>
                <w:noProof/>
              </w:rPr>
            </w:pPr>
            <w:r>
              <w:rPr>
                <w:noProof/>
              </w:rPr>
              <w:t>(a)</w:t>
            </w:r>
          </w:p>
        </w:tc>
        <w:tc>
          <w:tcPr>
            <w:tcW w:w="3117" w:type="dxa"/>
          </w:tcPr>
          <w:p w14:paraId="7C21CEC4" w14:textId="71A4598D" w:rsidR="0006147F" w:rsidRPr="00C87AC1" w:rsidRDefault="0006147F" w:rsidP="0006147F">
            <w:pPr>
              <w:jc w:val="center"/>
              <w:rPr>
                <w:noProof/>
              </w:rPr>
            </w:pPr>
            <w:r>
              <w:rPr>
                <w:noProof/>
              </w:rPr>
              <w:t>(b)</w:t>
            </w:r>
          </w:p>
        </w:tc>
        <w:tc>
          <w:tcPr>
            <w:tcW w:w="3117" w:type="dxa"/>
          </w:tcPr>
          <w:p w14:paraId="380634F5" w14:textId="024E60AD" w:rsidR="0006147F" w:rsidRPr="009140D2" w:rsidRDefault="0006147F" w:rsidP="0006147F">
            <w:pPr>
              <w:jc w:val="center"/>
              <w:rPr>
                <w:noProof/>
              </w:rPr>
            </w:pPr>
            <w:r>
              <w:rPr>
                <w:noProof/>
              </w:rPr>
              <w:t>(c)</w:t>
            </w:r>
          </w:p>
        </w:tc>
      </w:tr>
      <w:tr w:rsidR="009140D2" w14:paraId="1C0D1706" w14:textId="77777777" w:rsidTr="0006147F">
        <w:trPr>
          <w:jc w:val="center"/>
        </w:trPr>
        <w:tc>
          <w:tcPr>
            <w:tcW w:w="3116" w:type="dxa"/>
          </w:tcPr>
          <w:p w14:paraId="6906C10F" w14:textId="6554E13C" w:rsidR="00C87AC1" w:rsidRDefault="00C87AC1" w:rsidP="0006147F">
            <w:pPr>
              <w:jc w:val="center"/>
            </w:pPr>
            <w:r w:rsidRPr="00C87AC1">
              <w:rPr>
                <w:noProof/>
              </w:rPr>
              <w:drawing>
                <wp:inline distT="0" distB="0" distL="0" distR="0" wp14:anchorId="04519491" wp14:editId="56DADBAC">
                  <wp:extent cx="1924334" cy="1443251"/>
                  <wp:effectExtent l="0" t="0" r="0" b="0"/>
                  <wp:docPr id="21" name="Picture 21">
                    <a:extLst xmlns:a="http://schemas.openxmlformats.org/drawingml/2006/main">
                      <a:ext uri="{FF2B5EF4-FFF2-40B4-BE49-F238E27FC236}">
                        <a16:creationId xmlns:a16="http://schemas.microsoft.com/office/drawing/2014/main" id="{A0408670-FC99-404E-9D54-54D006DE30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0408670-FC99-404E-9D54-54D006DE3077}"/>
                              </a:ext>
                            </a:extLst>
                          </pic:cNvPr>
                          <pic:cNvPicPr>
                            <a:picLocks noChangeAspect="1"/>
                          </pic:cNvPicPr>
                        </pic:nvPicPr>
                        <pic:blipFill>
                          <a:blip r:embed="rId7"/>
                          <a:stretch>
                            <a:fillRect/>
                          </a:stretch>
                        </pic:blipFill>
                        <pic:spPr>
                          <a:xfrm>
                            <a:off x="0" y="0"/>
                            <a:ext cx="1929832" cy="1447375"/>
                          </a:xfrm>
                          <a:prstGeom prst="rect">
                            <a:avLst/>
                          </a:prstGeom>
                        </pic:spPr>
                      </pic:pic>
                    </a:graphicData>
                  </a:graphic>
                </wp:inline>
              </w:drawing>
            </w:r>
          </w:p>
        </w:tc>
        <w:tc>
          <w:tcPr>
            <w:tcW w:w="3117" w:type="dxa"/>
          </w:tcPr>
          <w:p w14:paraId="43295469" w14:textId="30420C9C" w:rsidR="00C87AC1" w:rsidRDefault="00C87AC1" w:rsidP="0006147F">
            <w:pPr>
              <w:jc w:val="center"/>
            </w:pPr>
            <w:r w:rsidRPr="00C87AC1">
              <w:rPr>
                <w:noProof/>
              </w:rPr>
              <w:drawing>
                <wp:inline distT="0" distB="0" distL="0" distR="0" wp14:anchorId="70EA7A69" wp14:editId="02E8F16E">
                  <wp:extent cx="1874294" cy="1405720"/>
                  <wp:effectExtent l="0" t="0" r="0" b="0"/>
                  <wp:docPr id="22" name="Picture 22">
                    <a:extLst xmlns:a="http://schemas.openxmlformats.org/drawingml/2006/main">
                      <a:ext uri="{FF2B5EF4-FFF2-40B4-BE49-F238E27FC236}">
                        <a16:creationId xmlns:a16="http://schemas.microsoft.com/office/drawing/2014/main" id="{E927D07E-8C88-412B-91E4-88A8219B6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927D07E-8C88-412B-91E4-88A8219B63CD}"/>
                              </a:ext>
                            </a:extLst>
                          </pic:cNvPr>
                          <pic:cNvPicPr>
                            <a:picLocks noChangeAspect="1"/>
                          </pic:cNvPicPr>
                        </pic:nvPicPr>
                        <pic:blipFill>
                          <a:blip r:embed="rId8"/>
                          <a:stretch>
                            <a:fillRect/>
                          </a:stretch>
                        </pic:blipFill>
                        <pic:spPr>
                          <a:xfrm>
                            <a:off x="0" y="0"/>
                            <a:ext cx="1885947" cy="1414460"/>
                          </a:xfrm>
                          <a:prstGeom prst="rect">
                            <a:avLst/>
                          </a:prstGeom>
                        </pic:spPr>
                      </pic:pic>
                    </a:graphicData>
                  </a:graphic>
                </wp:inline>
              </w:drawing>
            </w:r>
          </w:p>
        </w:tc>
        <w:tc>
          <w:tcPr>
            <w:tcW w:w="3117" w:type="dxa"/>
          </w:tcPr>
          <w:p w14:paraId="23981291" w14:textId="2C40D53C" w:rsidR="00C87AC1" w:rsidRDefault="009140D2" w:rsidP="0006147F">
            <w:pPr>
              <w:jc w:val="center"/>
            </w:pPr>
            <w:r w:rsidRPr="009140D2">
              <w:rPr>
                <w:noProof/>
              </w:rPr>
              <w:drawing>
                <wp:inline distT="0" distB="0" distL="0" distR="0" wp14:anchorId="4E41393C" wp14:editId="08414EA1">
                  <wp:extent cx="1906693" cy="1518730"/>
                  <wp:effectExtent l="0" t="0" r="0" b="5715"/>
                  <wp:docPr id="6" name="Picture 5">
                    <a:extLst xmlns:a="http://schemas.openxmlformats.org/drawingml/2006/main">
                      <a:ext uri="{FF2B5EF4-FFF2-40B4-BE49-F238E27FC236}">
                        <a16:creationId xmlns:a16="http://schemas.microsoft.com/office/drawing/2014/main" id="{20B4A995-9866-462B-A790-2C88A9C27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0B4A995-9866-462B-A790-2C88A9C278D4}"/>
                              </a:ext>
                            </a:extLst>
                          </pic:cNvPr>
                          <pic:cNvPicPr>
                            <a:picLocks noChangeAspect="1"/>
                          </pic:cNvPicPr>
                        </pic:nvPicPr>
                        <pic:blipFill>
                          <a:blip r:embed="rId9"/>
                          <a:stretch>
                            <a:fillRect/>
                          </a:stretch>
                        </pic:blipFill>
                        <pic:spPr>
                          <a:xfrm>
                            <a:off x="0" y="0"/>
                            <a:ext cx="1925578" cy="1533772"/>
                          </a:xfrm>
                          <a:prstGeom prst="rect">
                            <a:avLst/>
                          </a:prstGeom>
                        </pic:spPr>
                      </pic:pic>
                    </a:graphicData>
                  </a:graphic>
                </wp:inline>
              </w:drawing>
            </w:r>
          </w:p>
        </w:tc>
      </w:tr>
    </w:tbl>
    <w:p w14:paraId="45766A91" w14:textId="04C32650" w:rsidR="00C87AC1" w:rsidRDefault="00C87AC1" w:rsidP="00C87AC1">
      <w:r>
        <w:t xml:space="preserve">Fig 2. (a) </w:t>
      </w:r>
      <w:r w:rsidRPr="00C87AC1">
        <w:t>Radial average of FFTs (original &amp; recon)</w:t>
      </w:r>
      <w:r>
        <w:t xml:space="preserve"> (b) </w:t>
      </w:r>
      <w:r w:rsidRPr="00C87AC1">
        <w:t>Ratio of radial average FFTs (original/recon)</w:t>
      </w:r>
      <w:r>
        <w:t xml:space="preserve"> (c) </w:t>
      </w:r>
      <w:r w:rsidR="009140D2" w:rsidRPr="009140D2">
        <w:t>Filter in 2D frequency space</w:t>
      </w:r>
      <w:r w:rsidR="009140D2">
        <w:t>.</w:t>
      </w:r>
    </w:p>
    <w:p w14:paraId="4DA188A7" w14:textId="35758AA7" w:rsidR="009140D2" w:rsidRDefault="009140D2" w:rsidP="00C87AC1">
      <w:r>
        <w:t xml:space="preserve">Fig 3 (a) shows the frequency boosted image, and Fig 3(b) shows the difference between the original image </w:t>
      </w:r>
      <w:r w:rsidR="009D4000">
        <w:t xml:space="preserve">in </w:t>
      </w:r>
      <w:r>
        <w:t xml:space="preserve">Fig 1(a) and reconstructed image with </w:t>
      </w:r>
      <w:proofErr w:type="spellStart"/>
      <w:r>
        <w:t>CatSim</w:t>
      </w:r>
      <w:proofErr w:type="spellEnd"/>
      <w:r>
        <w:t xml:space="preserve"> simulation </w:t>
      </w:r>
      <w:r w:rsidR="009D4000">
        <w:t>in</w:t>
      </w:r>
      <w:r>
        <w:t xml:space="preserve"> Fig 3(a). It </w:t>
      </w:r>
      <w:r w:rsidR="009D4000">
        <w:t>shows that</w:t>
      </w:r>
      <w:r>
        <w:t xml:space="preserve"> high frequency components in Fig 1(c) have been greatly reduced.</w:t>
      </w:r>
    </w:p>
    <w:p w14:paraId="7FD26261" w14:textId="45151787" w:rsidR="0006147F" w:rsidRDefault="0006147F" w:rsidP="00C87AC1"/>
    <w:p w14:paraId="55346C49" w14:textId="572B08FB" w:rsidR="0006147F" w:rsidRDefault="0006147F" w:rsidP="00C87AC1"/>
    <w:p w14:paraId="29046492" w14:textId="2892F148" w:rsidR="0006147F" w:rsidRDefault="0006147F" w:rsidP="00C87AC1"/>
    <w:p w14:paraId="283F327F" w14:textId="77777777" w:rsidR="0006147F" w:rsidRDefault="0006147F" w:rsidP="00C87A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9"/>
        <w:gridCol w:w="3699"/>
      </w:tblGrid>
      <w:tr w:rsidR="0006147F" w14:paraId="1C89FCA4" w14:textId="77777777" w:rsidTr="0006147F">
        <w:tc>
          <w:tcPr>
            <w:tcW w:w="3699" w:type="dxa"/>
          </w:tcPr>
          <w:p w14:paraId="3E08A1B6" w14:textId="026D7A98" w:rsidR="0006147F" w:rsidRPr="00856F87" w:rsidRDefault="0006147F" w:rsidP="0006147F">
            <w:pPr>
              <w:jc w:val="center"/>
              <w:rPr>
                <w:noProof/>
              </w:rPr>
            </w:pPr>
            <w:r>
              <w:rPr>
                <w:noProof/>
              </w:rPr>
              <w:t>(a)</w:t>
            </w:r>
          </w:p>
        </w:tc>
        <w:tc>
          <w:tcPr>
            <w:tcW w:w="3699" w:type="dxa"/>
          </w:tcPr>
          <w:p w14:paraId="6C3085CD" w14:textId="2057492D" w:rsidR="0006147F" w:rsidRPr="00856F87" w:rsidRDefault="0006147F" w:rsidP="0006147F">
            <w:pPr>
              <w:jc w:val="center"/>
              <w:rPr>
                <w:noProof/>
              </w:rPr>
            </w:pPr>
            <w:r>
              <w:rPr>
                <w:noProof/>
              </w:rPr>
              <w:t>(b)</w:t>
            </w:r>
          </w:p>
        </w:tc>
      </w:tr>
      <w:tr w:rsidR="009140D2" w14:paraId="763BFC7A" w14:textId="77777777" w:rsidTr="0006147F">
        <w:tc>
          <w:tcPr>
            <w:tcW w:w="3699" w:type="dxa"/>
          </w:tcPr>
          <w:p w14:paraId="117831C0" w14:textId="5E485EFD" w:rsidR="009140D2" w:rsidRPr="00856F87" w:rsidRDefault="009140D2" w:rsidP="0006147F">
            <w:pPr>
              <w:jc w:val="center"/>
            </w:pPr>
            <w:r w:rsidRPr="00856F87">
              <w:rPr>
                <w:noProof/>
              </w:rPr>
              <w:drawing>
                <wp:inline distT="0" distB="0" distL="0" distR="0" wp14:anchorId="1970EE8C" wp14:editId="1C7C3426">
                  <wp:extent cx="1828800" cy="18217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3967" cy="1846849"/>
                          </a:xfrm>
                          <a:prstGeom prst="rect">
                            <a:avLst/>
                          </a:prstGeom>
                        </pic:spPr>
                      </pic:pic>
                    </a:graphicData>
                  </a:graphic>
                </wp:inline>
              </w:drawing>
            </w:r>
          </w:p>
        </w:tc>
        <w:tc>
          <w:tcPr>
            <w:tcW w:w="3699" w:type="dxa"/>
          </w:tcPr>
          <w:p w14:paraId="5B597302" w14:textId="623474F8" w:rsidR="009140D2" w:rsidRDefault="009140D2" w:rsidP="0006147F">
            <w:pPr>
              <w:jc w:val="center"/>
            </w:pPr>
            <w:r w:rsidRPr="00856F87">
              <w:rPr>
                <w:noProof/>
              </w:rPr>
              <w:drawing>
                <wp:inline distT="0" distB="0" distL="0" distR="0" wp14:anchorId="3F0FD5C4" wp14:editId="05186381">
                  <wp:extent cx="1772702" cy="17727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3504" cy="1783504"/>
                          </a:xfrm>
                          <a:prstGeom prst="rect">
                            <a:avLst/>
                          </a:prstGeom>
                        </pic:spPr>
                      </pic:pic>
                    </a:graphicData>
                  </a:graphic>
                </wp:inline>
              </w:drawing>
            </w:r>
          </w:p>
        </w:tc>
      </w:tr>
    </w:tbl>
    <w:p w14:paraId="235C2898" w14:textId="2CEC6A9F" w:rsidR="00856F87" w:rsidRPr="00C87AC1" w:rsidRDefault="009140D2" w:rsidP="00C87AC1">
      <w:r>
        <w:t>Fig 3. (a) frequency boosted images (b) difference between Fig. 1 (a) and Fig. 3 (a). Display W/L: 1000/0</w:t>
      </w:r>
    </w:p>
    <w:p w14:paraId="46A7D6A4" w14:textId="69610DB2" w:rsidR="00C87AC1" w:rsidRDefault="00C87AC1" w:rsidP="00512712"/>
    <w:p w14:paraId="4B57487E" w14:textId="53EC3F16" w:rsidR="009D4000" w:rsidRDefault="009D4000" w:rsidP="00512712">
      <w:r>
        <w:t>References:</w:t>
      </w:r>
    </w:p>
    <w:p w14:paraId="293CFFB1" w14:textId="011DC488" w:rsidR="009D4000" w:rsidRDefault="009D4000" w:rsidP="00512712">
      <w:r>
        <w:t xml:space="preserve">[1] </w:t>
      </w:r>
      <w:r w:rsidRPr="009D4000">
        <w:t>Fan, Ying, Jed Pack, and Bruno De Man. "A virtual imaging trial framework to study cardiac CT blooming artifacts." 7th International Conference on Image Formation in X-Ray Computed Tomography. Vol. 12304. SPIE, 2022.</w:t>
      </w:r>
    </w:p>
    <w:p w14:paraId="1605168A" w14:textId="55C10A6E" w:rsidR="00512712" w:rsidRPr="00512712" w:rsidRDefault="00512712" w:rsidP="00512712"/>
    <w:sectPr w:rsidR="00512712" w:rsidRPr="00512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94"/>
    <w:rsid w:val="0006147F"/>
    <w:rsid w:val="00220090"/>
    <w:rsid w:val="00452594"/>
    <w:rsid w:val="00512712"/>
    <w:rsid w:val="00665202"/>
    <w:rsid w:val="00856F87"/>
    <w:rsid w:val="009140D2"/>
    <w:rsid w:val="009D4000"/>
    <w:rsid w:val="009F634D"/>
    <w:rsid w:val="00C87AC1"/>
    <w:rsid w:val="00DB1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F119"/>
  <w15:chartTrackingRefBased/>
  <w15:docId w15:val="{5F08BADD-68C6-441A-B8FB-FEE1DDFF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7A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1133">
      <w:bodyDiv w:val="1"/>
      <w:marLeft w:val="0"/>
      <w:marRight w:val="0"/>
      <w:marTop w:val="0"/>
      <w:marBottom w:val="0"/>
      <w:divBdr>
        <w:top w:val="none" w:sz="0" w:space="0" w:color="auto"/>
        <w:left w:val="none" w:sz="0" w:space="0" w:color="auto"/>
        <w:bottom w:val="none" w:sz="0" w:space="0" w:color="auto"/>
        <w:right w:val="none" w:sz="0" w:space="0" w:color="auto"/>
      </w:divBdr>
    </w:div>
    <w:div w:id="626738024">
      <w:bodyDiv w:val="1"/>
      <w:marLeft w:val="0"/>
      <w:marRight w:val="0"/>
      <w:marTop w:val="0"/>
      <w:marBottom w:val="0"/>
      <w:divBdr>
        <w:top w:val="none" w:sz="0" w:space="0" w:color="auto"/>
        <w:left w:val="none" w:sz="0" w:space="0" w:color="auto"/>
        <w:bottom w:val="none" w:sz="0" w:space="0" w:color="auto"/>
        <w:right w:val="none" w:sz="0" w:space="0" w:color="auto"/>
      </w:divBdr>
    </w:div>
    <w:div w:id="178017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Jiayong (GE HealthCare)</dc:creator>
  <cp:keywords/>
  <dc:description/>
  <cp:lastModifiedBy>Zhang, Jiayong (GE HealthCare)</cp:lastModifiedBy>
  <cp:revision>5</cp:revision>
  <dcterms:created xsi:type="dcterms:W3CDTF">2024-01-16T15:13:00Z</dcterms:created>
  <dcterms:modified xsi:type="dcterms:W3CDTF">2024-01-17T15:39:00Z</dcterms:modified>
</cp:coreProperties>
</file>