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2C5CC" w14:textId="77777777" w:rsidR="007E3312" w:rsidRDefault="007E3312" w:rsidP="007E3312">
      <w:r w:rsidRPr="00CC6292">
        <w:t>[Company Name</w:t>
      </w:r>
      <w:r>
        <w:t xml:space="preserve"> &amp; Logo</w:t>
      </w:r>
      <w:r w:rsidRPr="00CC6292">
        <w:t>]</w:t>
      </w:r>
    </w:p>
    <w:p w14:paraId="61CB0796" w14:textId="77777777" w:rsidR="007E3312" w:rsidRDefault="007E3312" w:rsidP="007E3312"/>
    <w:p w14:paraId="44EEF596" w14:textId="77777777" w:rsidR="007E3312" w:rsidRDefault="007E3312" w:rsidP="007E3312"/>
    <w:p w14:paraId="05358B1F" w14:textId="77777777" w:rsidR="007E3312" w:rsidRPr="007E3312" w:rsidRDefault="007E3312" w:rsidP="007E3312">
      <w:pPr>
        <w:rPr>
          <w:b/>
          <w:bCs/>
          <w:color w:val="153D63" w:themeColor="text2" w:themeTint="E6"/>
          <w:sz w:val="48"/>
          <w:szCs w:val="44"/>
        </w:rPr>
      </w:pPr>
      <w:r w:rsidRPr="007E3312">
        <w:rPr>
          <w:b/>
          <w:bCs/>
          <w:color w:val="153D63" w:themeColor="text2" w:themeTint="E6"/>
          <w:sz w:val="48"/>
          <w:szCs w:val="44"/>
        </w:rPr>
        <w:t>Information Security Policy and Procedures</w:t>
      </w:r>
    </w:p>
    <w:p w14:paraId="095F8125" w14:textId="77777777" w:rsidR="007E3312" w:rsidRPr="003C7C6E" w:rsidRDefault="007E3312" w:rsidP="007E3312">
      <w:pPr>
        <w:rPr>
          <w:b/>
          <w:bCs/>
          <w:color w:val="153D63" w:themeColor="text2" w:themeTint="E6"/>
          <w:sz w:val="48"/>
          <w:szCs w:val="44"/>
        </w:rPr>
      </w:pPr>
    </w:p>
    <w:p w14:paraId="1900537C" w14:textId="77777777" w:rsidR="007E3312" w:rsidRPr="007E3312" w:rsidRDefault="007E3312" w:rsidP="007E3312">
      <w:pPr>
        <w:rPr>
          <w:b/>
          <w:bCs/>
          <w:sz w:val="32"/>
          <w:szCs w:val="28"/>
        </w:rPr>
      </w:pPr>
      <w:r w:rsidRPr="007E3312">
        <w:rPr>
          <w:b/>
          <w:bCs/>
          <w:sz w:val="32"/>
          <w:szCs w:val="28"/>
        </w:rPr>
        <w:t>Protecting Organizational Assets and Ensuring Compliance</w:t>
      </w:r>
    </w:p>
    <w:p w14:paraId="40EDB2AF" w14:textId="77777777" w:rsidR="007E3312" w:rsidRPr="00CC6292" w:rsidRDefault="007E3312" w:rsidP="007E3312">
      <w:pPr>
        <w:rPr>
          <w:sz w:val="32"/>
          <w:szCs w:val="28"/>
        </w:rPr>
      </w:pPr>
    </w:p>
    <w:p w14:paraId="79ECC1E8" w14:textId="77777777" w:rsidR="007E3312" w:rsidRDefault="007E3312" w:rsidP="007E3312">
      <w:pPr>
        <w:rPr>
          <w:b/>
          <w:bCs/>
          <w:sz w:val="32"/>
          <w:szCs w:val="28"/>
        </w:rPr>
      </w:pPr>
    </w:p>
    <w:p w14:paraId="78D5064B" w14:textId="77777777" w:rsidR="007E3312" w:rsidRDefault="007E3312" w:rsidP="007E3312">
      <w:pPr>
        <w:rPr>
          <w:b/>
          <w:bCs/>
          <w:sz w:val="32"/>
          <w:szCs w:val="28"/>
        </w:rPr>
      </w:pPr>
    </w:p>
    <w:p w14:paraId="0AD7D56C" w14:textId="77777777" w:rsidR="007E3312" w:rsidRDefault="007E3312" w:rsidP="007E3312"/>
    <w:p w14:paraId="343B4147" w14:textId="77777777" w:rsidR="007E3312" w:rsidRDefault="007E3312" w:rsidP="007E3312"/>
    <w:tbl>
      <w:tblPr>
        <w:tblStyle w:val="TableGrid"/>
        <w:tblpPr w:leftFromText="180" w:rightFromText="180" w:vertAnchor="text" w:horzAnchor="margin" w:tblpXSpec="center" w:tblpY="14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7E3312" w14:paraId="7EC5F866" w14:textId="77777777" w:rsidTr="007E3312">
        <w:trPr>
          <w:trHeight w:val="526"/>
        </w:trPr>
        <w:tc>
          <w:tcPr>
            <w:tcW w:w="6161" w:type="dxa"/>
            <w:gridSpan w:val="2"/>
          </w:tcPr>
          <w:p w14:paraId="3A3783BF" w14:textId="77777777" w:rsidR="007E3312" w:rsidRPr="00CC6292" w:rsidRDefault="007E3312" w:rsidP="007E3312">
            <w:pPr>
              <w:jc w:val="center"/>
              <w:rPr>
                <w:sz w:val="28"/>
                <w:szCs w:val="28"/>
              </w:rPr>
            </w:pPr>
            <w:r w:rsidRPr="00CC6292">
              <w:rPr>
                <w:sz w:val="28"/>
                <w:szCs w:val="28"/>
              </w:rPr>
              <w:t>Prepared by</w:t>
            </w:r>
          </w:p>
        </w:tc>
      </w:tr>
      <w:tr w:rsidR="007E3312" w14:paraId="408AA743" w14:textId="77777777" w:rsidTr="007E3312">
        <w:trPr>
          <w:trHeight w:val="553"/>
        </w:trPr>
        <w:tc>
          <w:tcPr>
            <w:tcW w:w="3080" w:type="dxa"/>
          </w:tcPr>
          <w:p w14:paraId="0BD74A42" w14:textId="77777777" w:rsidR="007E3312" w:rsidRPr="00CC6292" w:rsidRDefault="007E3312" w:rsidP="007E3312">
            <w:pPr>
              <w:rPr>
                <w:sz w:val="28"/>
                <w:szCs w:val="28"/>
              </w:rPr>
            </w:pPr>
            <w:r w:rsidRPr="00CC6292">
              <w:rPr>
                <w:sz w:val="28"/>
                <w:szCs w:val="28"/>
              </w:rPr>
              <w:t>Author Name</w:t>
            </w:r>
          </w:p>
        </w:tc>
        <w:tc>
          <w:tcPr>
            <w:tcW w:w="3081" w:type="dxa"/>
          </w:tcPr>
          <w:p w14:paraId="5D487A5A" w14:textId="77777777" w:rsidR="007E3312" w:rsidRPr="00CC6292" w:rsidRDefault="007E3312" w:rsidP="007E3312">
            <w:pPr>
              <w:rPr>
                <w:sz w:val="28"/>
                <w:szCs w:val="28"/>
              </w:rPr>
            </w:pPr>
          </w:p>
        </w:tc>
      </w:tr>
      <w:tr w:rsidR="007E3312" w14:paraId="09673AD5" w14:textId="77777777" w:rsidTr="007E3312">
        <w:trPr>
          <w:trHeight w:val="508"/>
        </w:trPr>
        <w:tc>
          <w:tcPr>
            <w:tcW w:w="3080" w:type="dxa"/>
          </w:tcPr>
          <w:p w14:paraId="223F83A4" w14:textId="77777777" w:rsidR="007E3312" w:rsidRPr="00CC6292" w:rsidRDefault="007E3312" w:rsidP="007E3312">
            <w:pPr>
              <w:rPr>
                <w:sz w:val="28"/>
                <w:szCs w:val="28"/>
              </w:rPr>
            </w:pPr>
            <w:r w:rsidRPr="00CC6292">
              <w:rPr>
                <w:sz w:val="28"/>
                <w:szCs w:val="28"/>
              </w:rPr>
              <w:t>Title</w:t>
            </w:r>
          </w:p>
        </w:tc>
        <w:tc>
          <w:tcPr>
            <w:tcW w:w="3081" w:type="dxa"/>
          </w:tcPr>
          <w:p w14:paraId="79A9FD4C" w14:textId="77777777" w:rsidR="007E3312" w:rsidRPr="00CC6292" w:rsidRDefault="007E3312" w:rsidP="007E3312">
            <w:pPr>
              <w:rPr>
                <w:sz w:val="28"/>
                <w:szCs w:val="28"/>
              </w:rPr>
            </w:pPr>
          </w:p>
        </w:tc>
      </w:tr>
    </w:tbl>
    <w:p w14:paraId="604419A8" w14:textId="77777777" w:rsidR="007E3312" w:rsidRPr="00CC6292" w:rsidRDefault="007E3312" w:rsidP="007E3312"/>
    <w:p w14:paraId="2F992C35" w14:textId="77777777" w:rsidR="007E3312" w:rsidRPr="00CC6292" w:rsidRDefault="007E3312" w:rsidP="007E3312"/>
    <w:p w14:paraId="2241AF7E" w14:textId="77777777" w:rsidR="007E3312" w:rsidRPr="00CC6292" w:rsidRDefault="007E3312" w:rsidP="007E3312"/>
    <w:p w14:paraId="4CF63E21" w14:textId="77777777" w:rsidR="007E3312" w:rsidRPr="00CC6292" w:rsidRDefault="007E3312" w:rsidP="007E3312"/>
    <w:p w14:paraId="1DBA4B29" w14:textId="77777777" w:rsidR="007E3312" w:rsidRPr="00CC6292" w:rsidRDefault="007E3312" w:rsidP="007E3312"/>
    <w:p w14:paraId="0EE22F33" w14:textId="77777777" w:rsidR="007E3312" w:rsidRDefault="007E3312" w:rsidP="007E3312"/>
    <w:p w14:paraId="16398010" w14:textId="77777777" w:rsidR="007E3312" w:rsidRDefault="007E3312" w:rsidP="007E3312"/>
    <w:p w14:paraId="36F292B2" w14:textId="77777777" w:rsidR="007E3312" w:rsidRDefault="007E3312" w:rsidP="007E3312"/>
    <w:p w14:paraId="2C141C3B" w14:textId="77777777" w:rsidR="007E3312" w:rsidRDefault="007E3312" w:rsidP="007E3312"/>
    <w:p w14:paraId="009B104A" w14:textId="77777777" w:rsidR="007E3312" w:rsidRDefault="007E3312" w:rsidP="007E3312"/>
    <w:p w14:paraId="12F288F0" w14:textId="77777777" w:rsidR="007E3312" w:rsidRDefault="007E3312" w:rsidP="007E3312"/>
    <w:p w14:paraId="7D7C2398" w14:textId="77777777" w:rsidR="007E3312" w:rsidRDefault="007E3312" w:rsidP="007E3312"/>
    <w:p w14:paraId="1E6E7834" w14:textId="77777777" w:rsidR="007E3312" w:rsidRDefault="007E3312" w:rsidP="007E3312"/>
    <w:p w14:paraId="0F0631A5" w14:textId="77777777" w:rsidR="007E3312" w:rsidRDefault="007E3312" w:rsidP="007E3312">
      <w:pPr>
        <w:jc w:val="center"/>
      </w:pPr>
      <w:r w:rsidRPr="00CC6292">
        <w:t>[dd/mm/yyyy]</w:t>
      </w:r>
    </w:p>
    <w:p w14:paraId="521009A1" w14:textId="77777777" w:rsidR="00280666" w:rsidRDefault="00280666"/>
    <w:p w14:paraId="5FBAA80D" w14:textId="16CDD850" w:rsidR="007E3312" w:rsidRDefault="007E331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2"/>
          <w:lang w:bidi="si-LK"/>
          <w14:ligatures w14:val="standardContextual"/>
        </w:rPr>
        <w:id w:val="121049333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78A74967" w14:textId="717BE693" w:rsidR="00DB5C47" w:rsidRDefault="00DB5C47">
          <w:pPr>
            <w:pStyle w:val="TOCHeading"/>
            <w:rPr>
              <w:rFonts w:ascii="Times New Roman" w:hAnsi="Times New Roman" w:cs="Times New Roman"/>
            </w:rPr>
          </w:pPr>
          <w:r w:rsidRPr="00DB5C47">
            <w:rPr>
              <w:rFonts w:ascii="Times New Roman" w:hAnsi="Times New Roman" w:cs="Times New Roman"/>
            </w:rPr>
            <w:t>Table of Contents</w:t>
          </w:r>
        </w:p>
        <w:p w14:paraId="71D76A54" w14:textId="77777777" w:rsidR="00DB5C47" w:rsidRPr="00DB5C47" w:rsidRDefault="00DB5C47" w:rsidP="00DB5C47">
          <w:pPr>
            <w:rPr>
              <w:lang w:bidi="ar-SA"/>
            </w:rPr>
          </w:pPr>
        </w:p>
        <w:p w14:paraId="7F192F96" w14:textId="265D1FAA" w:rsidR="00DB5C47" w:rsidRDefault="00DB5C4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05441" w:history="1">
            <w:r w:rsidRPr="00963779">
              <w:rPr>
                <w:rStyle w:val="Hyperlink"/>
                <w:noProof/>
                <w:lang w:bidi="ar-SA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8AB4" w14:textId="354E7A4C" w:rsidR="00DB5C47" w:rsidRDefault="00DB5C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5442" w:history="1">
            <w:r w:rsidRPr="00963779">
              <w:rPr>
                <w:rStyle w:val="Hyperlink"/>
                <w:noProof/>
                <w:lang w:bidi="ar-SA"/>
              </w:rPr>
              <w:t>2. Policy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BC96" w14:textId="3BC183B0" w:rsidR="00DB5C47" w:rsidRDefault="00DB5C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5443" w:history="1">
            <w:r w:rsidRPr="00963779">
              <w:rPr>
                <w:rStyle w:val="Hyperlink"/>
                <w:noProof/>
                <w:lang w:bidi="ar-SA"/>
              </w:rPr>
              <w:t>3.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8BE1" w14:textId="42D2A7A5" w:rsidR="00DB5C47" w:rsidRDefault="00DB5C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5444" w:history="1">
            <w:r w:rsidRPr="00963779">
              <w:rPr>
                <w:rStyle w:val="Hyperlink"/>
                <w:noProof/>
                <w:lang w:bidi="ar-SA"/>
              </w:rPr>
              <w:t>4.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F1DB" w14:textId="11F94486" w:rsidR="00DB5C47" w:rsidRDefault="00DB5C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5445" w:history="1">
            <w:r w:rsidRPr="00963779">
              <w:rPr>
                <w:rStyle w:val="Hyperlink"/>
                <w:noProof/>
                <w:lang w:bidi="ar-SA"/>
              </w:rPr>
              <w:t>5. Security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4477" w14:textId="3A628249" w:rsidR="00DB5C47" w:rsidRDefault="00DB5C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805446" w:history="1">
            <w:r w:rsidRPr="00963779">
              <w:rPr>
                <w:rStyle w:val="Hyperlink"/>
                <w:noProof/>
              </w:rPr>
              <w:t>5.1 Physical Security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3DE8" w14:textId="109BBA23" w:rsidR="00DB5C47" w:rsidRDefault="00DB5C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805447" w:history="1">
            <w:r w:rsidRPr="00963779">
              <w:rPr>
                <w:rStyle w:val="Hyperlink"/>
                <w:noProof/>
              </w:rPr>
              <w:t>5.2 Technical Security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BB5B" w14:textId="7947CFE7" w:rsidR="00DB5C47" w:rsidRDefault="00DB5C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805448" w:history="1">
            <w:r w:rsidRPr="00963779">
              <w:rPr>
                <w:rStyle w:val="Hyperlink"/>
                <w:noProof/>
              </w:rPr>
              <w:t>5.3 Administrative Security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8D3E" w14:textId="074F85C5" w:rsidR="00DB5C47" w:rsidRDefault="00DB5C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5449" w:history="1">
            <w:r w:rsidRPr="00963779">
              <w:rPr>
                <w:rStyle w:val="Hyperlink"/>
                <w:noProof/>
                <w:lang w:bidi="ar-SA"/>
              </w:rPr>
              <w:t>6. Training and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4EAD" w14:textId="4C1FD8ED" w:rsidR="00DB5C47" w:rsidRDefault="00DB5C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5450" w:history="1">
            <w:r w:rsidRPr="00963779">
              <w:rPr>
                <w:rStyle w:val="Hyperlink"/>
                <w:noProof/>
                <w:lang w:bidi="ar-SA"/>
              </w:rPr>
              <w:t>7. Incident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23CF" w14:textId="1D646757" w:rsidR="00DB5C47" w:rsidRDefault="00DB5C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5451" w:history="1">
            <w:r w:rsidRPr="00963779">
              <w:rPr>
                <w:rStyle w:val="Hyperlink"/>
                <w:noProof/>
                <w:lang w:bidi="ar-SA"/>
              </w:rPr>
              <w:t>8. Compliance and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717A" w14:textId="2141CD59" w:rsidR="00DB5C47" w:rsidRDefault="00DB5C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5452" w:history="1">
            <w:r w:rsidRPr="00963779">
              <w:rPr>
                <w:rStyle w:val="Hyperlink"/>
                <w:noProof/>
                <w:lang w:bidi="ar-SA"/>
              </w:rPr>
              <w:t>9. Document Review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0E6A" w14:textId="1E372271" w:rsidR="00DB5C47" w:rsidRDefault="00DB5C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5453" w:history="1">
            <w:r w:rsidRPr="00963779">
              <w:rPr>
                <w:rStyle w:val="Hyperlink"/>
                <w:noProof/>
                <w:lang w:bidi="ar-SA"/>
              </w:rPr>
              <w:t>10.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E215" w14:textId="35DAA7BF" w:rsidR="00DB5C47" w:rsidRDefault="00DB5C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5454" w:history="1">
            <w:r w:rsidRPr="00963779">
              <w:rPr>
                <w:rStyle w:val="Hyperlink"/>
                <w:noProof/>
                <w:lang w:bidi="ar-SA"/>
              </w:rPr>
              <w:t>11. Validity and 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F5F8" w14:textId="20622D98" w:rsidR="00DB5C47" w:rsidRDefault="00DB5C47">
          <w:r>
            <w:rPr>
              <w:b/>
              <w:bCs/>
              <w:noProof/>
            </w:rPr>
            <w:fldChar w:fldCharType="end"/>
          </w:r>
        </w:p>
      </w:sdtContent>
    </w:sdt>
    <w:p w14:paraId="71F02384" w14:textId="248F7079" w:rsidR="007E3312" w:rsidRDefault="007E3312">
      <w:r>
        <w:br w:type="page"/>
      </w:r>
    </w:p>
    <w:p w14:paraId="28254400" w14:textId="77777777" w:rsidR="007E3312" w:rsidRDefault="007E3312" w:rsidP="007E3312">
      <w:pPr>
        <w:pStyle w:val="Heading1"/>
      </w:pPr>
      <w:bookmarkStart w:id="0" w:name="_Toc179805441"/>
      <w:r w:rsidRPr="007E3312">
        <w:lastRenderedPageBreak/>
        <w:t>1. Introduction</w:t>
      </w:r>
      <w:bookmarkEnd w:id="0"/>
    </w:p>
    <w:p w14:paraId="353F837B" w14:textId="77777777" w:rsidR="007E3312" w:rsidRPr="007E3312" w:rsidRDefault="007E3312" w:rsidP="007E3312">
      <w:pPr>
        <w:rPr>
          <w:lang w:bidi="ar-SA"/>
        </w:rPr>
      </w:pPr>
    </w:p>
    <w:p w14:paraId="0F703D2C" w14:textId="77777777" w:rsidR="00C25957" w:rsidRPr="00C25957" w:rsidRDefault="00C25957" w:rsidP="00C25957">
      <w:r w:rsidRPr="00C25957">
        <w:t xml:space="preserve">For </w:t>
      </w:r>
      <w:r w:rsidRPr="00C25957">
        <w:rPr>
          <w:b/>
          <w:bCs/>
        </w:rPr>
        <w:t>[Organization Name]</w:t>
      </w:r>
      <w:r w:rsidRPr="00C25957">
        <w:t xml:space="preserve"> to succeed and last, information security is essential. Establishing a thorough framework to protect the availability, confidentiality, and integrity of the company's data assets is the goal of this policy.</w:t>
      </w:r>
    </w:p>
    <w:p w14:paraId="5B4902DC" w14:textId="77777777" w:rsidR="007E3312" w:rsidRDefault="007E3312" w:rsidP="007E3312"/>
    <w:p w14:paraId="1F6EDBF4" w14:textId="77777777" w:rsidR="006F4ABB" w:rsidRDefault="006F4ABB" w:rsidP="007E3312"/>
    <w:p w14:paraId="1B3CD31C" w14:textId="77777777" w:rsidR="007E3312" w:rsidRDefault="007E3312" w:rsidP="007E3312">
      <w:pPr>
        <w:pStyle w:val="Heading1"/>
      </w:pPr>
      <w:bookmarkStart w:id="1" w:name="_Toc179805442"/>
      <w:r w:rsidRPr="007E3312">
        <w:t>2. Policy Objectives</w:t>
      </w:r>
      <w:bookmarkEnd w:id="1"/>
    </w:p>
    <w:p w14:paraId="5BB42EAD" w14:textId="77777777" w:rsidR="007E3312" w:rsidRPr="007E3312" w:rsidRDefault="007E3312" w:rsidP="007E3312">
      <w:pPr>
        <w:rPr>
          <w:lang w:bidi="ar-SA"/>
        </w:rPr>
      </w:pPr>
    </w:p>
    <w:p w14:paraId="4C4E1F73" w14:textId="77777777" w:rsidR="00C25957" w:rsidRDefault="00C25957" w:rsidP="007E3312">
      <w:pPr>
        <w:numPr>
          <w:ilvl w:val="0"/>
          <w:numId w:val="8"/>
        </w:numPr>
      </w:pPr>
      <w:r w:rsidRPr="00C25957">
        <w:t xml:space="preserve">Guarantee the protection of </w:t>
      </w:r>
      <w:r w:rsidRPr="00C25957">
        <w:rPr>
          <w:b/>
          <w:bCs/>
        </w:rPr>
        <w:t>[certain categories of data],</w:t>
      </w:r>
      <w:r w:rsidRPr="00C25957">
        <w:t xml:space="preserve"> such as private and confidential data, against illegal access or disclosure.</w:t>
      </w:r>
    </w:p>
    <w:p w14:paraId="7DFA0AA6" w14:textId="77777777" w:rsidR="00C25957" w:rsidRDefault="00C25957" w:rsidP="00C2595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C25957">
        <w:rPr>
          <w:rFonts w:eastAsia="Times New Roman" w:cs="Times New Roman"/>
          <w:kern w:val="0"/>
          <w:szCs w:val="24"/>
          <w14:ligatures w14:val="none"/>
        </w:rPr>
        <w:t xml:space="preserve">Guard against threats such unapproved use, system malfunctions, and data breaches to the company's </w:t>
      </w:r>
      <w:r w:rsidRPr="00C25957">
        <w:rPr>
          <w:rFonts w:eastAsia="Times New Roman" w:cs="Times New Roman"/>
          <w:b/>
          <w:bCs/>
          <w:kern w:val="0"/>
          <w:szCs w:val="24"/>
          <w14:ligatures w14:val="none"/>
        </w:rPr>
        <w:t>[IT infrastructure parts].</w:t>
      </w:r>
    </w:p>
    <w:p w14:paraId="726C8BCF" w14:textId="77777777" w:rsidR="00C25957" w:rsidRPr="00C25957" w:rsidRDefault="00C25957" w:rsidP="00C25957">
      <w:pPr>
        <w:pStyle w:val="ListParagraph"/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127B6C99" w14:textId="77777777" w:rsidR="00C25957" w:rsidRPr="00C25957" w:rsidRDefault="00C25957" w:rsidP="00C2595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C25957">
        <w:rPr>
          <w:rFonts w:eastAsia="Times New Roman" w:cs="Times New Roman"/>
          <w:kern w:val="0"/>
          <w:szCs w:val="24"/>
          <w14:ligatures w14:val="none"/>
        </w:rPr>
        <w:t xml:space="preserve">Ensure adherence to all applicable laws, rules, and security requirements, such as </w:t>
      </w:r>
      <w:r w:rsidRPr="00C25957">
        <w:rPr>
          <w:rFonts w:eastAsia="Times New Roman" w:cs="Times New Roman"/>
          <w:b/>
          <w:bCs/>
          <w:kern w:val="0"/>
          <w:szCs w:val="24"/>
          <w14:ligatures w14:val="none"/>
        </w:rPr>
        <w:t>[related laws and regulations].</w:t>
      </w:r>
    </w:p>
    <w:p w14:paraId="32D84DE0" w14:textId="77777777" w:rsidR="00C25957" w:rsidRPr="00C25957" w:rsidRDefault="00C25957" w:rsidP="00C25957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656DB95D" w14:textId="77777777" w:rsidR="00C25957" w:rsidRPr="00C25957" w:rsidRDefault="00C25957" w:rsidP="00C25957">
      <w:pPr>
        <w:pStyle w:val="ListParagraph"/>
        <w:numPr>
          <w:ilvl w:val="0"/>
          <w:numId w:val="19"/>
        </w:numPr>
      </w:pPr>
      <w:r w:rsidRPr="00C25957">
        <w:t>Encourage an organization wide culture that prioritizes security.</w:t>
      </w:r>
    </w:p>
    <w:p w14:paraId="5CC359EB" w14:textId="77777777" w:rsidR="007E3312" w:rsidRDefault="007E3312" w:rsidP="007E3312"/>
    <w:p w14:paraId="2FB3B0EF" w14:textId="77777777" w:rsidR="006F4ABB" w:rsidRDefault="006F4ABB" w:rsidP="007E3312"/>
    <w:p w14:paraId="3BCBCF8E" w14:textId="77777777" w:rsidR="007E3312" w:rsidRDefault="007E3312" w:rsidP="007E3312">
      <w:pPr>
        <w:pStyle w:val="Heading1"/>
      </w:pPr>
      <w:bookmarkStart w:id="2" w:name="_Toc179805443"/>
      <w:r w:rsidRPr="007E3312">
        <w:t>3. Scope</w:t>
      </w:r>
      <w:bookmarkEnd w:id="2"/>
    </w:p>
    <w:p w14:paraId="117124BA" w14:textId="77777777" w:rsidR="007E3312" w:rsidRPr="007E3312" w:rsidRDefault="007E3312" w:rsidP="007E3312">
      <w:pPr>
        <w:rPr>
          <w:lang w:bidi="ar-SA"/>
        </w:rPr>
      </w:pPr>
    </w:p>
    <w:p w14:paraId="14E64165" w14:textId="77777777" w:rsidR="007E3312" w:rsidRPr="007E3312" w:rsidRDefault="007E3312" w:rsidP="007E3312">
      <w:r w:rsidRPr="007E3312">
        <w:t xml:space="preserve">This policy applies to </w:t>
      </w:r>
      <w:r w:rsidRPr="007E3312">
        <w:rPr>
          <w:b/>
          <w:bCs/>
        </w:rPr>
        <w:t>[employees, contractors, vendors]</w:t>
      </w:r>
      <w:r w:rsidRPr="007E3312">
        <w:t xml:space="preserve">, and third-party affiliates who have access to </w:t>
      </w:r>
      <w:r w:rsidRPr="007E3312">
        <w:rPr>
          <w:b/>
          <w:bCs/>
        </w:rPr>
        <w:t>[Organization Name]</w:t>
      </w:r>
      <w:r w:rsidRPr="007E3312">
        <w:t xml:space="preserve">'s information systems, including </w:t>
      </w:r>
      <w:r w:rsidRPr="007E3312">
        <w:rPr>
          <w:b/>
          <w:bCs/>
        </w:rPr>
        <w:t>[types of hardware, software, and data]</w:t>
      </w:r>
      <w:r w:rsidRPr="007E3312">
        <w:t>.</w:t>
      </w:r>
    </w:p>
    <w:p w14:paraId="4DC8E5C8" w14:textId="77777777" w:rsidR="007E3312" w:rsidRPr="007E3312" w:rsidRDefault="007E3312" w:rsidP="007E3312"/>
    <w:p w14:paraId="2DDA8CA1" w14:textId="3C9AA313" w:rsidR="007E3312" w:rsidRDefault="007E3312">
      <w:r>
        <w:br w:type="page"/>
      </w:r>
    </w:p>
    <w:p w14:paraId="7D82C931" w14:textId="6DB28A36" w:rsidR="007E3312" w:rsidRDefault="007E3312" w:rsidP="007E3312">
      <w:pPr>
        <w:pStyle w:val="Heading1"/>
      </w:pPr>
      <w:bookmarkStart w:id="3" w:name="_Toc179805444"/>
      <w:r w:rsidRPr="007E3312">
        <w:lastRenderedPageBreak/>
        <w:t>4. Roles and Responsibilities</w:t>
      </w:r>
      <w:bookmarkEnd w:id="3"/>
    </w:p>
    <w:p w14:paraId="75BB33CC" w14:textId="77777777" w:rsidR="007E3312" w:rsidRPr="007E3312" w:rsidRDefault="007E3312" w:rsidP="007E3312">
      <w:pPr>
        <w:rPr>
          <w:lang w:bidi="ar-SA"/>
        </w:rPr>
      </w:pPr>
    </w:p>
    <w:p w14:paraId="1D6D5C1B" w14:textId="0E2F6BE0" w:rsidR="007E3312" w:rsidRPr="007E3312" w:rsidRDefault="007E3312" w:rsidP="007E3312">
      <w:pPr>
        <w:numPr>
          <w:ilvl w:val="0"/>
          <w:numId w:val="9"/>
        </w:numPr>
      </w:pPr>
      <w:r w:rsidRPr="007E3312">
        <w:rPr>
          <w:b/>
          <w:bCs/>
        </w:rPr>
        <w:t>Executive Management:</w:t>
      </w:r>
      <w:r w:rsidRPr="007E3312">
        <w:t xml:space="preserve"> </w:t>
      </w:r>
      <w:proofErr w:type="gramStart"/>
      <w:r w:rsidR="00C25957" w:rsidRPr="00C25957">
        <w:t>Be in charge of</w:t>
      </w:r>
      <w:proofErr w:type="gramEnd"/>
      <w:r w:rsidR="00C25957" w:rsidRPr="00C25957">
        <w:t xml:space="preserve"> carrying out and enforcing this policy. Assure adherence and assign the required resources.</w:t>
      </w:r>
    </w:p>
    <w:p w14:paraId="077342AA" w14:textId="7AEE8E37" w:rsidR="007E3312" w:rsidRPr="007E3312" w:rsidRDefault="007E3312" w:rsidP="007E3312">
      <w:pPr>
        <w:numPr>
          <w:ilvl w:val="0"/>
          <w:numId w:val="9"/>
        </w:numPr>
      </w:pPr>
      <w:r w:rsidRPr="007E3312">
        <w:rPr>
          <w:b/>
          <w:bCs/>
        </w:rPr>
        <w:t>IT Security Team:</w:t>
      </w:r>
      <w:r w:rsidRPr="007E3312">
        <w:t xml:space="preserve"> </w:t>
      </w:r>
      <w:r w:rsidR="00C25957" w:rsidRPr="00C25957">
        <w:t>Charged with keeping an eye on security incidents, monitoring them, and implementing technical security controls.</w:t>
      </w:r>
    </w:p>
    <w:p w14:paraId="6BD138D7" w14:textId="378EC1A0" w:rsidR="007E3312" w:rsidRPr="007E3312" w:rsidRDefault="00C25957" w:rsidP="007E3312">
      <w:pPr>
        <w:numPr>
          <w:ilvl w:val="0"/>
          <w:numId w:val="9"/>
        </w:numPr>
      </w:pPr>
      <w:r w:rsidRPr="00C25957">
        <w:rPr>
          <w:b/>
          <w:bCs/>
        </w:rPr>
        <w:t>Workers</w:t>
      </w:r>
      <w:r w:rsidR="007E3312" w:rsidRPr="007E3312">
        <w:rPr>
          <w:b/>
          <w:bCs/>
        </w:rPr>
        <w:t>:</w:t>
      </w:r>
      <w:r w:rsidR="007E3312" w:rsidRPr="007E3312">
        <w:t xml:space="preserve"> </w:t>
      </w:r>
      <w:r w:rsidRPr="00C25957">
        <w:t>Follow security procedures and report any possible security lapses.</w:t>
      </w:r>
    </w:p>
    <w:p w14:paraId="547E7C14" w14:textId="100C9EEC" w:rsidR="007E3312" w:rsidRPr="007E3312" w:rsidRDefault="007E3312" w:rsidP="007E3312">
      <w:pPr>
        <w:numPr>
          <w:ilvl w:val="0"/>
          <w:numId w:val="9"/>
        </w:numPr>
      </w:pPr>
      <w:r w:rsidRPr="007E3312">
        <w:rPr>
          <w:b/>
          <w:bCs/>
        </w:rPr>
        <w:t>Third-Party Vendors:</w:t>
      </w:r>
      <w:r w:rsidRPr="007E3312">
        <w:t xml:space="preserve"> </w:t>
      </w:r>
      <w:r w:rsidR="00C25957" w:rsidRPr="00C25957">
        <w:t xml:space="preserve">Make sure that all access to corporate systems complies with </w:t>
      </w:r>
      <w:r w:rsidR="00C25957" w:rsidRPr="00C25957">
        <w:rPr>
          <w:b/>
          <w:bCs/>
        </w:rPr>
        <w:t>[The organization Name]</w:t>
      </w:r>
      <w:r w:rsidR="00C25957" w:rsidRPr="00C25957">
        <w:t>'s security rules.</w:t>
      </w:r>
    </w:p>
    <w:p w14:paraId="5FFB1921" w14:textId="77777777" w:rsidR="007E3312" w:rsidRDefault="007E3312" w:rsidP="007E3312"/>
    <w:p w14:paraId="78C9C95E" w14:textId="77777777" w:rsidR="003F7FF7" w:rsidRDefault="003F7FF7" w:rsidP="007E3312"/>
    <w:p w14:paraId="3654E59A" w14:textId="77777777" w:rsidR="007E3312" w:rsidRDefault="007E3312" w:rsidP="007E3312">
      <w:pPr>
        <w:pStyle w:val="Heading1"/>
      </w:pPr>
      <w:bookmarkStart w:id="4" w:name="_Toc179805445"/>
      <w:r w:rsidRPr="007E3312">
        <w:t>5. Security Controls</w:t>
      </w:r>
      <w:bookmarkEnd w:id="4"/>
    </w:p>
    <w:p w14:paraId="693D45E0" w14:textId="77777777" w:rsidR="007E3312" w:rsidRPr="007E3312" w:rsidRDefault="007E3312" w:rsidP="007E3312">
      <w:pPr>
        <w:rPr>
          <w:lang w:bidi="ar-SA"/>
        </w:rPr>
      </w:pPr>
    </w:p>
    <w:p w14:paraId="71F912CB" w14:textId="77777777" w:rsidR="007E3312" w:rsidRPr="007E3312" w:rsidRDefault="007E3312" w:rsidP="007E3312">
      <w:pPr>
        <w:pStyle w:val="Heading2"/>
      </w:pPr>
      <w:bookmarkStart w:id="5" w:name="_Toc179805446"/>
      <w:r w:rsidRPr="007E3312">
        <w:t>5.1 Physical Security Controls</w:t>
      </w:r>
      <w:bookmarkEnd w:id="5"/>
    </w:p>
    <w:p w14:paraId="7B52EB61" w14:textId="77777777" w:rsidR="007E3312" w:rsidRPr="007E3312" w:rsidRDefault="007E3312" w:rsidP="007E3312">
      <w:pPr>
        <w:numPr>
          <w:ilvl w:val="0"/>
          <w:numId w:val="10"/>
        </w:numPr>
      </w:pPr>
      <w:r w:rsidRPr="007E3312">
        <w:t xml:space="preserve">Access to sensitive areas such as </w:t>
      </w:r>
      <w:r w:rsidRPr="007E3312">
        <w:rPr>
          <w:b/>
          <w:bCs/>
        </w:rPr>
        <w:t>[server rooms, data centers]</w:t>
      </w:r>
      <w:r w:rsidRPr="007E3312">
        <w:t xml:space="preserve"> is restricted to authorized personnel only.</w:t>
      </w:r>
    </w:p>
    <w:p w14:paraId="371CEF56" w14:textId="77777777" w:rsidR="007E3312" w:rsidRDefault="007E3312" w:rsidP="007E3312">
      <w:pPr>
        <w:numPr>
          <w:ilvl w:val="0"/>
          <w:numId w:val="10"/>
        </w:numPr>
      </w:pPr>
      <w:r w:rsidRPr="007E3312">
        <w:t xml:space="preserve">Surveillance systems must be in place to monitor critical areas such as </w:t>
      </w:r>
      <w:r w:rsidRPr="007E3312">
        <w:rPr>
          <w:b/>
          <w:bCs/>
        </w:rPr>
        <w:t>[specific areas]</w:t>
      </w:r>
      <w:r w:rsidRPr="007E3312">
        <w:t>.</w:t>
      </w:r>
    </w:p>
    <w:p w14:paraId="5EE5DD73" w14:textId="77777777" w:rsidR="007E3312" w:rsidRPr="007E3312" w:rsidRDefault="007E3312" w:rsidP="007E3312">
      <w:pPr>
        <w:ind w:left="720"/>
      </w:pPr>
    </w:p>
    <w:p w14:paraId="6C167CE6" w14:textId="77777777" w:rsidR="007E3312" w:rsidRPr="007E3312" w:rsidRDefault="007E3312" w:rsidP="007E3312">
      <w:pPr>
        <w:pStyle w:val="Heading2"/>
      </w:pPr>
      <w:bookmarkStart w:id="6" w:name="_Toc179805447"/>
      <w:r w:rsidRPr="007E3312">
        <w:t>5.2 Technical Security Controls</w:t>
      </w:r>
      <w:bookmarkEnd w:id="6"/>
    </w:p>
    <w:p w14:paraId="35C26869" w14:textId="2AF16B7B" w:rsidR="007E3312" w:rsidRPr="007E3312" w:rsidRDefault="007E3312" w:rsidP="007E3312">
      <w:pPr>
        <w:numPr>
          <w:ilvl w:val="0"/>
          <w:numId w:val="11"/>
        </w:numPr>
      </w:pPr>
      <w:r w:rsidRPr="007E3312">
        <w:t xml:space="preserve">Implement encryptions for all sensitive data in transit and at rest, including </w:t>
      </w:r>
      <w:r w:rsidRPr="007E3312">
        <w:rPr>
          <w:b/>
          <w:bCs/>
        </w:rPr>
        <w:t>[types of data]</w:t>
      </w:r>
      <w:r w:rsidRPr="007E3312">
        <w:t>.</w:t>
      </w:r>
    </w:p>
    <w:p w14:paraId="7E2C4A80" w14:textId="77777777" w:rsidR="007E3312" w:rsidRDefault="007E3312" w:rsidP="007E3312">
      <w:pPr>
        <w:numPr>
          <w:ilvl w:val="0"/>
          <w:numId w:val="11"/>
        </w:numPr>
      </w:pPr>
      <w:r w:rsidRPr="007E3312">
        <w:t xml:space="preserve">Utilize multi-factor authentication (MFA) for all remote access to </w:t>
      </w:r>
      <w:r w:rsidRPr="007E3312">
        <w:rPr>
          <w:b/>
          <w:bCs/>
        </w:rPr>
        <w:t>[specific systems]</w:t>
      </w:r>
      <w:r w:rsidRPr="007E3312">
        <w:t>.</w:t>
      </w:r>
    </w:p>
    <w:p w14:paraId="0962DC14" w14:textId="77777777" w:rsidR="007E3312" w:rsidRPr="007E3312" w:rsidRDefault="007E3312" w:rsidP="007E3312">
      <w:pPr>
        <w:ind w:left="720"/>
      </w:pPr>
    </w:p>
    <w:p w14:paraId="0432FFD9" w14:textId="77777777" w:rsidR="007E3312" w:rsidRPr="007E3312" w:rsidRDefault="007E3312" w:rsidP="007E3312">
      <w:pPr>
        <w:pStyle w:val="Heading2"/>
      </w:pPr>
      <w:bookmarkStart w:id="7" w:name="_Toc179805448"/>
      <w:r w:rsidRPr="007E3312">
        <w:t>5.3 Administrative Security Controls</w:t>
      </w:r>
      <w:bookmarkEnd w:id="7"/>
    </w:p>
    <w:p w14:paraId="338DD850" w14:textId="77777777" w:rsidR="007E3312" w:rsidRPr="007E3312" w:rsidRDefault="007E3312" w:rsidP="007E3312">
      <w:pPr>
        <w:numPr>
          <w:ilvl w:val="0"/>
          <w:numId w:val="12"/>
        </w:numPr>
      </w:pPr>
      <w:r w:rsidRPr="007E3312">
        <w:t xml:space="preserve">Regular security training for </w:t>
      </w:r>
      <w:r w:rsidRPr="007E3312">
        <w:rPr>
          <w:b/>
          <w:bCs/>
        </w:rPr>
        <w:t>[employees, contractors]</w:t>
      </w:r>
      <w:r w:rsidRPr="007E3312">
        <w:t>.</w:t>
      </w:r>
    </w:p>
    <w:p w14:paraId="63B03C8B" w14:textId="77777777" w:rsidR="007E3312" w:rsidRPr="007E3312" w:rsidRDefault="007E3312" w:rsidP="007E3312">
      <w:pPr>
        <w:numPr>
          <w:ilvl w:val="0"/>
          <w:numId w:val="12"/>
        </w:numPr>
      </w:pPr>
      <w:r w:rsidRPr="007E3312">
        <w:t xml:space="preserve">Auditing and monitoring of </w:t>
      </w:r>
      <w:r w:rsidRPr="007E3312">
        <w:rPr>
          <w:b/>
          <w:bCs/>
        </w:rPr>
        <w:t>[system logs, network traffic]</w:t>
      </w:r>
      <w:r w:rsidRPr="007E3312">
        <w:t xml:space="preserve"> to detect suspicious activities.</w:t>
      </w:r>
    </w:p>
    <w:p w14:paraId="7B693F47" w14:textId="30A19C45" w:rsidR="007E3312" w:rsidRDefault="007E3312">
      <w:r>
        <w:br w:type="page"/>
      </w:r>
    </w:p>
    <w:p w14:paraId="2C226930" w14:textId="77777777" w:rsidR="007E3312" w:rsidRDefault="007E3312" w:rsidP="007E3312">
      <w:pPr>
        <w:pStyle w:val="Heading1"/>
      </w:pPr>
      <w:bookmarkStart w:id="8" w:name="_Toc179805449"/>
      <w:r w:rsidRPr="007E3312">
        <w:lastRenderedPageBreak/>
        <w:t>6. Training and Awareness</w:t>
      </w:r>
      <w:bookmarkEnd w:id="8"/>
    </w:p>
    <w:p w14:paraId="7C1B4666" w14:textId="77777777" w:rsidR="007E3312" w:rsidRPr="007E3312" w:rsidRDefault="007E3312" w:rsidP="007E3312">
      <w:pPr>
        <w:rPr>
          <w:lang w:bidi="ar-SA"/>
        </w:rPr>
      </w:pPr>
    </w:p>
    <w:p w14:paraId="4C241829" w14:textId="3D689E88" w:rsidR="007E3312" w:rsidRDefault="007E3312" w:rsidP="007E3312">
      <w:pPr>
        <w:spacing w:line="276" w:lineRule="auto"/>
      </w:pPr>
      <w:r w:rsidRPr="007E3312">
        <w:t>All employees must complete regular information security awareness training to ensure they are knowledgeable about the latest security practices and threats.</w:t>
      </w:r>
    </w:p>
    <w:p w14:paraId="38AB73C7" w14:textId="77777777" w:rsidR="007E3312" w:rsidRPr="007E3312" w:rsidRDefault="007E3312" w:rsidP="007E3312">
      <w:pPr>
        <w:spacing w:line="276" w:lineRule="auto"/>
      </w:pPr>
    </w:p>
    <w:p w14:paraId="1961D581" w14:textId="5313AF6E" w:rsidR="007E3312" w:rsidRPr="007E3312" w:rsidRDefault="007E3312" w:rsidP="007E3312">
      <w:pPr>
        <w:spacing w:line="276" w:lineRule="auto"/>
        <w:rPr>
          <w:b/>
          <w:bCs/>
        </w:rPr>
      </w:pPr>
      <w:r w:rsidRPr="007E3312">
        <w:rPr>
          <w:b/>
          <w:bCs/>
        </w:rPr>
        <w:t>Training Topics Include:</w:t>
      </w:r>
    </w:p>
    <w:p w14:paraId="59488104" w14:textId="77777777" w:rsidR="007E3312" w:rsidRPr="007E3312" w:rsidRDefault="007E3312" w:rsidP="007E3312">
      <w:pPr>
        <w:pStyle w:val="ListParagraph"/>
        <w:numPr>
          <w:ilvl w:val="0"/>
          <w:numId w:val="13"/>
        </w:numPr>
        <w:spacing w:line="360" w:lineRule="auto"/>
      </w:pPr>
      <w:r w:rsidRPr="007E3312">
        <w:t>Phishing and social engineering</w:t>
      </w:r>
    </w:p>
    <w:p w14:paraId="4D8A5769" w14:textId="77777777" w:rsidR="007E3312" w:rsidRPr="007E3312" w:rsidRDefault="007E3312" w:rsidP="007E3312">
      <w:pPr>
        <w:pStyle w:val="ListParagraph"/>
        <w:numPr>
          <w:ilvl w:val="0"/>
          <w:numId w:val="13"/>
        </w:numPr>
        <w:spacing w:line="360" w:lineRule="auto"/>
      </w:pPr>
      <w:r w:rsidRPr="007E3312">
        <w:t>Password management and access controls</w:t>
      </w:r>
    </w:p>
    <w:p w14:paraId="42F4D4F7" w14:textId="4F4832A2" w:rsidR="007E3312" w:rsidRDefault="007E3312" w:rsidP="007E3312">
      <w:pPr>
        <w:pStyle w:val="ListParagraph"/>
        <w:numPr>
          <w:ilvl w:val="0"/>
          <w:numId w:val="13"/>
        </w:numPr>
        <w:spacing w:line="360" w:lineRule="auto"/>
      </w:pPr>
      <w:r w:rsidRPr="007E3312">
        <w:t>Incident reporting procedures</w:t>
      </w:r>
    </w:p>
    <w:p w14:paraId="2B3D8657" w14:textId="77777777" w:rsidR="007E3312" w:rsidRDefault="007E3312" w:rsidP="007E3312"/>
    <w:p w14:paraId="0B4A3DC6" w14:textId="77777777" w:rsidR="003F7FF7" w:rsidRDefault="003F7FF7" w:rsidP="007E3312"/>
    <w:p w14:paraId="5D641DB3" w14:textId="77777777" w:rsidR="007E3312" w:rsidRDefault="007E3312" w:rsidP="007E3312">
      <w:pPr>
        <w:pStyle w:val="Heading1"/>
      </w:pPr>
      <w:bookmarkStart w:id="9" w:name="_Toc179805450"/>
      <w:r w:rsidRPr="007E3312">
        <w:t>7. Incident Response</w:t>
      </w:r>
      <w:bookmarkEnd w:id="9"/>
    </w:p>
    <w:p w14:paraId="7DD1FA28" w14:textId="77777777" w:rsidR="007E3312" w:rsidRPr="007E3312" w:rsidRDefault="007E3312" w:rsidP="007E3312">
      <w:pPr>
        <w:rPr>
          <w:lang w:bidi="ar-SA"/>
        </w:rPr>
      </w:pPr>
    </w:p>
    <w:p w14:paraId="64D44959" w14:textId="77777777" w:rsidR="007E3312" w:rsidRPr="007E3312" w:rsidRDefault="007E3312" w:rsidP="007E3312">
      <w:r w:rsidRPr="007E3312">
        <w:t>If a security incident occurs:</w:t>
      </w:r>
    </w:p>
    <w:p w14:paraId="3F0EB5B2" w14:textId="77777777" w:rsidR="007E3312" w:rsidRPr="007E3312" w:rsidRDefault="007E3312" w:rsidP="007E3312">
      <w:pPr>
        <w:numPr>
          <w:ilvl w:val="0"/>
          <w:numId w:val="14"/>
        </w:numPr>
      </w:pPr>
      <w:r w:rsidRPr="007E3312">
        <w:t xml:space="preserve">Employees must report the incident immediately to </w:t>
      </w:r>
      <w:r w:rsidRPr="007E3312">
        <w:rPr>
          <w:b/>
          <w:bCs/>
        </w:rPr>
        <w:t>[Security Contact Name or IT Department]</w:t>
      </w:r>
      <w:r w:rsidRPr="007E3312">
        <w:t>.</w:t>
      </w:r>
    </w:p>
    <w:p w14:paraId="325D49C1" w14:textId="77777777" w:rsidR="007E3312" w:rsidRPr="007E3312" w:rsidRDefault="007E3312" w:rsidP="007E3312">
      <w:pPr>
        <w:numPr>
          <w:ilvl w:val="0"/>
          <w:numId w:val="14"/>
        </w:numPr>
      </w:pPr>
      <w:r w:rsidRPr="007E3312">
        <w:t>The IT security team will assess the situation and take appropriate action to contain and mitigate the risk.</w:t>
      </w:r>
    </w:p>
    <w:p w14:paraId="3FE32DA8" w14:textId="77777777" w:rsidR="007E3312" w:rsidRPr="007E3312" w:rsidRDefault="007E3312" w:rsidP="007E3312">
      <w:pPr>
        <w:numPr>
          <w:ilvl w:val="0"/>
          <w:numId w:val="14"/>
        </w:numPr>
      </w:pPr>
      <w:r w:rsidRPr="007E3312">
        <w:t xml:space="preserve">A post-incident review will be conducted to prevent future occurrences, including </w:t>
      </w:r>
      <w:r w:rsidRPr="007E3312">
        <w:rPr>
          <w:b/>
          <w:bCs/>
        </w:rPr>
        <w:t>[types of reviews, specific processes]</w:t>
      </w:r>
      <w:r w:rsidRPr="007E3312">
        <w:t>.</w:t>
      </w:r>
    </w:p>
    <w:p w14:paraId="1FD6293E" w14:textId="77777777" w:rsidR="007E3312" w:rsidRDefault="007E3312" w:rsidP="007E3312"/>
    <w:p w14:paraId="378ADD9E" w14:textId="77777777" w:rsidR="003F7FF7" w:rsidRDefault="003F7FF7" w:rsidP="007E3312"/>
    <w:p w14:paraId="1735996D" w14:textId="77777777" w:rsidR="007E3312" w:rsidRDefault="007E3312" w:rsidP="007E3312"/>
    <w:p w14:paraId="614472F5" w14:textId="77777777" w:rsidR="007E3312" w:rsidRPr="007E3312" w:rsidRDefault="007E3312" w:rsidP="007E3312">
      <w:pPr>
        <w:pStyle w:val="Heading1"/>
      </w:pPr>
      <w:bookmarkStart w:id="10" w:name="_Toc179805451"/>
      <w:r w:rsidRPr="007E3312">
        <w:t>8. Compliance and Audits</w:t>
      </w:r>
      <w:bookmarkEnd w:id="10"/>
    </w:p>
    <w:p w14:paraId="19FB06E9" w14:textId="1B6444E3" w:rsidR="007E3312" w:rsidRDefault="007E3312" w:rsidP="007E3312"/>
    <w:p w14:paraId="0B342571" w14:textId="77777777" w:rsidR="007E3312" w:rsidRDefault="007E3312" w:rsidP="007E3312">
      <w:pPr>
        <w:pStyle w:val="ListParagraph"/>
        <w:numPr>
          <w:ilvl w:val="0"/>
          <w:numId w:val="16"/>
        </w:numPr>
      </w:pPr>
      <w:r>
        <w:t>Regular internal and external audits will be conducted to ensure compliance with this policy and other relevant security standards, such as [ISO 27001 or other standards].</w:t>
      </w:r>
    </w:p>
    <w:p w14:paraId="129A74E1" w14:textId="77777777" w:rsidR="007E3312" w:rsidRDefault="007E3312" w:rsidP="007E3312">
      <w:pPr>
        <w:pStyle w:val="ListParagraph"/>
        <w:ind w:left="360"/>
      </w:pPr>
    </w:p>
    <w:p w14:paraId="2DCDD366" w14:textId="6A8D12DA" w:rsidR="007E3312" w:rsidRPr="007E3312" w:rsidRDefault="007E3312" w:rsidP="007E3312">
      <w:pPr>
        <w:pStyle w:val="ListParagraph"/>
        <w:numPr>
          <w:ilvl w:val="0"/>
          <w:numId w:val="16"/>
        </w:numPr>
      </w:pPr>
      <w:r>
        <w:t>Non-compliance with this policy will result in corrective action, including [types of corrective actions].</w:t>
      </w:r>
    </w:p>
    <w:p w14:paraId="3993E731" w14:textId="4A8293B6" w:rsidR="007E3312" w:rsidRDefault="007E3312">
      <w:r>
        <w:br w:type="page"/>
      </w:r>
    </w:p>
    <w:p w14:paraId="7E7282F4" w14:textId="77777777" w:rsidR="007E3312" w:rsidRDefault="007E3312" w:rsidP="007E3312">
      <w:pPr>
        <w:pStyle w:val="Heading1"/>
      </w:pPr>
      <w:bookmarkStart w:id="11" w:name="_Toc179805452"/>
      <w:r w:rsidRPr="007E3312">
        <w:lastRenderedPageBreak/>
        <w:t>9. Document Review and Updates</w:t>
      </w:r>
      <w:bookmarkEnd w:id="11"/>
    </w:p>
    <w:p w14:paraId="05BEA337" w14:textId="77777777" w:rsidR="007E3312" w:rsidRPr="007E3312" w:rsidRDefault="007E3312" w:rsidP="007E3312">
      <w:pPr>
        <w:rPr>
          <w:lang w:bidi="ar-SA"/>
        </w:rPr>
      </w:pPr>
    </w:p>
    <w:p w14:paraId="69B33720" w14:textId="77777777" w:rsidR="007E3312" w:rsidRDefault="007E3312" w:rsidP="007E3312">
      <w:r w:rsidRPr="007E3312">
        <w:t>This policy will be reviewed annually or when significant changes occur within the organization.</w:t>
      </w:r>
    </w:p>
    <w:p w14:paraId="26930191" w14:textId="77777777" w:rsidR="007E3312" w:rsidRDefault="007E3312" w:rsidP="007E3312"/>
    <w:p w14:paraId="25DA48C5" w14:textId="77777777" w:rsidR="007E3312" w:rsidRDefault="007E3312" w:rsidP="007E3312">
      <w:pPr>
        <w:pStyle w:val="ListParagraph"/>
        <w:numPr>
          <w:ilvl w:val="0"/>
          <w:numId w:val="17"/>
        </w:numPr>
      </w:pPr>
      <w:r w:rsidRPr="007E3312">
        <w:rPr>
          <w:b/>
          <w:bCs/>
        </w:rPr>
        <w:t>Next Review Date:</w:t>
      </w:r>
      <w:r w:rsidRPr="007E3312">
        <w:t xml:space="preserve"> [dd/mm/yyyy]</w:t>
      </w:r>
    </w:p>
    <w:p w14:paraId="435351D4" w14:textId="77777777" w:rsidR="007E3312" w:rsidRDefault="007E3312" w:rsidP="007E3312">
      <w:pPr>
        <w:pStyle w:val="ListParagraph"/>
      </w:pPr>
    </w:p>
    <w:p w14:paraId="0A16B39E" w14:textId="42266E88" w:rsidR="007E3312" w:rsidRPr="007E3312" w:rsidRDefault="007E3312" w:rsidP="007E3312">
      <w:pPr>
        <w:pStyle w:val="ListParagraph"/>
        <w:numPr>
          <w:ilvl w:val="0"/>
          <w:numId w:val="17"/>
        </w:numPr>
      </w:pPr>
      <w:r w:rsidRPr="007E3312">
        <w:rPr>
          <w:b/>
          <w:bCs/>
        </w:rPr>
        <w:t xml:space="preserve">Reviewed </w:t>
      </w:r>
      <w:proofErr w:type="gramStart"/>
      <w:r w:rsidRPr="007E3312">
        <w:rPr>
          <w:b/>
          <w:bCs/>
        </w:rPr>
        <w:t>by:</w:t>
      </w:r>
      <w:r w:rsidRPr="007E3312">
        <w:t xml:space="preserve"> [</w:t>
      </w:r>
      <w:proofErr w:type="gramEnd"/>
      <w:r w:rsidRPr="007E3312">
        <w:t>Reviewer Name or Department]</w:t>
      </w:r>
    </w:p>
    <w:p w14:paraId="0E697AE5" w14:textId="77777777" w:rsidR="007E3312" w:rsidRDefault="007E3312" w:rsidP="007E3312"/>
    <w:p w14:paraId="09BC6DFF" w14:textId="77777777" w:rsidR="007E3312" w:rsidRDefault="007E3312" w:rsidP="007E3312"/>
    <w:p w14:paraId="587D7E57" w14:textId="77777777" w:rsidR="007E3312" w:rsidRDefault="007E3312" w:rsidP="007E3312">
      <w:pPr>
        <w:pStyle w:val="Heading1"/>
      </w:pPr>
      <w:bookmarkStart w:id="12" w:name="_Toc179805453"/>
      <w:r w:rsidRPr="007E3312">
        <w:t>10. References</w:t>
      </w:r>
      <w:bookmarkEnd w:id="12"/>
    </w:p>
    <w:p w14:paraId="221111A4" w14:textId="77777777" w:rsidR="007E3312" w:rsidRPr="007E3312" w:rsidRDefault="007E3312" w:rsidP="007E3312">
      <w:pPr>
        <w:rPr>
          <w:lang w:bidi="ar-SA"/>
        </w:rPr>
      </w:pPr>
    </w:p>
    <w:p w14:paraId="6164C611" w14:textId="77777777" w:rsidR="007E3312" w:rsidRPr="007E3312" w:rsidRDefault="007E3312" w:rsidP="007E3312">
      <w:pPr>
        <w:numPr>
          <w:ilvl w:val="0"/>
          <w:numId w:val="18"/>
        </w:numPr>
      </w:pPr>
      <w:r w:rsidRPr="007E3312">
        <w:rPr>
          <w:b/>
          <w:bCs/>
        </w:rPr>
        <w:t>[Relevant Laws, Regulations, or Standards]</w:t>
      </w:r>
    </w:p>
    <w:p w14:paraId="720F5AAE" w14:textId="77777777" w:rsidR="007E3312" w:rsidRPr="007E3312" w:rsidRDefault="007E3312" w:rsidP="007E3312">
      <w:pPr>
        <w:numPr>
          <w:ilvl w:val="0"/>
          <w:numId w:val="18"/>
        </w:numPr>
      </w:pPr>
      <w:r w:rsidRPr="007E3312">
        <w:rPr>
          <w:b/>
          <w:bCs/>
        </w:rPr>
        <w:t>[Internal Documents or Procedures]</w:t>
      </w:r>
    </w:p>
    <w:p w14:paraId="2085B7E6" w14:textId="77777777" w:rsidR="007E3312" w:rsidRDefault="007E3312" w:rsidP="007E3312"/>
    <w:p w14:paraId="6B53D973" w14:textId="77777777" w:rsidR="007E3312" w:rsidRDefault="007E3312" w:rsidP="007E3312"/>
    <w:p w14:paraId="44564422" w14:textId="5DEF5147" w:rsidR="007E3312" w:rsidRDefault="007E3312" w:rsidP="007E3312">
      <w:pPr>
        <w:pStyle w:val="Heading1"/>
      </w:pPr>
      <w:bookmarkStart w:id="13" w:name="_Toc179805454"/>
      <w:r>
        <w:t>11</w:t>
      </w:r>
      <w:r w:rsidRPr="007E3312">
        <w:t>. Validity and Document Management</w:t>
      </w:r>
      <w:bookmarkEnd w:id="13"/>
    </w:p>
    <w:p w14:paraId="4E5695DE" w14:textId="77777777" w:rsidR="007E3312" w:rsidRPr="007E3312" w:rsidRDefault="007E3312" w:rsidP="007E3312">
      <w:pPr>
        <w:rPr>
          <w:lang w:bidi="ar-SA"/>
        </w:rPr>
      </w:pPr>
    </w:p>
    <w:p w14:paraId="258E8FDB" w14:textId="77777777" w:rsidR="00C25957" w:rsidRPr="00C25957" w:rsidRDefault="00C25957" w:rsidP="00C25957">
      <w:r w:rsidRPr="00C25957">
        <w:br/>
        <w:t xml:space="preserve">This document is current as of </w:t>
      </w:r>
      <w:r w:rsidRPr="00C25957">
        <w:rPr>
          <w:b/>
          <w:bCs/>
        </w:rPr>
        <w:t>[date]</w:t>
      </w:r>
      <w:r w:rsidRPr="00C25957">
        <w:t xml:space="preserve"> and will stay so until it is replaced by an official update or a new version. </w:t>
      </w:r>
      <w:r w:rsidRPr="00C25957">
        <w:br/>
        <w:t xml:space="preserve">This document's upkeep, inspection, and updating are the responsibility of the </w:t>
      </w:r>
      <w:r w:rsidRPr="00C25957">
        <w:rPr>
          <w:b/>
          <w:bCs/>
        </w:rPr>
        <w:t>[job title].</w:t>
      </w:r>
      <w:r w:rsidRPr="00C25957">
        <w:t xml:space="preserve"> </w:t>
      </w:r>
      <w:proofErr w:type="gramStart"/>
      <w:r w:rsidRPr="00C25957">
        <w:t>It needs to be evaluated a minimum of every year</w:t>
      </w:r>
      <w:proofErr w:type="gramEnd"/>
      <w:r w:rsidRPr="00C25957">
        <w:t>, or as earlier if there are major changes to the laws or business environment.</w:t>
      </w:r>
    </w:p>
    <w:p w14:paraId="6D02A810" w14:textId="77777777" w:rsidR="007E3312" w:rsidRPr="007E3312" w:rsidRDefault="007E3312" w:rsidP="007E3312"/>
    <w:p w14:paraId="139A1F0B" w14:textId="77777777" w:rsidR="007E3312" w:rsidRPr="007E3312" w:rsidRDefault="007E3312" w:rsidP="007E3312">
      <w:r w:rsidRPr="007E3312">
        <w:rPr>
          <w:b/>
          <w:bCs/>
        </w:rPr>
        <w:t>Document Owner:</w:t>
      </w:r>
      <w:r w:rsidRPr="007E3312">
        <w:t xml:space="preserve"> </w:t>
      </w:r>
      <w:r w:rsidRPr="007E3312">
        <w:rPr>
          <w:b/>
          <w:bCs/>
        </w:rPr>
        <w:t>[job title]</w:t>
      </w:r>
      <w:r w:rsidRPr="007E3312">
        <w:br/>
      </w:r>
      <w:r w:rsidRPr="007E3312">
        <w:rPr>
          <w:b/>
          <w:bCs/>
        </w:rPr>
        <w:t xml:space="preserve">Reviewed </w:t>
      </w:r>
      <w:proofErr w:type="gramStart"/>
      <w:r w:rsidRPr="007E3312">
        <w:rPr>
          <w:b/>
          <w:bCs/>
        </w:rPr>
        <w:t>by:</w:t>
      </w:r>
      <w:proofErr w:type="gramEnd"/>
      <w:r w:rsidRPr="007E3312">
        <w:t xml:space="preserve"> </w:t>
      </w:r>
      <w:r w:rsidRPr="007E3312">
        <w:rPr>
          <w:b/>
          <w:bCs/>
        </w:rPr>
        <w:t>[name]</w:t>
      </w:r>
    </w:p>
    <w:p w14:paraId="0C5B5D9E" w14:textId="77777777" w:rsidR="007E3312" w:rsidRDefault="007E3312" w:rsidP="007E3312"/>
    <w:p w14:paraId="6DD77045" w14:textId="77777777" w:rsidR="007E3312" w:rsidRPr="007E3312" w:rsidRDefault="007E3312" w:rsidP="007E3312"/>
    <w:p w14:paraId="409B6A21" w14:textId="77777777" w:rsidR="007E3312" w:rsidRPr="007E3312" w:rsidRDefault="007E3312" w:rsidP="007E3312"/>
    <w:p w14:paraId="23B6FC8D" w14:textId="05DEE73A" w:rsidR="007E3312" w:rsidRDefault="00C25957" w:rsidP="007E331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7418EB" wp14:editId="5379E1F9">
                <wp:simplePos x="0" y="0"/>
                <wp:positionH relativeFrom="column">
                  <wp:posOffset>8255</wp:posOffset>
                </wp:positionH>
                <wp:positionV relativeFrom="paragraph">
                  <wp:posOffset>191135</wp:posOffset>
                </wp:positionV>
                <wp:extent cx="1876425" cy="8255"/>
                <wp:effectExtent l="8255" t="5715" r="10795" b="5080"/>
                <wp:wrapNone/>
                <wp:docPr id="18258517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6425" cy="8255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9C5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65pt;margin-top:15.05pt;width:147.75pt;height: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yt4gEAALoDAAAOAAAAZHJzL2Uyb0RvYy54bWysU02P2jAQvVfqf7B8LwFUtjQi7AG6vWxb&#10;pN3+gMF2EquOx5oxBP59bcPSr0tVNQcrY8+8efP8vLo/DU4cDbFF38jZZCqF8Qq19V0jvz4/vFlK&#10;wRG8BofeNPJsWN6vX79ajaE2c+zRaUMigXiux9DIPsZQVxWr3gzAEwzGp8MWaYCYQuoqTTAm9MFV&#10;8+n0rhqRdCBUhjntbi+Hcl3w29ao+KVt2UThGpm4xbJSWfd5rdYrqDuC0Ft1pQH/wGIA61PTG9QW&#10;IogD2T+gBqsIGds4UThU2LZWmTJDmmY2/W2apx6CKbMkcTjcZOL/B6s+Hzd+R5m6Ovmn8IjqGwuP&#10;mx58ZwqB53NIFzfLUlVj4PpWkgMOOxL78RPqlAOHiEWFU0tDhkzziVMR+3wT25yiUGlztnx393a+&#10;kEKls+V8sSgNoH6pDcTxo8FB5J9GciSwXR836H26VaRZ6QTHR46ZGdQvBbmxxwfrXLlc58XYyPeL&#10;0gqSxVoHsdQyOqtzXq5g6vYbR+II2SnluxL6JS032QL3lzw+8xbjxUSEB69Lx96A/uC1iEU4n3wv&#10;M4XBaCmcSc8k/5XMCNb9TWaazvmr/FnxbG+u96jPO8rD5ygZpMhwNXN24M9xyfrx5NbfAQAA//8D&#10;AFBLAwQUAAYACAAAACEAdVzv1dsAAAAHAQAADwAAAGRycy9kb3ducmV2LnhtbEyPzWrDMBCE74W+&#10;g9hAb43suJjUtRzSgi+BHpoEclWs9Q+xVsZSYuftsz21x9kZZr/JN7PtxQ1H3zlSEC8jEEiVMx01&#10;Co6H8nUNwgdNRveOUMEdPWyK56dcZ8ZN9IO3fWgEl5DPtII2hCGT0lctWu2XbkBir3aj1YHl2Egz&#10;6onLbS9XUZRKqzviD60e8KvF6rK/WgVTMpT+s/zeoUzr9HAK087VW6VeFvP2A0TAOfyF4Ref0aFg&#10;prO7kvGiZ51wUEESxSDYXr2nvOTMh/gNZJHL//zFAwAA//8DAFBLAQItABQABgAIAAAAIQC2gziS&#10;/gAAAOEBAAATAAAAAAAAAAAAAAAAAAAAAABbQ29udGVudF9UeXBlc10ueG1sUEsBAi0AFAAGAAgA&#10;AAAhADj9If/WAAAAlAEAAAsAAAAAAAAAAAAAAAAALwEAAF9yZWxzLy5yZWxzUEsBAi0AFAAGAAgA&#10;AAAhAN5fjK3iAQAAugMAAA4AAAAAAAAAAAAAAAAALgIAAGRycy9lMm9Eb2MueG1sUEsBAi0AFAAG&#10;AAgAAAAhAHVc79XbAAAABwEAAA8AAAAAAAAAAAAAAAAAPAQAAGRycy9kb3ducmV2LnhtbFBLBQYA&#10;AAAABAAEAPMAAABEBQAAAAA=&#10;">
                <v:stroke dashstyle="1 1"/>
              </v:shape>
            </w:pict>
          </mc:Fallback>
        </mc:AlternateContent>
      </w:r>
    </w:p>
    <w:p w14:paraId="2CFD210C" w14:textId="77777777" w:rsidR="007E3312" w:rsidRPr="007E3312" w:rsidRDefault="007E3312" w:rsidP="007E3312">
      <w:r w:rsidRPr="007E3312">
        <w:rPr>
          <w:b/>
          <w:bCs/>
        </w:rPr>
        <w:t>[signature]</w:t>
      </w:r>
    </w:p>
    <w:p w14:paraId="2325BEC1" w14:textId="77777777" w:rsidR="007E3312" w:rsidRPr="007E3312" w:rsidRDefault="007E3312" w:rsidP="007E3312"/>
    <w:sectPr w:rsidR="007E3312" w:rsidRPr="007E3312" w:rsidSect="008F1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02326" w14:textId="77777777" w:rsidR="00DF3C19" w:rsidRDefault="00DF3C19" w:rsidP="00A3301D">
      <w:pPr>
        <w:spacing w:after="0" w:line="240" w:lineRule="auto"/>
      </w:pPr>
      <w:r>
        <w:separator/>
      </w:r>
    </w:p>
  </w:endnote>
  <w:endnote w:type="continuationSeparator" w:id="0">
    <w:p w14:paraId="40FCE8FE" w14:textId="77777777" w:rsidR="00DF3C19" w:rsidRDefault="00DF3C19" w:rsidP="00A3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BFBFB" w14:textId="77777777" w:rsidR="00A3301D" w:rsidRDefault="00A33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760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D52B3" w14:textId="29C80BBC" w:rsidR="00A3301D" w:rsidRDefault="00A330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B525DD" w14:textId="77777777" w:rsidR="00A3301D" w:rsidRDefault="00A330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D85A8" w14:textId="77777777" w:rsidR="00A3301D" w:rsidRDefault="00A33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ADFBA" w14:textId="77777777" w:rsidR="00DF3C19" w:rsidRDefault="00DF3C19" w:rsidP="00A3301D">
      <w:pPr>
        <w:spacing w:after="0" w:line="240" w:lineRule="auto"/>
      </w:pPr>
      <w:r>
        <w:separator/>
      </w:r>
    </w:p>
  </w:footnote>
  <w:footnote w:type="continuationSeparator" w:id="0">
    <w:p w14:paraId="5C4A500B" w14:textId="77777777" w:rsidR="00DF3C19" w:rsidRDefault="00DF3C19" w:rsidP="00A33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6F0A0" w14:textId="77777777" w:rsidR="00A3301D" w:rsidRDefault="00A33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686BB" w14:textId="77777777" w:rsidR="00A3301D" w:rsidRDefault="00A330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E1580" w14:textId="77777777" w:rsidR="00A3301D" w:rsidRDefault="00A33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348C"/>
    <w:multiLevelType w:val="multilevel"/>
    <w:tmpl w:val="192C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A7258"/>
    <w:multiLevelType w:val="multilevel"/>
    <w:tmpl w:val="EA9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58E9"/>
    <w:multiLevelType w:val="multilevel"/>
    <w:tmpl w:val="3DDE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37B26"/>
    <w:multiLevelType w:val="multilevel"/>
    <w:tmpl w:val="558C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31B00"/>
    <w:multiLevelType w:val="hybridMultilevel"/>
    <w:tmpl w:val="98E4EB4A"/>
    <w:lvl w:ilvl="0" w:tplc="F7A61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C548B"/>
    <w:multiLevelType w:val="multilevel"/>
    <w:tmpl w:val="1AFA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A6A6E"/>
    <w:multiLevelType w:val="multilevel"/>
    <w:tmpl w:val="C09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F2524C"/>
    <w:multiLevelType w:val="multilevel"/>
    <w:tmpl w:val="EE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2E0470C"/>
    <w:multiLevelType w:val="multilevel"/>
    <w:tmpl w:val="94E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82F14"/>
    <w:multiLevelType w:val="hybridMultilevel"/>
    <w:tmpl w:val="78AE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F044E"/>
    <w:multiLevelType w:val="multilevel"/>
    <w:tmpl w:val="B400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195AA1"/>
    <w:multiLevelType w:val="hybridMultilevel"/>
    <w:tmpl w:val="2698E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672A64"/>
    <w:multiLevelType w:val="multilevel"/>
    <w:tmpl w:val="FB9C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C0AB5"/>
    <w:multiLevelType w:val="hybridMultilevel"/>
    <w:tmpl w:val="E22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42901"/>
    <w:multiLevelType w:val="hybridMultilevel"/>
    <w:tmpl w:val="A34C080A"/>
    <w:lvl w:ilvl="0" w:tplc="8DB03F36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7F407C60"/>
    <w:multiLevelType w:val="hybridMultilevel"/>
    <w:tmpl w:val="95E0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5722">
    <w:abstractNumId w:val="4"/>
  </w:num>
  <w:num w:numId="2" w16cid:durableId="1121075941">
    <w:abstractNumId w:val="7"/>
  </w:num>
  <w:num w:numId="3" w16cid:durableId="270090077">
    <w:abstractNumId w:val="14"/>
  </w:num>
  <w:num w:numId="4" w16cid:durableId="1661419573">
    <w:abstractNumId w:val="6"/>
  </w:num>
  <w:num w:numId="5" w16cid:durableId="169757013">
    <w:abstractNumId w:val="6"/>
  </w:num>
  <w:num w:numId="6" w16cid:durableId="1152916591">
    <w:abstractNumId w:val="6"/>
  </w:num>
  <w:num w:numId="7" w16cid:durableId="1990934083">
    <w:abstractNumId w:val="6"/>
  </w:num>
  <w:num w:numId="8" w16cid:durableId="1832401971">
    <w:abstractNumId w:val="5"/>
  </w:num>
  <w:num w:numId="9" w16cid:durableId="623579561">
    <w:abstractNumId w:val="2"/>
  </w:num>
  <w:num w:numId="10" w16cid:durableId="1257596777">
    <w:abstractNumId w:val="3"/>
  </w:num>
  <w:num w:numId="11" w16cid:durableId="1164663251">
    <w:abstractNumId w:val="0"/>
  </w:num>
  <w:num w:numId="12" w16cid:durableId="846869729">
    <w:abstractNumId w:val="8"/>
  </w:num>
  <w:num w:numId="13" w16cid:durableId="1642536561">
    <w:abstractNumId w:val="15"/>
  </w:num>
  <w:num w:numId="14" w16cid:durableId="1403020059">
    <w:abstractNumId w:val="10"/>
  </w:num>
  <w:num w:numId="15" w16cid:durableId="501898141">
    <w:abstractNumId w:val="1"/>
  </w:num>
  <w:num w:numId="16" w16cid:durableId="2012951237">
    <w:abstractNumId w:val="11"/>
  </w:num>
  <w:num w:numId="17" w16cid:durableId="462817899">
    <w:abstractNumId w:val="9"/>
  </w:num>
  <w:num w:numId="18" w16cid:durableId="539434546">
    <w:abstractNumId w:val="12"/>
  </w:num>
  <w:num w:numId="19" w16cid:durableId="14042553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12"/>
    <w:rsid w:val="0006269A"/>
    <w:rsid w:val="000858C7"/>
    <w:rsid w:val="0010340D"/>
    <w:rsid w:val="00280666"/>
    <w:rsid w:val="00326FA4"/>
    <w:rsid w:val="003F7FF7"/>
    <w:rsid w:val="00563B2B"/>
    <w:rsid w:val="005B55F8"/>
    <w:rsid w:val="005F6E30"/>
    <w:rsid w:val="00693F3E"/>
    <w:rsid w:val="006C2225"/>
    <w:rsid w:val="006D711C"/>
    <w:rsid w:val="006F4ABB"/>
    <w:rsid w:val="007A5E70"/>
    <w:rsid w:val="007C4AB1"/>
    <w:rsid w:val="007E3312"/>
    <w:rsid w:val="008D4AED"/>
    <w:rsid w:val="008F161E"/>
    <w:rsid w:val="009A40C1"/>
    <w:rsid w:val="009C1F9D"/>
    <w:rsid w:val="00A12B40"/>
    <w:rsid w:val="00A3301D"/>
    <w:rsid w:val="00A40E47"/>
    <w:rsid w:val="00A42655"/>
    <w:rsid w:val="00A43AEB"/>
    <w:rsid w:val="00B1170C"/>
    <w:rsid w:val="00B51FA0"/>
    <w:rsid w:val="00B95928"/>
    <w:rsid w:val="00BA4945"/>
    <w:rsid w:val="00C25957"/>
    <w:rsid w:val="00D370B6"/>
    <w:rsid w:val="00D4228A"/>
    <w:rsid w:val="00DB5C47"/>
    <w:rsid w:val="00DE0F83"/>
    <w:rsid w:val="00DE5921"/>
    <w:rsid w:val="00DF3C19"/>
    <w:rsid w:val="00E202DF"/>
    <w:rsid w:val="00E32273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5324"/>
  <w15:chartTrackingRefBased/>
  <w15:docId w15:val="{69E459B8-3EDC-4682-BE98-23F2B8A7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31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3312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kern w:val="0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AED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171717" w:themeColor="background2" w:themeShade="1A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EB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3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3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3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3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3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3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312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4AED"/>
    <w:rPr>
      <w:rFonts w:ascii="Times New Roman" w:eastAsiaTheme="majorEastAsia" w:hAnsi="Times New Roman" w:cstheme="majorBidi"/>
      <w:b/>
      <w:color w:val="171717" w:themeColor="background2" w:themeShade="1A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AEB"/>
    <w:rPr>
      <w:rFonts w:ascii="Times New Roman" w:eastAsiaTheme="majorEastAsia" w:hAnsi="Times New Roman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E0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31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312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31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31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31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312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3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312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E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312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E33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5C47"/>
    <w:pPr>
      <w:outlineLvl w:val="9"/>
    </w:pPr>
    <w:rPr>
      <w:rFonts w:asciiTheme="majorHAnsi" w:hAnsiTheme="majorHAnsi"/>
      <w:b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B5C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5C4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B5C4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1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Pehan Gunasekara</dc:creator>
  <cp:keywords/>
  <dc:description/>
  <cp:lastModifiedBy>Pehan Gunasekara</cp:lastModifiedBy>
  <cp:revision>5</cp:revision>
  <dcterms:created xsi:type="dcterms:W3CDTF">2024-10-14T07:47:00Z</dcterms:created>
  <dcterms:modified xsi:type="dcterms:W3CDTF">2024-10-14T09:01:00Z</dcterms:modified>
</cp:coreProperties>
</file>