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Buttonwood</w:t>
      </w:r>
    </w:p>
    <w:p>
      <w:pPr>
        <w:jc w:val="center"/>
        <w:rPr>
          <w:lang w:val="en-US"/>
        </w:rPr>
      </w:pPr>
      <w:r>
        <w:rPr>
          <w:lang w:val="en-US"/>
        </w:rPr>
        <w:t>The meaning of seven</w:t>
      </w:r>
    </w:p>
    <w:p>
      <w:pPr>
        <w:jc w:val="center"/>
        <w:rPr>
          <w:rFonts w:hint="default"/>
          <w:lang w:val="en-US"/>
        </w:rPr>
      </w:pPr>
      <w:r>
        <w:rPr>
          <w:lang w:val="en-US"/>
        </w:rPr>
        <w:t>How yuan-dollar became the world</w:t>
      </w:r>
      <w:r>
        <w:rPr>
          <w:rFonts w:hint="default"/>
          <w:lang w:val="en-US"/>
        </w:rPr>
        <w:t>’s most closely watched asset price</w:t>
      </w:r>
    </w:p>
    <w:p>
      <w:pPr>
        <w:ind w:firstLine="420" w:firstLineChars="0"/>
        <w:jc w:val="left"/>
        <w:rPr>
          <w:rFonts w:hint="eastAsia"/>
          <w:lang w:val="en-US" w:eastAsia="zh-CN"/>
        </w:rPr>
      </w:pPr>
      <w:r>
        <w:rPr>
          <w:rFonts w:hint="default"/>
          <w:lang w:val="en-US"/>
        </w:rPr>
        <w:t>A PRINCIPLE FOLLOWED by traders who speculate on short-term movements in market prices is “cut your losses early”. This doctrine finds expression in the stop-loss</w:t>
      </w:r>
      <w:r>
        <w:rPr>
          <w:rFonts w:hint="eastAsia"/>
          <w:lang w:val="en-US" w:eastAsia="zh-CN"/>
        </w:rPr>
        <w:t>—an order to sell a security, such as a company share, automatically when it hits a predetermined price. People being people, stop-loss orders tend to cluster at salient levels, such as whole or round numbers. They might instruct a broker to sell the pound at $1.20, say, or sell Apple at $200.</w:t>
      </w:r>
    </w:p>
    <w:p>
      <w:pPr>
        <w:ind w:firstLine="420" w:firstLineChars="0"/>
        <w:jc w:val="left"/>
        <w:rPr>
          <w:rFonts w:hint="eastAsia"/>
          <w:lang w:val="en-US" w:eastAsia="zh-CN"/>
        </w:rPr>
      </w:pPr>
      <w:r>
        <w:rPr>
          <w:rFonts w:hint="eastAsia"/>
          <w:lang w:val="en-US" w:eastAsia="zh-CN"/>
        </w:rPr>
        <w:t>The round-number fetish is a strange one. But when a situation is uncertain (and financial markets are always uncertain) arbitrary numbers or thresholds are often charged with great meaning. And few have had the significance of seven yuan per dollar. So when the yuan broke through seven on August 5</w:t>
      </w:r>
      <w:r>
        <w:rPr>
          <w:rFonts w:hint="eastAsia"/>
          <w:vertAlign w:val="superscript"/>
          <w:lang w:val="en-US" w:eastAsia="zh-CN"/>
        </w:rPr>
        <w:t>th</w:t>
      </w:r>
      <w:r>
        <w:rPr>
          <w:rFonts w:hint="eastAsia"/>
          <w:lang w:val="en-US" w:eastAsia="zh-CN"/>
        </w:rPr>
        <w:t>, it prompted a violent sell-off in stocks and a rally in bonds. That was followed by a formal charge by the US Treasury that China was manipulating its currency.</w:t>
      </w:r>
    </w:p>
    <w:p>
      <w:pPr>
        <w:ind w:firstLine="420" w:firstLineChars="0"/>
        <w:jc w:val="left"/>
        <w:rPr>
          <w:rFonts w:hint="eastAsia"/>
          <w:lang w:val="en-US" w:eastAsia="zh-CN"/>
        </w:rPr>
      </w:pPr>
      <w:r>
        <w:rPr>
          <w:rFonts w:hint="eastAsia"/>
          <w:lang w:val="en-US" w:eastAsia="zh-CN"/>
        </w:rPr>
        <w:t>On the face of it, that looks like an overreaction. If things were fine when the yuan was at 6.99, why did all hell break loose when it reached 7.01? Odder still is the idea that a currency that has only fairly limited use outside China is suddenly a prime mover in global capital markets. Yet China</w:t>
      </w:r>
      <w:r>
        <w:rPr>
          <w:rFonts w:hint="default"/>
          <w:lang w:val="en-US" w:eastAsia="zh-CN"/>
        </w:rPr>
        <w:t>’</w:t>
      </w:r>
      <w:r>
        <w:rPr>
          <w:rFonts w:hint="eastAsia"/>
          <w:lang w:val="en-US" w:eastAsia="zh-CN"/>
        </w:rPr>
        <w:t>s heft in the world economy has made it so.They yuan-dollar exchange rate is now the world</w:t>
      </w:r>
      <w:r>
        <w:rPr>
          <w:rFonts w:hint="default"/>
          <w:lang w:val="en-US" w:eastAsia="zh-CN"/>
        </w:rPr>
        <w:t>’</w:t>
      </w:r>
      <w:r>
        <w:rPr>
          <w:rFonts w:hint="eastAsia"/>
          <w:lang w:val="en-US" w:eastAsia="zh-CN"/>
        </w:rPr>
        <w:t xml:space="preserve">s most watched asset price. And </w:t>
      </w:r>
      <w:r>
        <w:rPr>
          <w:rFonts w:hint="default"/>
          <w:lang w:val="en-US" w:eastAsia="zh-CN"/>
        </w:rPr>
        <w:t>“</w:t>
      </w:r>
      <w:r>
        <w:rPr>
          <w:rFonts w:hint="eastAsia"/>
          <w:lang w:val="en-US" w:eastAsia="zh-CN"/>
        </w:rPr>
        <w:t>seven</w:t>
      </w:r>
      <w:r>
        <w:rPr>
          <w:rFonts w:hint="default"/>
          <w:lang w:val="en-US" w:eastAsia="zh-CN"/>
        </w:rPr>
        <w:t>”</w:t>
      </w:r>
      <w:r>
        <w:rPr>
          <w:rFonts w:hint="eastAsia"/>
          <w:lang w:val="en-US" w:eastAsia="zh-CN"/>
        </w:rPr>
        <w:t xml:space="preserve"> mattered simply because people had come to believe that it did.</w:t>
      </w:r>
    </w:p>
    <w:p>
      <w:pPr>
        <w:ind w:firstLine="420" w:firstLineChars="0"/>
        <w:jc w:val="left"/>
        <w:rPr>
          <w:rFonts w:hint="eastAsia"/>
          <w:lang w:val="en-US" w:eastAsia="zh-CN"/>
        </w:rPr>
      </w:pPr>
      <w:r>
        <w:rPr>
          <w:rFonts w:hint="eastAsia"/>
          <w:lang w:val="en-US" w:eastAsia="zh-CN"/>
        </w:rPr>
        <w:t>To understand why, go back four years. Until August 2015 the yuan had been closely tied to the dollar. Since then its external price has been set by officials each day, ostensibly by reference to a basket of currencies. The idea is that the yuan</w:t>
      </w:r>
      <w:r>
        <w:rPr>
          <w:rFonts w:hint="default"/>
          <w:lang w:val="en-US" w:eastAsia="zh-CN"/>
        </w:rPr>
        <w:t>’</w:t>
      </w:r>
      <w:r>
        <w:rPr>
          <w:rFonts w:hint="eastAsia"/>
          <w:lang w:val="en-US" w:eastAsia="zh-CN"/>
        </w:rPr>
        <w:t>s value should somewhat reflect market forces. The outcome is that the yuan has moved in a limited range against the dollar, capped at seven. Were the yuan to surge, it would hurt China</w:t>
      </w:r>
      <w:r>
        <w:rPr>
          <w:rFonts w:hint="default"/>
          <w:lang w:val="en-US" w:eastAsia="zh-CN"/>
        </w:rPr>
        <w:t>’</w:t>
      </w:r>
      <w:r>
        <w:rPr>
          <w:rFonts w:hint="eastAsia"/>
          <w:lang w:val="en-US" w:eastAsia="zh-CN"/>
        </w:rPr>
        <w:t>s exports; were it to plummet, the dollar debts of Chinese firms would loom larger. A large fall would intensify an ever-present fear: devaluation and capital flight.</w:t>
      </w:r>
    </w:p>
    <w:p>
      <w:pPr>
        <w:ind w:firstLine="420" w:firstLineChars="0"/>
        <w:jc w:val="left"/>
        <w:rPr>
          <w:rFonts w:hint="eastAsia"/>
          <w:lang w:val="en-US" w:eastAsia="zh-CN"/>
        </w:rPr>
      </w:pPr>
      <w:r>
        <w:rPr>
          <w:rFonts w:hint="eastAsia"/>
          <w:lang w:val="en-US" w:eastAsia="zh-CN"/>
        </w:rPr>
        <w:t>The yuan is still a long way from being a free-floating currency. It is further away still from being a global one to rival the dollar. It is not a straightforward business to buy and sell yuan.Traders joke that it is less liquid than the shares of Alibaba, a giant Chinese e-commerce firm, which is listed in New York. Yet despite the constraints, the waxing and waning of the yuan</w:t>
      </w:r>
      <w:r>
        <w:rPr>
          <w:rFonts w:hint="default"/>
          <w:lang w:val="en-US" w:eastAsia="zh-CN"/>
        </w:rPr>
        <w:t>’</w:t>
      </w:r>
      <w:r>
        <w:rPr>
          <w:rFonts w:hint="eastAsia"/>
          <w:lang w:val="en-US" w:eastAsia="zh-CN"/>
        </w:rPr>
        <w:t>s value has had a growing influence on the foreign-exchange market and on asset prices more generally.</w:t>
      </w:r>
    </w:p>
    <w:p>
      <w:pPr>
        <w:ind w:firstLine="420" w:firstLineChars="0"/>
        <w:jc w:val="left"/>
        <w:rPr>
          <w:rFonts w:hint="eastAsia"/>
          <w:lang w:val="en-US" w:eastAsia="zh-CN"/>
        </w:rPr>
      </w:pPr>
      <w:r>
        <w:rPr>
          <w:rFonts w:hint="eastAsia"/>
          <w:lang w:val="en-US" w:eastAsia="zh-CN"/>
        </w:rPr>
        <w:t>This is in large part because the currencies of economies that do a lot of trade with China have tended to move in tandem with the yuan. Its clout owes much to China</w:t>
      </w:r>
      <w:r>
        <w:rPr>
          <w:rFonts w:hint="default"/>
          <w:lang w:val="en-US" w:eastAsia="zh-CN"/>
        </w:rPr>
        <w:t>’</w:t>
      </w:r>
      <w:r>
        <w:rPr>
          <w:rFonts w:hint="eastAsia"/>
          <w:lang w:val="en-US" w:eastAsia="zh-CN"/>
        </w:rPr>
        <w:t>s weight in the global economy, but also to its gravity in export markets. When the yuan moves, it imparts news about global trade. The message is quickly picked up by the currencies of other export-oriented economies, not only in Asia but in Europe too.</w:t>
      </w:r>
    </w:p>
    <w:p>
      <w:pPr>
        <w:ind w:firstLine="420" w:firstLineChars="0"/>
        <w:jc w:val="left"/>
        <w:rPr>
          <w:rFonts w:hint="eastAsia"/>
          <w:lang w:val="en-US" w:eastAsia="zh-CN"/>
        </w:rPr>
      </w:pPr>
      <w:r>
        <w:rPr>
          <w:rFonts w:hint="eastAsia"/>
          <w:lang w:val="en-US" w:eastAsia="zh-CN"/>
        </w:rPr>
        <w:t>It is not wholly surprising, then, that President Donald Trump</w:t>
      </w:r>
      <w:r>
        <w:rPr>
          <w:rFonts w:hint="default"/>
          <w:lang w:val="en-US" w:eastAsia="zh-CN"/>
        </w:rPr>
        <w:t>’</w:t>
      </w:r>
      <w:r>
        <w:rPr>
          <w:rFonts w:hint="eastAsia"/>
          <w:lang w:val="en-US" w:eastAsia="zh-CN"/>
        </w:rPr>
        <w:t>s trade war with China has bled into a conflict over the yuan-dollar exchange rate. Reports from China in recent months suggested that it had become a sticking point in the stalled trade negotiations. The governor of China</w:t>
      </w:r>
      <w:r>
        <w:rPr>
          <w:rFonts w:hint="default"/>
          <w:lang w:val="en-US" w:eastAsia="zh-CN"/>
        </w:rPr>
        <w:t>’</w:t>
      </w:r>
      <w:r>
        <w:rPr>
          <w:rFonts w:hint="eastAsia"/>
          <w:lang w:val="en-US" w:eastAsia="zh-CN"/>
        </w:rPr>
        <w:t>s central bank even dropped a public hint in June that there was no red line at seven. America</w:t>
      </w:r>
      <w:r>
        <w:rPr>
          <w:rFonts w:hint="default"/>
          <w:lang w:val="en-US" w:eastAsia="zh-CN"/>
        </w:rPr>
        <w:t>’</w:t>
      </w:r>
      <w:r>
        <w:rPr>
          <w:rFonts w:hint="eastAsia"/>
          <w:lang w:val="en-US" w:eastAsia="zh-CN"/>
        </w:rPr>
        <w:t>s treasury secretary, Steven Mnuchin, countered that if Chin gave up supporting the yuan, it might be interpreted as an attempt to weaken it. That is one reason why crossing seven caused such a fuss.</w:t>
      </w:r>
    </w:p>
    <w:p>
      <w:pPr>
        <w:ind w:firstLine="420" w:firstLineChars="0"/>
        <w:jc w:val="left"/>
        <w:rPr>
          <w:rFonts w:hint="eastAsia"/>
          <w:lang w:val="en-US" w:eastAsia="zh-CN"/>
        </w:rPr>
      </w:pPr>
      <w:r>
        <w:rPr>
          <w:rFonts w:hint="eastAsia"/>
          <w:lang w:val="en-US" w:eastAsia="zh-CN"/>
        </w:rPr>
        <w:t>But there are others. The yuan-dollar exchange rate has become a gauge of global risk appetite. A weak yuan is often associated with weakness in a host of other important currencies, including the euro. The result is a strong dollar. That in turn squeezes global credit, because many countries and companies beyond America</w:t>
      </w:r>
      <w:r>
        <w:rPr>
          <w:rFonts w:hint="default"/>
          <w:lang w:val="en-US" w:eastAsia="zh-CN"/>
        </w:rPr>
        <w:t>’</w:t>
      </w:r>
      <w:r>
        <w:rPr>
          <w:rFonts w:hint="eastAsia"/>
          <w:lang w:val="en-US" w:eastAsia="zh-CN"/>
        </w:rPr>
        <w:t>s borders borrow in dollars. One consequence is slower global GDP growth. Another is that money tends to flow out of riskier sorts of securities, such as stocks and emerging-market bonds, into safer assets such as Treasury bonds.</w:t>
      </w:r>
    </w:p>
    <w:p>
      <w:pPr>
        <w:ind w:firstLine="420" w:firstLineChars="0"/>
        <w:jc w:val="left"/>
        <w:rPr>
          <w:rFonts w:hint="eastAsia"/>
          <w:lang w:val="en-US" w:eastAsia="zh-CN"/>
        </w:rPr>
      </w:pPr>
      <w:r>
        <w:rPr>
          <w:rFonts w:hint="eastAsia"/>
          <w:lang w:val="en-US" w:eastAsia="zh-CN"/>
        </w:rPr>
        <w:t>Arbitrary numbers often take on a life of their own in financial markets. China bears some blame in this instance. It has a penchant for control and opaque policymaking. Left to their own devices, investors start to impute greater significance to key thresholds. Officials follow their lead. The markets had become used to the yuan trading in a familiar range. It is not clear what the new rules are. The only thing that is certain is that yuan-dollar remains the asset price to watch.</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Steven Mnuchin 美国现任财政部长姓名</w:t>
      </w:r>
    </w:p>
    <w:p>
      <w:pPr>
        <w:ind w:firstLine="420" w:firstLineChars="0"/>
        <w:jc w:val="left"/>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625FAA"/>
    <w:rsid w:val="29556853"/>
    <w:rsid w:val="32653771"/>
    <w:rsid w:val="4420579D"/>
    <w:rsid w:val="550573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csq</cp:lastModifiedBy>
  <dcterms:modified xsi:type="dcterms:W3CDTF">2019-10-08T06:45:27Z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