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Anamnesebogen Kosmetik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Gesundheitsangaben und Behandlungsrelevantes strukturiert erfassen.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anamnesebogen-kosmetik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Person &amp; Kontakt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Vor- und Nachname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Geburtsdatum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Telefon / E-Mail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Beruf (optional)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Adresse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Hausärztin / Hausarzt (optional)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Behandlungswunsch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Gewünschte Behandlung / Zone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Ziel / Erwartung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Frühere Behandlungen in diesem Bereich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Datum der letzten Behandlung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3. Medizinische Vorgeschichte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Schwangerschaft / Stillzeit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Herz-Kreislauf-Erkrankung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Herzschrittmacher / Implantat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Epilepsie / Krampfanfälle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Diabetes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Autoimmunerkrankung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Blutgerinnungsstörung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Krebserkrankung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Akute Infektion / Fieber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Hauterkrankung / offene Stelle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Neigung zu Keloiden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Photosensibilität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rPr>
          <w:trHeight w:hRule="atLeast" w:val="605"/>
        </w:trP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Details zu angekreuzten Punkten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Anamnesebogen Kosmetik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Medikamente, Hautstatus und Bestätigung</w:t>
      </w:r>
    </w:p>
    <w:p>
      <w:pPr>
        <w:pStyle w:val="Heading2"/>
        <w:spacing w:before="160" w:after="100"/>
      </w:pPr>
      <w:r>
        <w:t>4. Medikamente, Allergien &amp; aktuelle Situation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Regelmäßig eingenommene Medikamente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Blutverdünner / Antibiotika / Retinoide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Allergien / Unverträglichkeiten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Operationen / ärztliche Behandlungen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Aktuelle Beschwerden / Schmerzen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Sonnenbad / Solarium in letzter Zeit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5. Haut- und Behandlungsstatus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Intakte Haut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Rötung / Reizung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Entzündung / Akne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Pigmentveränderung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Narben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Tätowierung / Permanent Make-up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Muttermale / auffällige Läsion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Vorher-Foto erstellt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Befund / Beobachtung der behandelnden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Empfehlung / ggf. ärztliche Abklärung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6. Bestätigung</w:t>
      </w:r>
    </w:p>
    <w:p>
      <w:r>
        <w:rPr>
          <w:rFonts w:ascii="Calibri" w:hAnsi="Calibri"/>
          <w:b w:val="0"/>
          <w:i w:val="0"/>
          <w:color w:val="0B2545"/>
          <w:sz w:val="19"/>
        </w:rPr>
        <w:t>Ich bestätige, die Fragen vollständig und wahrheitsgemäß beantwortet zu haben. Änderungen meines Gesundheitszustands oder meiner Medikamente teile ich vor weiteren Behandlungen mit.</w:t>
      </w:r>
    </w:p>
    <w:p>
      <w:pPr>
        <w:spacing w:after="24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Ort, Datum / Kundin oder Kunde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Behandelnde Person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Vor Verwendung an Studio, Behandlung, Gerät und aktuelle rechtliche Vorgaben anpassen.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Anamnesebogen Kosmetik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