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C51" w:rsidRDefault="00157C51" w:rsidP="00157C51">
      <w:pPr>
        <w:jc w:val="right"/>
      </w:pPr>
      <w:r>
        <w:t>Tommy Walton</w:t>
      </w:r>
    </w:p>
    <w:p w:rsidR="00157C51" w:rsidRDefault="00157C51" w:rsidP="00157C51">
      <w:pPr>
        <w:jc w:val="right"/>
      </w:pPr>
      <w:r>
        <w:t>CS 500</w:t>
      </w:r>
    </w:p>
    <w:p w:rsidR="00157C51" w:rsidRDefault="00157C51" w:rsidP="00157C51">
      <w:pPr>
        <w:jc w:val="right"/>
      </w:pPr>
      <w:r>
        <w:t>Herron</w:t>
      </w:r>
    </w:p>
    <w:p w:rsidR="00157C51" w:rsidRDefault="00157C51" w:rsidP="00157C51">
      <w:pPr>
        <w:jc w:val="right"/>
      </w:pPr>
      <w:r>
        <w:t>3/16/2015</w:t>
      </w:r>
    </w:p>
    <w:p w:rsidR="00157C51" w:rsidRDefault="00157C51" w:rsidP="00157C51">
      <w:pPr>
        <w:jc w:val="center"/>
      </w:pPr>
      <w:r>
        <w:t>Project 2: BRDF and BVH</w:t>
      </w:r>
    </w:p>
    <w:p w:rsidR="00157C51" w:rsidRDefault="00157C51" w:rsidP="00157C51">
      <w:pPr>
        <w:pStyle w:val="Heading3"/>
      </w:pPr>
      <w:r>
        <w:t>Project Description</w:t>
      </w:r>
    </w:p>
    <w:p w:rsidR="00D30AE4" w:rsidRDefault="00D30AE4" w:rsidP="00D30AE4">
      <w:r>
        <w:tab/>
        <w:t>This project makes two additions to the original raycaster, a microfacet BRDF for more realistic lighting and a bounding volume hierarchy to speed up the runtime. The bounding volume hierarchy leverages an existing</w:t>
      </w:r>
      <w:r w:rsidR="00786422">
        <w:t xml:space="preserve"> math library, Eigen, to construct a BVH out of axis aligned boxes.</w:t>
      </w:r>
      <w:r w:rsidR="00E50736">
        <w:t xml:space="preserve"> Each shape that inherits from shape class was given a BoundingBox() function that returns an Eigen axis aligned bounding box for that shape. The result was an almost 75x speedup for a scene with 73,389 triangles.</w:t>
      </w:r>
    </w:p>
    <w:p w:rsidR="00E50736" w:rsidRDefault="00E50736" w:rsidP="00D30AE4">
      <w:r>
        <w:tab/>
        <w:t>A microfacet BRDF was used to improve the lighting over Project 1.</w:t>
      </w:r>
      <w:r w:rsidR="00914E0A">
        <w:t xml:space="preserve"> </w:t>
      </w:r>
      <w:r w:rsidR="00E00739">
        <w:t>This implementation uses GGX (Trowbridge-Reitz) [1] for the specular distribution.</w:t>
      </w:r>
    </w:p>
    <w:p w:rsidR="00E00739" w:rsidRDefault="00E00739" w:rsidP="00E00739">
      <w:pPr>
        <w:jc w:val="center"/>
      </w:pPr>
      <w:r>
        <w:rPr>
          <w:noProof/>
        </w:rPr>
        <w:drawing>
          <wp:inline distT="0" distB="0" distL="0" distR="0">
            <wp:extent cx="2146300" cy="673100"/>
            <wp:effectExtent l="0" t="0" r="6350" b="0"/>
            <wp:docPr id="1" name="Picture 1" descr="C:\Users\Tommy\AppData\Local\Microsoft\Windows\INetCache\Content.Word\GGXTrowbridgeReit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mmy\AppData\Local\Microsoft\Windows\INetCache\Content.Word\GGXTrowbridgeReitz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9" w:rsidRDefault="00E00739" w:rsidP="00D30AE4">
      <w:r>
        <w:t>For the geometric shadowing term, this project uses Smith’s method [2] for breaking up the geometric shadowing into two components. Specifically, it uses Beckmann’s implementation [1] of Smith’s method.</w:t>
      </w:r>
    </w:p>
    <w:p w:rsidR="00E00739" w:rsidRDefault="00E00739" w:rsidP="00E0073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85.5pt">
            <v:imagedata r:id="rId5" o:title="Beckmann"/>
          </v:shape>
        </w:pict>
      </w:r>
    </w:p>
    <w:p w:rsidR="00E00739" w:rsidRDefault="00E00739" w:rsidP="00D30AE4">
      <w:r>
        <w:t xml:space="preserve">Finally for the Fresnel term this project uses the Schlick approximation [3].  </w:t>
      </w:r>
    </w:p>
    <w:p w:rsidR="00E00739" w:rsidRDefault="00E00739" w:rsidP="00E00739">
      <w:pPr>
        <w:jc w:val="center"/>
      </w:pPr>
      <w:r>
        <w:pict>
          <v:shape id="_x0000_i1026" type="#_x0000_t75" style="width:192pt;height:29pt">
            <v:imagedata r:id="rId6" o:title="SchlickFresnel"/>
          </v:shape>
        </w:pict>
      </w:r>
    </w:p>
    <w:p w:rsidR="00E00739" w:rsidRDefault="00E00739" w:rsidP="00E00739">
      <w:r>
        <w:t>The results can be seen in Figure 1, which demonstrates spheres</w:t>
      </w:r>
      <w:r w:rsidR="00315588">
        <w:t xml:space="preserve"> with progressively increasing roughness parameters</w:t>
      </w:r>
      <w:r>
        <w:t xml:space="preserve"> and Figure 2, which demonstrates shapes with a variety of roughness, diffuse, and specular values and two light sources.</w:t>
      </w:r>
    </w:p>
    <w:p w:rsidR="00E00739" w:rsidRDefault="00E00739" w:rsidP="00E00739"/>
    <w:p w:rsidR="00E00739" w:rsidRDefault="00E00739" w:rsidP="00E00739"/>
    <w:p w:rsidR="00E00739" w:rsidRDefault="00E00739" w:rsidP="00E00739"/>
    <w:p w:rsidR="00E00739" w:rsidRDefault="00E00739" w:rsidP="00E00739"/>
    <w:p w:rsidR="00E00739" w:rsidRDefault="00E00739" w:rsidP="00E00739">
      <w:pPr>
        <w:pStyle w:val="Heading3"/>
      </w:pPr>
      <w:r>
        <w:lastRenderedPageBreak/>
        <w:t>Figures</w:t>
      </w:r>
    </w:p>
    <w:p w:rsidR="00E00739" w:rsidRDefault="00703BD6" w:rsidP="00E00739">
      <w:pPr>
        <w:jc w:val="center"/>
      </w:pPr>
      <w:r>
        <w:pict>
          <v:shape id="_x0000_i1027" type="#_x0000_t75" style="width:374.5pt;height:280pt">
            <v:imagedata r:id="rId7" o:title="Roughness"/>
          </v:shape>
        </w:pict>
      </w:r>
    </w:p>
    <w:p w:rsidR="00E00739" w:rsidRDefault="00E00739" w:rsidP="00E00739">
      <w:pPr>
        <w:jc w:val="center"/>
        <w:rPr>
          <w:b/>
        </w:rPr>
      </w:pPr>
      <w:r>
        <w:rPr>
          <w:b/>
        </w:rPr>
        <w:t>Figure 1.</w:t>
      </w:r>
    </w:p>
    <w:p w:rsidR="00E00739" w:rsidRDefault="00703BD6" w:rsidP="00E00739">
      <w:pPr>
        <w:jc w:val="center"/>
        <w:rPr>
          <w:b/>
        </w:rPr>
      </w:pPr>
      <w:r>
        <w:rPr>
          <w:b/>
        </w:rPr>
        <w:pict>
          <v:shape id="_x0000_i1028" type="#_x0000_t75" style="width:374.5pt;height:281pt">
            <v:imagedata r:id="rId8" o:title="meshes"/>
          </v:shape>
        </w:pict>
      </w:r>
    </w:p>
    <w:p w:rsidR="00E00739" w:rsidRPr="00E00739" w:rsidRDefault="00E00739" w:rsidP="00E00739">
      <w:pPr>
        <w:jc w:val="center"/>
        <w:rPr>
          <w:b/>
        </w:rPr>
      </w:pPr>
      <w:r>
        <w:rPr>
          <w:b/>
        </w:rPr>
        <w:t>Figure 2.</w:t>
      </w:r>
    </w:p>
    <w:p w:rsidR="0055668A" w:rsidRDefault="00157C51" w:rsidP="00E50736">
      <w:pPr>
        <w:pStyle w:val="Heading3"/>
      </w:pPr>
      <w:r>
        <w:lastRenderedPageBreak/>
        <w:t>Metrics</w:t>
      </w:r>
    </w:p>
    <w:p w:rsidR="00157C51" w:rsidRDefault="00157C51" w:rsidP="00157C51">
      <w:pPr>
        <w:pStyle w:val="NoSpacing"/>
      </w:pPr>
      <w:r>
        <w:t>Image Size: 800x600</w:t>
      </w:r>
    </w:p>
    <w:p w:rsidR="00CB6E95" w:rsidRDefault="00157C51" w:rsidP="00157C51">
      <w:pPr>
        <w:pStyle w:val="NoSpacing"/>
      </w:pPr>
      <w:r>
        <w:t>Contents</w:t>
      </w:r>
      <w:r w:rsidR="00E50736">
        <w:t xml:space="preserve"> (pictured in Figure 2)</w:t>
      </w:r>
      <w:r>
        <w:t xml:space="preserve">: </w:t>
      </w:r>
    </w:p>
    <w:p w:rsidR="00CB6E95" w:rsidRDefault="00CB6E95" w:rsidP="00CB6E95">
      <w:pPr>
        <w:pStyle w:val="NoSpacing"/>
        <w:ind w:left="720"/>
      </w:pPr>
      <w:r>
        <w:t>Spheres: 1</w:t>
      </w:r>
    </w:p>
    <w:p w:rsidR="00CB6E95" w:rsidRDefault="00CB6E95" w:rsidP="00CB6E95">
      <w:pPr>
        <w:pStyle w:val="NoSpacing"/>
        <w:ind w:left="720"/>
      </w:pPr>
      <w:r>
        <w:t>Boxes: 7</w:t>
      </w:r>
    </w:p>
    <w:p w:rsidR="00CB6E95" w:rsidRDefault="00CB6E95" w:rsidP="00CB6E95">
      <w:pPr>
        <w:pStyle w:val="NoSpacing"/>
        <w:ind w:left="720"/>
      </w:pPr>
      <w:r>
        <w:t>Cylinders: 4</w:t>
      </w:r>
    </w:p>
    <w:p w:rsidR="00CB6E95" w:rsidRDefault="00CB6E95" w:rsidP="00CB6E95">
      <w:pPr>
        <w:pStyle w:val="NoSpacing"/>
        <w:ind w:left="720"/>
      </w:pPr>
      <w:r>
        <w:t xml:space="preserve">Triangles: X – 4, Y – 6, </w:t>
      </w:r>
      <w:r w:rsidR="00157C51">
        <w:t>Jeep – 2032, Dwarf – 1896, Bunny – 69451</w:t>
      </w:r>
      <w:r>
        <w:t xml:space="preserve"> = Total – 73389</w:t>
      </w:r>
    </w:p>
    <w:p w:rsidR="00CB6E95" w:rsidRDefault="00CB6E95" w:rsidP="00CB6E95">
      <w:pPr>
        <w:pStyle w:val="NoSpacing"/>
      </w:pPr>
      <w:r>
        <w:t>Hardware: Surface Pro w/ Intel® Core™ i5-3317U CPU @ 1.70GHz</w:t>
      </w:r>
    </w:p>
    <w:p w:rsidR="00CB6E95" w:rsidRDefault="00CB6E95" w:rsidP="00CB6E95">
      <w:pPr>
        <w:pStyle w:val="NoSpacing"/>
      </w:pPr>
      <w:r>
        <w:t>Time:</w:t>
      </w:r>
    </w:p>
    <w:p w:rsidR="00CB6E95" w:rsidRDefault="00CB6E95" w:rsidP="00CB6E95">
      <w:pPr>
        <w:pStyle w:val="NoSpacing"/>
      </w:pPr>
      <w:r>
        <w:tab/>
        <w:t xml:space="preserve">Without BVH: </w:t>
      </w:r>
      <w:r w:rsidR="0055668A" w:rsidRPr="00CA0FD1">
        <w:t>615.087402</w:t>
      </w:r>
      <w:r w:rsidR="0055668A">
        <w:t xml:space="preserve"> seconds</w:t>
      </w:r>
      <w:r w:rsidR="0055668A" w:rsidRPr="00CA0FD1">
        <w:t xml:space="preserve"> </w:t>
      </w:r>
    </w:p>
    <w:p w:rsidR="00CB6E95" w:rsidRDefault="00CB6E95" w:rsidP="00CB6E95">
      <w:pPr>
        <w:pStyle w:val="NoSpacing"/>
      </w:pPr>
      <w:r>
        <w:tab/>
        <w:t xml:space="preserve">With BVH: </w:t>
      </w:r>
      <w:r w:rsidR="0055668A" w:rsidRPr="00CA0FD1">
        <w:t>8.224086</w:t>
      </w:r>
      <w:r w:rsidR="0055668A">
        <w:t xml:space="preserve"> seconds</w:t>
      </w:r>
    </w:p>
    <w:p w:rsidR="00CB6E95" w:rsidRDefault="00E50736" w:rsidP="00157C51">
      <w:pPr>
        <w:pStyle w:val="NoSpacing"/>
      </w:pPr>
      <w:r>
        <w:tab/>
        <w:t>615.087402 / 8.224086 = 74.790974x speedup</w:t>
      </w:r>
    </w:p>
    <w:p w:rsidR="00705E16" w:rsidRDefault="00705E16" w:rsidP="00157C51">
      <w:pPr>
        <w:pStyle w:val="NoSpacing"/>
      </w:pPr>
    </w:p>
    <w:p w:rsidR="00705E16" w:rsidRDefault="00705E16" w:rsidP="00705E16">
      <w:pPr>
        <w:pStyle w:val="Heading3"/>
      </w:pPr>
      <w:r>
        <w:t>Build and Run Instructions</w:t>
      </w:r>
    </w:p>
    <w:p w:rsidR="00705E16" w:rsidRDefault="00705E16" w:rsidP="00705E16">
      <w:pPr>
        <w:ind w:firstLine="720"/>
      </w:pPr>
      <w:r>
        <w:t xml:space="preserve">The project was built using Visual Studio 2013. I modified the format of the scenetest.scn slightly. </w:t>
      </w:r>
      <w:r>
        <w:t xml:space="preserve">If a line in the .scn file starts with “disableBVH”, the raytracer will run without the BVH. </w:t>
      </w:r>
      <w:r>
        <w:t>The line for defining a light takes the same arguments as a brdf. This was done to enable re-using the same code for creating a regular object and a light. Otherwise, the project runs j</w:t>
      </w:r>
      <w:r w:rsidR="007074D0">
        <w:t>ust like the original framework and can be run with run.bat.</w:t>
      </w:r>
      <w:bookmarkStart w:id="0" w:name="_GoBack"/>
      <w:bookmarkEnd w:id="0"/>
    </w:p>
    <w:p w:rsidR="00E00739" w:rsidRDefault="00E00739" w:rsidP="00157C51">
      <w:pPr>
        <w:pStyle w:val="NoSpacing"/>
      </w:pPr>
    </w:p>
    <w:p w:rsidR="00E00739" w:rsidRDefault="00E00739" w:rsidP="00157C51">
      <w:pPr>
        <w:pStyle w:val="NoSpacing"/>
      </w:pPr>
      <w:r>
        <w:t>References</w:t>
      </w:r>
    </w:p>
    <w:p w:rsidR="00E00739" w:rsidRDefault="00E00739" w:rsidP="00157C51">
      <w:pPr>
        <w:pStyle w:val="NoSpacing"/>
      </w:pPr>
      <w:r>
        <w:t>[1</w:t>
      </w:r>
      <w:r w:rsidRPr="00E00739">
        <w:t>] Walter et al. 2007, </w:t>
      </w:r>
      <w:hyperlink r:id="rId9" w:history="1">
        <w:r w:rsidRPr="00E00739">
          <w:rPr>
            <w:rStyle w:val="Hyperlink"/>
          </w:rPr>
          <w:t>"Microfacet models for refraction through rough surfaces"</w:t>
        </w:r>
      </w:hyperlink>
    </w:p>
    <w:p w:rsidR="00E00739" w:rsidRPr="00157C51" w:rsidRDefault="00E00739" w:rsidP="00157C51">
      <w:pPr>
        <w:pStyle w:val="NoSpacing"/>
      </w:pPr>
      <w:r w:rsidRPr="00E00739">
        <w:t>[2] Blinn 1977, "Models of light reflection for computer synthesized pictures"</w:t>
      </w:r>
      <w:r w:rsidRPr="00E00739">
        <w:br/>
      </w:r>
      <w:r>
        <w:t>[3</w:t>
      </w:r>
      <w:r w:rsidRPr="00E00739">
        <w:t>] Schlick 1994, </w:t>
      </w:r>
      <w:hyperlink r:id="rId10" w:history="1">
        <w:r w:rsidRPr="00E00739">
          <w:rPr>
            <w:rStyle w:val="Hyperlink"/>
          </w:rPr>
          <w:t>"An Inexpensive BRDF Model for Physically-Based Rendering"</w:t>
        </w:r>
      </w:hyperlink>
    </w:p>
    <w:sectPr w:rsidR="00E00739" w:rsidRPr="00157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51"/>
    <w:rsid w:val="00157C51"/>
    <w:rsid w:val="00176246"/>
    <w:rsid w:val="00270E4B"/>
    <w:rsid w:val="00315588"/>
    <w:rsid w:val="0055668A"/>
    <w:rsid w:val="00703BD6"/>
    <w:rsid w:val="00705E16"/>
    <w:rsid w:val="007074D0"/>
    <w:rsid w:val="00786422"/>
    <w:rsid w:val="00914E0A"/>
    <w:rsid w:val="00A30DF5"/>
    <w:rsid w:val="00CA0FD1"/>
    <w:rsid w:val="00CB6E95"/>
    <w:rsid w:val="00D30AE4"/>
    <w:rsid w:val="00E00739"/>
    <w:rsid w:val="00E5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DDC60-8E69-428A-B672-C4997469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C51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C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7C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157C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007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cs.virginia.edu/~jdl/bib/appearance/analytic%20models/schlick94b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cs.cornell.edu/~srm/publications/EGSR07-btd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Walton</dc:creator>
  <cp:keywords/>
  <dc:description/>
  <cp:lastModifiedBy>Tommy Walton</cp:lastModifiedBy>
  <cp:revision>6</cp:revision>
  <dcterms:created xsi:type="dcterms:W3CDTF">2015-03-17T04:01:00Z</dcterms:created>
  <dcterms:modified xsi:type="dcterms:W3CDTF">2015-03-24T07:36:00Z</dcterms:modified>
</cp:coreProperties>
</file>