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0F2A44"/>
          <w:sz w:val="52"/>
        </w:rPr>
        <w:t>Claim Audit Register</w:t>
      </w:r>
    </w:p>
    <w:p>
      <w:pPr>
        <w:spacing w:after="40"/>
      </w:pPr>
      <w:r>
        <w:rPr>
          <w:rFonts w:ascii="Calibri" w:hAnsi="Calibri"/>
          <w:color w:val="475467"/>
          <w:sz w:val="22"/>
        </w:rPr>
        <w:t>versoair.com — every public claim on the site, classified for the company-first launch</w:t>
      </w:r>
    </w:p>
    <w:p>
      <w:pPr>
        <w:spacing w:after="200"/>
      </w:pPr>
      <w:r>
        <w:rPr>
          <w:rFonts w:ascii="Calibri" w:hAnsi="Calibri"/>
          <w:b/>
          <w:color w:val="0F2A44"/>
          <w:sz w:val="17"/>
        </w:rPr>
        <w:t>Extracted 2026-10-06  •  26 pages  •  52 claims + 6 contradictions  •  Classification: Verified / Needs evidence / Unsupported / Private</w:t>
      </w:r>
    </w:p>
    <w:p>
      <w:pPr>
        <w:pStyle w:val="Heading1"/>
      </w:pPr>
      <w:r>
        <w:rPr>
          <w:sz w:val="26"/>
        </w:rPr>
        <w:t>How to use this register</w:t>
      </w:r>
    </w:p>
    <w:p>
      <w:r>
        <w:rPr>
          <w:sz w:val="20"/>
        </w:rPr>
        <w:t>Work through the register in section order and tick one decision box per item only when the change is live in production. Verified items stay as published. Needs-evidence items stay off the site until the evidence exists. Unsupported items come off or are qualified. Private items never appear on the marketing site. Resolve the six contradictions at the end before active promotion, because each one is a pair of statements that cannot both be true.</w:t>
      </w:r>
    </w:p>
    <w:p>
      <w:pPr>
        <w:pStyle w:val="Heading2"/>
      </w:pPr>
      <w:r>
        <w:rPr>
          <w:sz w:val="22"/>
        </w:rPr>
        <w:t>Register at a glance</w:t>
      </w:r>
    </w:p>
    <w:tbl>
      <w:tblPr>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3168"/>
            <w:shd w:val="clear" w:color="auto" w:fill="0F2A44"/>
            <w:tcMar>
              <w:top w:w="40" w:type="dxa"/>
              <w:bottom w:w="40" w:type="dxa"/>
              <w:left w:w="80" w:type="dxa"/>
              <w:right w:w="80" w:type="dxa"/>
            </w:tcMar>
          </w:tcPr>
          <w:p>
            <w:pPr>
              <w:spacing w:before="20" w:after="20"/>
            </w:pPr>
            <w:r/>
            <w:r>
              <w:rPr>
                <w:rFonts w:ascii="Calibri" w:hAnsi="Calibri"/>
                <w:b/>
                <w:i w:val="0"/>
                <w:color w:val="FFFFFF"/>
                <w:sz w:val="17"/>
              </w:rPr>
              <w:t>Classification</w:t>
            </w:r>
          </w:p>
        </w:tc>
        <w:tc>
          <w:tcPr>
            <w:tcW w:type="dxa" w:w="7632"/>
            <w:shd w:val="clear" w:color="auto" w:fill="0F2A44"/>
            <w:tcMar>
              <w:top w:w="40" w:type="dxa"/>
              <w:bottom w:w="40" w:type="dxa"/>
              <w:left w:w="80" w:type="dxa"/>
              <w:right w:w="80" w:type="dxa"/>
            </w:tcMar>
          </w:tcPr>
          <w:p>
            <w:pPr>
              <w:spacing w:before="20" w:after="20"/>
            </w:pPr>
            <w:r/>
            <w:r>
              <w:rPr>
                <w:rFonts w:ascii="Calibri" w:hAnsi="Calibri"/>
                <w:b/>
                <w:i w:val="0"/>
                <w:color w:val="FFFFFF"/>
                <w:sz w:val="17"/>
              </w:rPr>
              <w:t>Meaning</w:t>
            </w:r>
          </w:p>
        </w:tc>
        <w:tc>
          <w:tcPr>
            <w:tcW w:type="dxa" w:w="1296"/>
            <w:shd w:val="clear" w:color="auto" w:fill="0F2A44"/>
            <w:tcMar>
              <w:top w:w="40" w:type="dxa"/>
              <w:bottom w:w="40" w:type="dxa"/>
              <w:left w:w="80" w:type="dxa"/>
              <w:right w:w="80" w:type="dxa"/>
            </w:tcMar>
          </w:tcPr>
          <w:p>
            <w:pPr>
              <w:spacing w:before="20" w:after="20"/>
            </w:pPr>
            <w:r/>
            <w:r>
              <w:rPr>
                <w:rFonts w:ascii="Calibri" w:hAnsi="Calibri"/>
                <w:b/>
                <w:i w:val="0"/>
                <w:color w:val="FFFFFF"/>
                <w:sz w:val="17"/>
              </w:rPr>
              <w:t>Items</w:t>
            </w:r>
          </w:p>
        </w:tc>
        <w:tc>
          <w:tcPr>
            <w:tcW w:type="dxa" w:w="1584"/>
            <w:shd w:val="clear" w:color="auto" w:fill="0F2A44"/>
            <w:tcMar>
              <w:top w:w="40" w:type="dxa"/>
              <w:bottom w:w="40" w:type="dxa"/>
              <w:left w:w="80" w:type="dxa"/>
              <w:right w:w="80" w:type="dxa"/>
            </w:tcMar>
          </w:tcPr>
          <w:p>
            <w:pPr>
              <w:spacing w:before="20" w:after="20"/>
            </w:pPr>
            <w:r/>
            <w:r>
              <w:rPr>
                <w:rFonts w:ascii="Calibri" w:hAnsi="Calibri"/>
                <w:b/>
                <w:i w:val="0"/>
                <w:color w:val="FFFFFF"/>
                <w:sz w:val="17"/>
              </w:rPr>
              <w:t>Decision</w:t>
            </w:r>
          </w:p>
        </w:tc>
      </w:tr>
      <w:tr>
        <w:tc>
          <w:tcPr>
            <w:tcW w:type="dxa" w:w="3600"/>
            <w:tcMar>
              <w:top w:w="40" w:type="dxa"/>
              <w:bottom w:w="40" w:type="dxa"/>
              <w:left w:w="80" w:type="dxa"/>
              <w:right w:w="80" w:type="dxa"/>
            </w:tcMar>
          </w:tcPr>
          <w:p>
            <w:pPr>
              <w:spacing w:before="20" w:after="20"/>
              <w:jc w:val="center"/>
            </w:pPr>
            <w:r/>
            <w:r>
              <w:rPr>
                <w:rFonts w:ascii="Calibri" w:hAnsi="Calibri"/>
                <w:b/>
                <w:i w:val="0"/>
                <w:sz w:val="17"/>
              </w:rPr>
              <w:t>Verified</w:t>
            </w:r>
          </w:p>
        </w:tc>
        <w:tc>
          <w:tcPr>
            <w:tcW w:type="dxa" w:w="3600"/>
            <w:tcMar>
              <w:top w:w="40" w:type="dxa"/>
              <w:bottom w:w="40" w:type="dxa"/>
              <w:left w:w="80" w:type="dxa"/>
              <w:right w:w="80" w:type="dxa"/>
            </w:tcMar>
          </w:tcPr>
          <w:p>
            <w:pPr>
              <w:spacing w:before="20" w:after="20"/>
            </w:pPr>
            <w:r/>
            <w:r>
              <w:rPr>
                <w:rFonts w:ascii="Calibri" w:hAnsi="Calibri"/>
                <w:b w:val="0"/>
                <w:i w:val="0"/>
                <w:sz w:val="17"/>
              </w:rPr>
              <w:t>Keep — backed by official records, the code, or a live offer</w:t>
            </w:r>
          </w:p>
        </w:tc>
        <w:tc>
          <w:tcPr>
            <w:tcW w:type="dxa" w:w="3600"/>
            <w:tcMar>
              <w:top w:w="40" w:type="dxa"/>
              <w:bottom w:w="40" w:type="dxa"/>
              <w:left w:w="80" w:type="dxa"/>
              <w:right w:w="80" w:type="dxa"/>
            </w:tcMar>
          </w:tcPr>
          <w:p>
            <w:pPr>
              <w:spacing w:before="20" w:after="20"/>
            </w:pPr>
            <w:r/>
            <w:r>
              <w:rPr>
                <w:rFonts w:ascii="Calibri" w:hAnsi="Calibri"/>
                <w:b w:val="0"/>
                <w:i w:val="0"/>
                <w:sz w:val="17"/>
              </w:rPr>
              <w:t>8</w:t>
            </w:r>
          </w:p>
        </w:tc>
        <w:tc>
          <w:tcPr>
            <w:tcW w:type="dxa" w:w="36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shd w:val="clear" w:color="auto" w:fill="F2F4F7"/>
          </w:tcPr>
          <w:p>
            <w:pPr>
              <w:spacing w:before="20" w:after="20"/>
              <w:jc w:val="center"/>
            </w:pPr>
            <w:r/>
            <w:r>
              <w:rPr>
                <w:rFonts w:ascii="Calibri" w:hAnsi="Calibri"/>
                <w:b/>
                <w:i w:val="0"/>
                <w:sz w:val="17"/>
              </w:rPr>
              <w:t>Needs evidence</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Hold — do not publish until proven</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17</w:t>
            </w:r>
          </w:p>
        </w:tc>
        <w:tc>
          <w:tcPr>
            <w:tcW w:type="dxa" w:w="36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tcPr>
          <w:p>
            <w:pPr>
              <w:spacing w:before="20" w:after="20"/>
              <w:jc w:val="center"/>
            </w:pPr>
            <w:r/>
            <w:r>
              <w:rPr>
                <w:rFonts w:ascii="Calibri" w:hAnsi="Calibri"/>
                <w:b/>
                <w:i w:val="0"/>
                <w:sz w:val="17"/>
              </w:rPr>
              <w:t>Unsupported</w:t>
            </w:r>
          </w:p>
        </w:tc>
        <w:tc>
          <w:tcPr>
            <w:tcW w:type="dxa" w:w="3600"/>
            <w:tcMar>
              <w:top w:w="40" w:type="dxa"/>
              <w:bottom w:w="40" w:type="dxa"/>
              <w:left w:w="80" w:type="dxa"/>
              <w:right w:w="80" w:type="dxa"/>
            </w:tcMar>
          </w:tcPr>
          <w:p>
            <w:pPr>
              <w:spacing w:before="20" w:after="20"/>
            </w:pPr>
            <w:r/>
            <w:r>
              <w:rPr>
                <w:rFonts w:ascii="Calibri" w:hAnsi="Calibri"/>
                <w:b w:val="0"/>
                <w:i w:val="0"/>
                <w:sz w:val="17"/>
              </w:rPr>
              <w:t>Remove or qualify</w:t>
            </w:r>
          </w:p>
        </w:tc>
        <w:tc>
          <w:tcPr>
            <w:tcW w:type="dxa" w:w="3600"/>
            <w:tcMar>
              <w:top w:w="40" w:type="dxa"/>
              <w:bottom w:w="40" w:type="dxa"/>
              <w:left w:w="80" w:type="dxa"/>
              <w:right w:w="80" w:type="dxa"/>
            </w:tcMar>
          </w:tcPr>
          <w:p>
            <w:pPr>
              <w:spacing w:before="20" w:after="20"/>
            </w:pPr>
            <w:r/>
            <w:r>
              <w:rPr>
                <w:rFonts w:ascii="Calibri" w:hAnsi="Calibri"/>
                <w:b w:val="0"/>
                <w:i w:val="0"/>
                <w:sz w:val="17"/>
              </w:rPr>
              <w:t>24</w:t>
            </w:r>
          </w:p>
        </w:tc>
        <w:tc>
          <w:tcPr>
            <w:tcW w:type="dxa" w:w="36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shd w:val="clear" w:color="auto" w:fill="F2F4F7"/>
          </w:tcPr>
          <w:p>
            <w:pPr>
              <w:spacing w:before="20" w:after="20"/>
              <w:jc w:val="center"/>
            </w:pPr>
            <w:r/>
            <w:r>
              <w:rPr>
                <w:rFonts w:ascii="Calibri" w:hAnsi="Calibri"/>
                <w:b/>
                <w:i w:val="0"/>
                <w:sz w:val="17"/>
              </w:rPr>
              <w:t>Private</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Don't publish on the marketing site</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3</w:t>
            </w:r>
          </w:p>
        </w:tc>
        <w:tc>
          <w:tcPr>
            <w:tcW w:type="dxa" w:w="36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tcPr>
          <w:p>
            <w:pPr>
              <w:spacing w:before="20" w:after="20"/>
              <w:jc w:val="center"/>
            </w:pPr>
            <w:r/>
            <w:r>
              <w:rPr>
                <w:rFonts w:ascii="Calibri" w:hAnsi="Calibri"/>
                <w:b/>
                <w:i w:val="0"/>
                <w:sz w:val="17"/>
              </w:rPr>
              <w:t>Contradictions</w:t>
            </w:r>
          </w:p>
        </w:tc>
        <w:tc>
          <w:tcPr>
            <w:tcW w:type="dxa" w:w="3600"/>
            <w:tcMar>
              <w:top w:w="40" w:type="dxa"/>
              <w:bottom w:w="40" w:type="dxa"/>
              <w:left w:w="80" w:type="dxa"/>
              <w:right w:w="80" w:type="dxa"/>
            </w:tcMar>
          </w:tcPr>
          <w:p>
            <w:pPr>
              <w:spacing w:before="20" w:after="20"/>
            </w:pPr>
            <w:r/>
            <w:r>
              <w:rPr>
                <w:rFonts w:ascii="Calibri" w:hAnsi="Calibri"/>
                <w:b w:val="0"/>
                <w:i w:val="0"/>
                <w:sz w:val="17"/>
              </w:rPr>
              <w:t>Resolve to a single standard</w:t>
            </w:r>
          </w:p>
        </w:tc>
        <w:tc>
          <w:tcPr>
            <w:tcW w:type="dxa" w:w="3600"/>
            <w:tcMar>
              <w:top w:w="40" w:type="dxa"/>
              <w:bottom w:w="40" w:type="dxa"/>
              <w:left w:w="80" w:type="dxa"/>
              <w:right w:w="80" w:type="dxa"/>
            </w:tcMar>
          </w:tcPr>
          <w:p>
            <w:pPr>
              <w:spacing w:before="20" w:after="20"/>
            </w:pPr>
            <w:r/>
            <w:r>
              <w:rPr>
                <w:rFonts w:ascii="Calibri" w:hAnsi="Calibri"/>
                <w:b w:val="0"/>
                <w:i w:val="0"/>
                <w:sz w:val="17"/>
              </w:rPr>
              <w:t>6</w:t>
            </w:r>
          </w:p>
        </w:tc>
        <w:tc>
          <w:tcPr>
            <w:tcW w:type="dxa" w:w="3600"/>
            <w:tcMar>
              <w:top w:w="40" w:type="dxa"/>
              <w:bottom w:w="40" w:type="dxa"/>
              <w:left w:w="80" w:type="dxa"/>
              <w:right w:w="80" w:type="dxa"/>
            </w:tcMar>
          </w:tcPr>
          <w:p>
            <w:pPr>
              <w:spacing w:before="20" w:after="20"/>
              <w:jc w:val="center"/>
            </w:pPr>
            <w:r/>
            <w:r>
              <w:rPr>
                <w:rFonts w:ascii="Calibri" w:hAnsi="Calibri"/>
                <w:b w:val="0"/>
                <w:i w:val="0"/>
                <w:sz w:val="17"/>
              </w:rPr>
              <w:t>—</w:t>
            </w:r>
          </w:p>
        </w:tc>
      </w:tr>
    </w:tbl>
    <w:p>
      <w:pPr>
        <w:spacing w:after="40"/>
      </w:pPr>
    </w:p>
    <w:p>
      <w:pPr>
        <w:pStyle w:val="Heading1"/>
        <w:spacing w:before="320" w:after="40"/>
      </w:pPr>
      <w:r>
        <w:rPr>
          <w:rFonts w:ascii="Calibri" w:hAnsi="Calibri"/>
          <w:color w:val="1B7A3D"/>
          <w:sz w:val="28"/>
        </w:rPr>
        <w:t>1  Verified — keep</w:t>
      </w:r>
    </w:p>
    <w:p>
      <w:pPr>
        <w:spacing w:after="120"/>
      </w:pPr>
      <w:r>
        <w:rPr>
          <w:rFonts w:ascii="Calibri" w:hAnsi="Calibri"/>
          <w:i/>
          <w:color w:val="475467"/>
          <w:sz w:val="18"/>
        </w:rPr>
        <w:t>8 items. These can stay in production as published.</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c>
          <w:tcPr>
            <w:tcW w:type="dxa" w:w="5976"/>
            <w:shd w:val="clear" w:color="auto" w:fill="0F2A44"/>
            <w:tcMar>
              <w:top w:w="40" w:type="dxa"/>
              <w:bottom w:w="40" w:type="dxa"/>
              <w:left w:w="80" w:type="dxa"/>
              <w:right w:w="80" w:type="dxa"/>
            </w:tcMar>
          </w:tcPr>
          <w:p>
            <w:pPr>
              <w:spacing w:before="20" w:after="20"/>
            </w:pPr>
            <w:r/>
            <w:r>
              <w:rPr>
                <w:rFonts w:ascii="Calibri" w:hAnsi="Calibri"/>
                <w:b/>
                <w:i w:val="0"/>
                <w:color w:val="FFFFFF"/>
                <w:sz w:val="17"/>
              </w:rPr>
              <w:t>Claim (exact wording)</w:t>
            </w:r>
          </w:p>
        </w:tc>
        <w:tc>
          <w:tcPr>
            <w:tcW w:type="dxa" w:w="2088"/>
            <w:shd w:val="clear" w:color="auto" w:fill="0F2A44"/>
            <w:tcMar>
              <w:top w:w="40" w:type="dxa"/>
              <w:bottom w:w="40" w:type="dxa"/>
              <w:left w:w="80" w:type="dxa"/>
              <w:right w:w="80" w:type="dxa"/>
            </w:tcMar>
          </w:tcPr>
          <w:p>
            <w:pPr>
              <w:spacing w:before="20" w:after="20"/>
            </w:pPr>
            <w:r/>
            <w:r>
              <w:rPr>
                <w:rFonts w:ascii="Calibri" w:hAnsi="Calibri"/>
                <w:b/>
                <w:i w:val="0"/>
                <w:color w:val="FFFFFF"/>
                <w:sz w:val="17"/>
              </w:rPr>
              <w:t>Page / Section</w:t>
            </w:r>
          </w:p>
        </w:tc>
        <w:tc>
          <w:tcPr>
            <w:tcW w:type="dxa" w:w="1656"/>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Class.</w:t>
            </w:r>
          </w:p>
        </w:tc>
        <w:tc>
          <w:tcPr>
            <w:tcW w:type="dxa" w:w="3384"/>
            <w:shd w:val="clear" w:color="auto" w:fill="0F2A44"/>
            <w:tcMar>
              <w:top w:w="40" w:type="dxa"/>
              <w:bottom w:w="40" w:type="dxa"/>
              <w:left w:w="80" w:type="dxa"/>
              <w:right w:w="80" w:type="dxa"/>
            </w:tcMar>
          </w:tcPr>
          <w:p>
            <w:pPr>
              <w:spacing w:before="20" w:after="20"/>
            </w:pPr>
            <w:r/>
            <w:r>
              <w:rPr>
                <w:rFonts w:ascii="Calibri" w:hAnsi="Calibri"/>
                <w:b/>
                <w:i w:val="0"/>
                <w:color w:val="FFFFFF"/>
                <w:sz w:val="17"/>
              </w:rPr>
              <w:t>Action</w:t>
            </w:r>
          </w:p>
        </w:tc>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1</w:t>
            </w:r>
          </w:p>
        </w:tc>
        <w:tc>
          <w:tcPr>
            <w:tcW w:type="dxa" w:w="2400"/>
            <w:tcMar>
              <w:top w:w="40" w:type="dxa"/>
              <w:bottom w:w="40" w:type="dxa"/>
              <w:left w:w="80" w:type="dxa"/>
              <w:right w:w="80" w:type="dxa"/>
            </w:tcMar>
          </w:tcPr>
          <w:p>
            <w:pPr>
              <w:spacing w:before="20" w:after="20"/>
            </w:pPr>
            <w:r/>
            <w:r>
              <w:rPr>
                <w:rFonts w:ascii="Calibri" w:hAnsi="Calibri"/>
                <w:b w:val="0"/>
                <w:i w:val="0"/>
                <w:sz w:val="17"/>
              </w:rPr>
              <w:t>“VERSO AIR INC. is a corporation incorporated in Ontario, Canada (Ontario Corporation Number 1001767617), effective October 5, 2026”</w:t>
            </w:r>
          </w:p>
        </w:tc>
        <w:tc>
          <w:tcPr>
            <w:tcW w:type="dxa" w:w="2400"/>
            <w:tcMar>
              <w:top w:w="40" w:type="dxa"/>
              <w:bottom w:w="40" w:type="dxa"/>
              <w:left w:w="80" w:type="dxa"/>
              <w:right w:w="80" w:type="dxa"/>
            </w:tcMar>
          </w:tcPr>
          <w:p>
            <w:pPr>
              <w:spacing w:before="20" w:after="20"/>
            </w:pPr>
            <w:r/>
            <w:r>
              <w:rPr>
                <w:rFonts w:ascii="Calibri" w:hAnsi="Calibri"/>
                <w:b w:val="0"/>
                <w:i w:val="0"/>
                <w:sz w:val="17"/>
              </w:rPr>
              <w:t>/about</w:t>
            </w:r>
          </w:p>
        </w:tc>
        <w:tc>
          <w:tcPr>
            <w:tcW w:type="dxa" w:w="2400"/>
            <w:tcMar>
              <w:top w:w="40" w:type="dxa"/>
              <w:bottom w:w="40" w:type="dxa"/>
              <w:left w:w="80" w:type="dxa"/>
              <w:right w:w="80" w:type="dxa"/>
            </w:tcMar>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tcPr>
          <w:p>
            <w:pPr>
              <w:spacing w:before="20" w:after="20"/>
            </w:pPr>
            <w:r/>
            <w:r>
              <w:rPr>
                <w:rFonts w:ascii="Calibri" w:hAnsi="Calibri"/>
                <w:b w:val="0"/>
                <w:i w:val="0"/>
                <w:sz w:val="17"/>
              </w:rPr>
              <w:t>Keep — verified via certificate + Ontario registry.</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2</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“Co-founded by Boussou Elvis Jonathan and Joel Vanga, based in North York, Toronto”</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/about</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Keep — owner-asserted.</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3</w:t>
            </w:r>
          </w:p>
        </w:tc>
        <w:tc>
          <w:tcPr>
            <w:tcW w:type="dxa" w:w="2400"/>
            <w:tcMar>
              <w:top w:w="40" w:type="dxa"/>
              <w:bottom w:w="40" w:type="dxa"/>
              <w:left w:w="80" w:type="dxa"/>
              <w:right w:w="80" w:type="dxa"/>
            </w:tcMar>
          </w:tcPr>
          <w:p>
            <w:pPr>
              <w:spacing w:before="20" w:after="20"/>
            </w:pPr>
            <w:r/>
            <w:r>
              <w:rPr>
                <w:rFonts w:ascii="Calibri" w:hAnsi="Calibri"/>
                <w:b w:val="0"/>
                <w:i w:val="0"/>
                <w:sz w:val="17"/>
              </w:rPr>
              <w:t>“VERSO AIR™ — trademark protection coming soon”</w:t>
            </w:r>
          </w:p>
        </w:tc>
        <w:tc>
          <w:tcPr>
            <w:tcW w:type="dxa" w:w="2400"/>
            <w:tcMar>
              <w:top w:w="40" w:type="dxa"/>
              <w:bottom w:w="40" w:type="dxa"/>
              <w:left w:w="80" w:type="dxa"/>
              <w:right w:w="80" w:type="dxa"/>
            </w:tcMar>
          </w:tcPr>
          <w:p>
            <w:pPr>
              <w:spacing w:before="20" w:after="20"/>
            </w:pPr>
            <w:r/>
            <w:r>
              <w:rPr>
                <w:rFonts w:ascii="Calibri" w:hAnsi="Calibri"/>
                <w:b w:val="0"/>
                <w:i w:val="0"/>
                <w:sz w:val="17"/>
              </w:rPr>
              <w:t>/about</w:t>
            </w:r>
          </w:p>
        </w:tc>
        <w:tc>
          <w:tcPr>
            <w:tcW w:type="dxa" w:w="2400"/>
            <w:tcMar>
              <w:top w:w="40" w:type="dxa"/>
              <w:bottom w:w="40" w:type="dxa"/>
              <w:left w:w="80" w:type="dxa"/>
              <w:right w:w="80" w:type="dxa"/>
            </w:tcMar>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tcPr>
          <w:p>
            <w:pPr>
              <w:spacing w:before="20" w:after="20"/>
            </w:pPr>
            <w:r/>
            <w:r>
              <w:rPr>
                <w:rFonts w:ascii="Calibri" w:hAnsi="Calibri"/>
                <w:b w:val="0"/>
                <w:i w:val="0"/>
                <w:sz w:val="17"/>
              </w:rPr>
              <w:t>Keep — correct wording given abandoned CIPO application.</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4</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Bilingual French/English operation</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Site-wide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Keep — verifiable on the live site.</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5</w:t>
            </w:r>
          </w:p>
        </w:tc>
        <w:tc>
          <w:tcPr>
            <w:tcW w:type="dxa" w:w="2400"/>
            <w:tcMar>
              <w:top w:w="40" w:type="dxa"/>
              <w:bottom w:w="40" w:type="dxa"/>
              <w:left w:w="80" w:type="dxa"/>
              <w:right w:w="80" w:type="dxa"/>
            </w:tcMar>
          </w:tcPr>
          <w:p>
            <w:pPr>
              <w:spacing w:before="20" w:after="20"/>
            </w:pPr>
            <w:r/>
            <w:r>
              <w:rPr>
                <w:rFonts w:ascii="Calibri" w:hAnsi="Calibri"/>
                <w:b w:val="0"/>
                <w:i w:val="0"/>
                <w:sz w:val="17"/>
              </w:rPr>
              <w:t>Tech stack list (React 18, TypeScript, PostgreSQL, Express.js, Vite, Drizzle ORM, Tailwind CSS, etc.)</w:t>
            </w:r>
          </w:p>
        </w:tc>
        <w:tc>
          <w:tcPr>
            <w:tcW w:type="dxa" w:w="2400"/>
            <w:tcMar>
              <w:top w:w="40" w:type="dxa"/>
              <w:bottom w:w="40" w:type="dxa"/>
              <w:left w:w="80" w:type="dxa"/>
              <w:right w:w="80" w:type="dxa"/>
            </w:tcMar>
          </w:tcPr>
          <w:p>
            <w:pPr>
              <w:spacing w:before="20" w:after="20"/>
            </w:pPr>
            <w:r/>
            <w:r>
              <w:rPr>
                <w:rFonts w:ascii="Calibri" w:hAnsi="Calibri"/>
                <w:b w:val="0"/>
                <w:i w:val="0"/>
                <w:sz w:val="17"/>
              </w:rPr>
              <w:t>/about</w:t>
            </w:r>
          </w:p>
        </w:tc>
        <w:tc>
          <w:tcPr>
            <w:tcW w:type="dxa" w:w="2400"/>
            <w:tcMar>
              <w:top w:w="40" w:type="dxa"/>
              <w:bottom w:w="40" w:type="dxa"/>
              <w:left w:w="80" w:type="dxa"/>
              <w:right w:w="80" w:type="dxa"/>
            </w:tcMar>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tcPr>
          <w:p>
            <w:pPr>
              <w:spacing w:before="20" w:after="20"/>
            </w:pPr>
            <w:r/>
            <w:r>
              <w:rPr>
                <w:rFonts w:ascii="Calibri" w:hAnsi="Calibri"/>
                <w:b w:val="0"/>
                <w:i w:val="0"/>
                <w:sz w:val="17"/>
              </w:rPr>
              <w:t>Keep — verifiable from the code.</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6</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 2026 VERSO AIR INC.”</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Footer</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Keep.</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7</w:t>
            </w:r>
          </w:p>
        </w:tc>
        <w:tc>
          <w:tcPr>
            <w:tcW w:type="dxa" w:w="2400"/>
            <w:tcMar>
              <w:top w:w="40" w:type="dxa"/>
              <w:bottom w:w="40" w:type="dxa"/>
              <w:left w:w="80" w:type="dxa"/>
              <w:right w:w="80" w:type="dxa"/>
            </w:tcMar>
          </w:tcPr>
          <w:p>
            <w:pPr>
              <w:spacing w:before="20" w:after="20"/>
            </w:pPr>
            <w:r/>
            <w:r>
              <w:rPr>
                <w:rFonts w:ascii="Calibri" w:hAnsi="Calibri"/>
                <w:b w:val="0"/>
                <w:i w:val="0"/>
                <w:sz w:val="17"/>
              </w:rPr>
              <w:t>Pricing tiers as commercial offers (Services: Starter $499/mo, Professional $1,499/mo, Enterprise custom; GeoAdmin: Free, $29/$79/$149/$499/mo)</w:t>
            </w:r>
          </w:p>
        </w:tc>
        <w:tc>
          <w:tcPr>
            <w:tcW w:type="dxa" w:w="2400"/>
            <w:tcMar>
              <w:top w:w="40" w:type="dxa"/>
              <w:bottom w:w="40" w:type="dxa"/>
              <w:left w:w="80" w:type="dxa"/>
              <w:right w:w="80" w:type="dxa"/>
            </w:tcMar>
          </w:tcPr>
          <w:p>
            <w:pPr>
              <w:spacing w:before="20" w:after="20"/>
            </w:pPr>
            <w:r/>
            <w:r>
              <w:rPr>
                <w:rFonts w:ascii="Calibri" w:hAnsi="Calibri"/>
                <w:b w:val="0"/>
                <w:i w:val="0"/>
                <w:sz w:val="17"/>
              </w:rPr>
              <w:t>/services, /pricing</w:t>
            </w:r>
          </w:p>
        </w:tc>
        <w:tc>
          <w:tcPr>
            <w:tcW w:type="dxa" w:w="2400"/>
            <w:tcMar>
              <w:top w:w="40" w:type="dxa"/>
              <w:bottom w:w="40" w:type="dxa"/>
              <w:left w:w="80" w:type="dxa"/>
              <w:right w:w="80" w:type="dxa"/>
            </w:tcMar>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tcPr>
          <w:p>
            <w:pPr>
              <w:spacing w:before="20" w:after="20"/>
            </w:pPr>
            <w:r/>
            <w:r>
              <w:rPr>
                <w:rFonts w:ascii="Calibri" w:hAnsi="Calibri"/>
                <w:b w:val="0"/>
                <w:i w:val="0"/>
                <w:sz w:val="17"/>
              </w:rPr>
              <w:t>Keep as offers if honoured; reconcile the two ladders (see Contradictions).</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8</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“8 Secteurs Intégrés” (8 platform sectors)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/about</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Verified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Keep — the sector pages exist; drop “24 sectors” instead.</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bl>
    <w:p>
      <w:pPr>
        <w:spacing w:after="40"/>
      </w:pPr>
    </w:p>
    <w:p>
      <w:pPr>
        <w:pStyle w:val="Heading1"/>
        <w:spacing w:before="320" w:after="40"/>
      </w:pPr>
      <w:r>
        <w:rPr>
          <w:rFonts w:ascii="Calibri" w:hAnsi="Calibri"/>
          <w:color w:val="B7791F"/>
          <w:sz w:val="28"/>
        </w:rPr>
        <w:t>2  Needs evidence — hold</w:t>
      </w:r>
    </w:p>
    <w:p>
      <w:pPr>
        <w:spacing w:after="120"/>
      </w:pPr>
      <w:r>
        <w:rPr>
          <w:rFonts w:ascii="Calibri" w:hAnsi="Calibri"/>
          <w:i/>
          <w:color w:val="475467"/>
          <w:sz w:val="18"/>
        </w:rPr>
        <w:t>17 items. Do not publish until the evidence behind each claim exists and can be shown.</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c>
          <w:tcPr>
            <w:tcW w:type="dxa" w:w="5976"/>
            <w:shd w:val="clear" w:color="auto" w:fill="0F2A44"/>
            <w:tcMar>
              <w:top w:w="40" w:type="dxa"/>
              <w:bottom w:w="40" w:type="dxa"/>
              <w:left w:w="80" w:type="dxa"/>
              <w:right w:w="80" w:type="dxa"/>
            </w:tcMar>
          </w:tcPr>
          <w:p>
            <w:pPr>
              <w:spacing w:before="20" w:after="20"/>
            </w:pPr>
            <w:r/>
            <w:r>
              <w:rPr>
                <w:rFonts w:ascii="Calibri" w:hAnsi="Calibri"/>
                <w:b/>
                <w:i w:val="0"/>
                <w:color w:val="FFFFFF"/>
                <w:sz w:val="17"/>
              </w:rPr>
              <w:t>Claim (exact wording)</w:t>
            </w:r>
          </w:p>
        </w:tc>
        <w:tc>
          <w:tcPr>
            <w:tcW w:type="dxa" w:w="2088"/>
            <w:shd w:val="clear" w:color="auto" w:fill="0F2A44"/>
            <w:tcMar>
              <w:top w:w="40" w:type="dxa"/>
              <w:bottom w:w="40" w:type="dxa"/>
              <w:left w:w="80" w:type="dxa"/>
              <w:right w:w="80" w:type="dxa"/>
            </w:tcMar>
          </w:tcPr>
          <w:p>
            <w:pPr>
              <w:spacing w:before="20" w:after="20"/>
            </w:pPr>
            <w:r/>
            <w:r>
              <w:rPr>
                <w:rFonts w:ascii="Calibri" w:hAnsi="Calibri"/>
                <w:b/>
                <w:i w:val="0"/>
                <w:color w:val="FFFFFF"/>
                <w:sz w:val="17"/>
              </w:rPr>
              <w:t>Page / Section</w:t>
            </w:r>
          </w:p>
        </w:tc>
        <w:tc>
          <w:tcPr>
            <w:tcW w:type="dxa" w:w="1656"/>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Class.</w:t>
            </w:r>
          </w:p>
        </w:tc>
        <w:tc>
          <w:tcPr>
            <w:tcW w:type="dxa" w:w="3384"/>
            <w:shd w:val="clear" w:color="auto" w:fill="0F2A44"/>
            <w:tcMar>
              <w:top w:w="40" w:type="dxa"/>
              <w:bottom w:w="40" w:type="dxa"/>
              <w:left w:w="80" w:type="dxa"/>
              <w:right w:w="80" w:type="dxa"/>
            </w:tcMar>
          </w:tcPr>
          <w:p>
            <w:pPr>
              <w:spacing w:before="20" w:after="20"/>
            </w:pPr>
            <w:r/>
            <w:r>
              <w:rPr>
                <w:rFonts w:ascii="Calibri" w:hAnsi="Calibri"/>
                <w:b/>
                <w:i w:val="0"/>
                <w:color w:val="FFFFFF"/>
                <w:sz w:val="17"/>
              </w:rPr>
              <w:t>Action</w:t>
            </w:r>
          </w:p>
        </w:tc>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9</w:t>
            </w:r>
          </w:p>
        </w:tc>
        <w:tc>
          <w:tcPr>
            <w:tcW w:type="dxa" w:w="2400"/>
            <w:tcMar>
              <w:top w:w="40" w:type="dxa"/>
              <w:bottom w:w="40" w:type="dxa"/>
              <w:left w:w="80" w:type="dxa"/>
              <w:right w:w="80" w:type="dxa"/>
            </w:tcMar>
          </w:tcPr>
          <w:p>
            <w:pPr>
              <w:spacing w:before="20" w:after="20"/>
            </w:pPr>
            <w:r/>
            <w:r>
              <w:rPr>
                <w:rFonts w:ascii="Calibri" w:hAnsi="Calibri"/>
                <w:b w:val="0"/>
                <w:i w:val="0"/>
                <w:sz w:val="17"/>
              </w:rPr>
              <w:t>“Trusted by 500+ Enterprises”</w:t>
            </w:r>
          </w:p>
        </w:tc>
        <w:tc>
          <w:tcPr>
            <w:tcW w:type="dxa" w:w="2400"/>
            <w:tcMar>
              <w:top w:w="40" w:type="dxa"/>
              <w:bottom w:w="40" w:type="dxa"/>
              <w:left w:w="80" w:type="dxa"/>
              <w:right w:w="80" w:type="dxa"/>
            </w:tcMar>
          </w:tcPr>
          <w:p>
            <w:pPr>
              <w:spacing w:before="20" w:after="20"/>
            </w:pPr>
            <w:r/>
            <w:r>
              <w:rPr>
                <w:rFonts w:ascii="Calibri" w:hAnsi="Calibri"/>
                <w:b w:val="0"/>
                <w:i w:val="0"/>
                <w:sz w:val="17"/>
              </w:rPr>
              <w:t>/services</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do not publish until proven.</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10</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“500+ Enterprise Clients”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/versoai</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 do not publish until proven.</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11</w:t>
            </w:r>
          </w:p>
        </w:tc>
        <w:tc>
          <w:tcPr>
            <w:tcW w:type="dxa" w:w="2400"/>
            <w:tcMar>
              <w:top w:w="40" w:type="dxa"/>
              <w:bottom w:w="40" w:type="dxa"/>
              <w:left w:w="80" w:type="dxa"/>
              <w:right w:w="80" w:type="dxa"/>
            </w:tcMar>
          </w:tcPr>
          <w:p>
            <w:pPr>
              <w:spacing w:before="20" w:after="20"/>
            </w:pPr>
            <w:r/>
            <w:r>
              <w:rPr>
                <w:rFonts w:ascii="Calibri" w:hAnsi="Calibri"/>
                <w:b w:val="0"/>
                <w:i w:val="0"/>
                <w:sz w:val="17"/>
              </w:rPr>
              <w:t>“Join thousands of businesses already leveraging Verso Air”</w:t>
            </w:r>
          </w:p>
        </w:tc>
        <w:tc>
          <w:tcPr>
            <w:tcW w:type="dxa" w:w="2400"/>
            <w:tcMar>
              <w:top w:w="40" w:type="dxa"/>
              <w:bottom w:w="40" w:type="dxa"/>
              <w:left w:w="80" w:type="dxa"/>
              <w:right w:w="80" w:type="dxa"/>
            </w:tcMar>
          </w:tcPr>
          <w:p>
            <w:pPr>
              <w:spacing w:before="20" w:after="20"/>
            </w:pPr>
            <w:r/>
            <w:r>
              <w:rPr>
                <w:rFonts w:ascii="Calibri" w:hAnsi="Calibri"/>
                <w:b w:val="0"/>
                <w:i w:val="0"/>
                <w:sz w:val="17"/>
              </w:rPr>
              <w:t>/versoai</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do not publish until proven.</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12</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Partner names: TechCorp Solutions, Global Consulting Group, Innovate Labs, Financial Dynamics Inc.</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 remove “John Doe — Partenaire 1–6” placeholders regardless.</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13</w:t>
            </w:r>
          </w:p>
        </w:tc>
        <w:tc>
          <w:tcPr>
            <w:tcW w:type="dxa" w:w="2400"/>
            <w:tcMar>
              <w:top w:w="40" w:type="dxa"/>
              <w:bottom w:w="40" w:type="dxa"/>
              <w:left w:w="80" w:type="dxa"/>
              <w:right w:w="80" w:type="dxa"/>
            </w:tcMar>
          </w:tcPr>
          <w:p>
            <w:pPr>
              <w:spacing w:before="20" w:after="20"/>
            </w:pPr>
            <w:r/>
            <w:r>
              <w:rPr>
                <w:rFonts w:ascii="Calibri" w:hAnsi="Calibri"/>
                <w:b w:val="0"/>
                <w:i w:val="0"/>
                <w:sz w:val="17"/>
              </w:rPr>
              <w:t>Support metrics: 1.2 min avg response, 89% first-contact resolution, 4.8/5 satisfaction, 18 active cases + issue distribution</w:t>
            </w:r>
          </w:p>
        </w:tc>
        <w:tc>
          <w:tcPr>
            <w:tcW w:type="dxa" w:w="2400"/>
            <w:tcMar>
              <w:top w:w="40" w:type="dxa"/>
              <w:bottom w:w="40" w:type="dxa"/>
              <w:left w:w="80" w:type="dxa"/>
              <w:right w:w="80" w:type="dxa"/>
            </w:tcMar>
          </w:tcPr>
          <w:p>
            <w:pPr>
              <w:spacing w:before="20" w:after="20"/>
            </w:pPr>
            <w:r/>
            <w:r>
              <w:rPr>
                <w:rFonts w:ascii="Calibri" w:hAnsi="Calibri"/>
                <w:b w:val="0"/>
                <w:i w:val="0"/>
                <w:sz w:val="17"/>
              </w:rPr>
              <w:t>/sav</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publish only from real support data.</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14</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Status page uptimes (API 99.99%, Database 99.99%, Analytics 99.98%, Dashboard 99.99%, Auth 100%)</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/status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until real monitoring backs them.</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15</w:t>
            </w:r>
          </w:p>
        </w:tc>
        <w:tc>
          <w:tcPr>
            <w:tcW w:type="dxa" w:w="2400"/>
            <w:tcMar>
              <w:top w:w="40" w:type="dxa"/>
              <w:bottom w:w="40" w:type="dxa"/>
              <w:left w:w="80" w:type="dxa"/>
              <w:right w:w="80" w:type="dxa"/>
            </w:tcMar>
          </w:tcPr>
          <w:p>
            <w:pPr>
              <w:spacing w:before="20" w:after="20"/>
            </w:pPr>
            <w:r/>
            <w:r>
              <w:rPr>
                <w:rFonts w:ascii="Calibri" w:hAnsi="Calibri"/>
                <w:b w:val="0"/>
                <w:i w:val="0"/>
                <w:sz w:val="17"/>
              </w:rPr>
              <w:t>Volunteer numbers: 245+ bénévoles actifs, $125K+ récoltés, 50+ organisations partenaires; program fills 85/120/95</w:t>
            </w:r>
          </w:p>
        </w:tc>
        <w:tc>
          <w:tcPr>
            <w:tcW w:type="dxa" w:w="2400"/>
            <w:tcMar>
              <w:top w:w="40" w:type="dxa"/>
              <w:bottom w:w="40" w:type="dxa"/>
              <w:left w:w="80" w:type="dxa"/>
              <w:right w:w="80" w:type="dxa"/>
            </w:tcMar>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prove or remove.</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16</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Artisan impact stats: 26+ entreprises, 25 catégories, 98% programmes actifs, 95% formation, 87% événements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 prove or remove.</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17</w:t>
            </w:r>
          </w:p>
        </w:tc>
        <w:tc>
          <w:tcPr>
            <w:tcW w:type="dxa" w:w="2400"/>
            <w:tcMar>
              <w:top w:w="40" w:type="dxa"/>
              <w:bottom w:w="40" w:type="dxa"/>
              <w:left w:w="80" w:type="dxa"/>
              <w:right w:w="80" w:type="dxa"/>
            </w:tcMar>
          </w:tcPr>
          <w:p>
            <w:pPr>
              <w:spacing w:before="20" w:after="20"/>
            </w:pPr>
            <w:r/>
            <w:r>
              <w:rPr>
                <w:rFonts w:ascii="Calibri" w:hAnsi="Calibri"/>
                <w:b w:val="0"/>
                <w:i w:val="0"/>
                <w:sz w:val="17"/>
              </w:rPr>
              <w:t>Geographic coverage: Buffalo 15, Los Angeles 15, Paris 14, New York City 14, Munich 14 companies</w:t>
            </w:r>
          </w:p>
        </w:tc>
        <w:tc>
          <w:tcPr>
            <w:tcW w:type="dxa" w:w="2400"/>
            <w:tcMar>
              <w:top w:w="40" w:type="dxa"/>
              <w:bottom w:w="40" w:type="dxa"/>
              <w:left w:w="80" w:type="dxa"/>
              <w:right w:w="80" w:type="dxa"/>
            </w:tcMar>
          </w:tcPr>
          <w:p>
            <w:pPr>
              <w:spacing w:before="20" w:after="20"/>
            </w:pPr>
            <w:r/>
            <w:r>
              <w:rPr>
                <w:rFonts w:ascii="Calibri" w:hAnsi="Calibri"/>
                <w:b w:val="0"/>
                <w:i w:val="0"/>
                <w:sz w:val="17"/>
              </w:rPr>
              <w:t>/about</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prove from the real database or remove.</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18</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Reservations: 8 properties with ratings and review counts (e.g., 4.9, 127 reviews)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/reservations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 confirm these are real bookable properties.</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19</w:t>
            </w:r>
          </w:p>
        </w:tc>
        <w:tc>
          <w:tcPr>
            <w:tcW w:type="dxa" w:w="2400"/>
            <w:tcMar>
              <w:top w:w="40" w:type="dxa"/>
              <w:bottom w:w="40" w:type="dxa"/>
              <w:left w:w="80" w:type="dxa"/>
              <w:right w:w="80" w:type="dxa"/>
            </w:tcMar>
          </w:tcPr>
          <w:p>
            <w:pPr>
              <w:spacing w:before="20" w:after="20"/>
            </w:pPr>
            <w:r/>
            <w:r>
              <w:rPr>
                <w:rFonts w:ascii="Calibri" w:hAnsi="Calibri"/>
                <w:b w:val="0"/>
                <w:i w:val="0"/>
                <w:sz w:val="17"/>
              </w:rPr>
              <w:t>“Most orders processed within 48 hours” and “reach thousands of local customers”</w:t>
            </w:r>
          </w:p>
        </w:tc>
        <w:tc>
          <w:tcPr>
            <w:tcW w:type="dxa" w:w="2400"/>
            <w:tcMar>
              <w:top w:w="40" w:type="dxa"/>
              <w:bottom w:w="40" w:type="dxa"/>
              <w:left w:w="80" w:type="dxa"/>
              <w:right w:w="80" w:type="dxa"/>
            </w:tcMar>
          </w:tcPr>
          <w:p>
            <w:pPr>
              <w:spacing w:before="20" w:after="20"/>
            </w:pPr>
            <w:r/>
            <w:r>
              <w:rPr>
                <w:rFonts w:ascii="Calibri" w:hAnsi="Calibri"/>
                <w:b w:val="0"/>
                <w:i w:val="0"/>
                <w:sz w:val="17"/>
              </w:rPr>
              <w:t>/marketing</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prove the fulfilment and audience claims.</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20</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“We'll respond within 24 hours”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/contact</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until the monitored inbox and process exist.</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21</w:t>
            </w:r>
          </w:p>
        </w:tc>
        <w:tc>
          <w:tcPr>
            <w:tcW w:type="dxa" w:w="2400"/>
            <w:tcMar>
              <w:top w:w="40" w:type="dxa"/>
              <w:bottom w:w="40" w:type="dxa"/>
              <w:left w:w="80" w:type="dxa"/>
              <w:right w:w="80" w:type="dxa"/>
            </w:tcMar>
          </w:tcPr>
          <w:p>
            <w:pPr>
              <w:spacing w:before="20" w:after="20"/>
            </w:pPr>
            <w:r/>
            <w:r>
              <w:rPr>
                <w:rFonts w:ascii="Calibri" w:hAnsi="Calibri"/>
                <w:b w:val="0"/>
                <w:i w:val="0"/>
                <w:sz w:val="17"/>
              </w:rPr>
              <w:t>“7-day free trial — no credit card required”</w:t>
            </w:r>
          </w:p>
        </w:tc>
        <w:tc>
          <w:tcPr>
            <w:tcW w:type="dxa" w:w="2400"/>
            <w:tcMar>
              <w:top w:w="40" w:type="dxa"/>
              <w:bottom w:w="40" w:type="dxa"/>
              <w:left w:w="80" w:type="dxa"/>
              <w:right w:w="80" w:type="dxa"/>
            </w:tcMar>
          </w:tcPr>
          <w:p>
            <w:pPr>
              <w:spacing w:before="20" w:after="20"/>
            </w:pPr>
            <w:r/>
            <w:r>
              <w:rPr>
                <w:rFonts w:ascii="Calibri" w:hAnsi="Calibri"/>
                <w:b w:val="0"/>
                <w:i w:val="0"/>
                <w:sz w:val="17"/>
              </w:rPr>
              <w:t>/pricing</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until honoured in production.</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22</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“13+ payment methods”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/pricing</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 advertise only methods that actually work.</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23</w:t>
            </w:r>
          </w:p>
        </w:tc>
        <w:tc>
          <w:tcPr>
            <w:tcW w:type="dxa" w:w="2400"/>
            <w:tcMar>
              <w:top w:w="40" w:type="dxa"/>
              <w:bottom w:w="40" w:type="dxa"/>
              <w:left w:w="80" w:type="dxa"/>
              <w:right w:w="80" w:type="dxa"/>
            </w:tcMar>
          </w:tcPr>
          <w:p>
            <w:pPr>
              <w:spacing w:before="20" w:after="20"/>
            </w:pPr>
            <w:r/>
            <w:r>
              <w:rPr>
                <w:rFonts w:ascii="Calibri" w:hAnsi="Calibri"/>
                <w:b w:val="0"/>
                <w:i w:val="0"/>
                <w:sz w:val="17"/>
              </w:rPr>
              <w:t>Craft market products and prices (pottery C$149.99, textiles C$89.99, sculptures C$199.99)</w:t>
            </w:r>
          </w:p>
        </w:tc>
        <w:tc>
          <w:tcPr>
            <w:tcW w:type="dxa" w:w="2400"/>
            <w:tcMar>
              <w:top w:w="40" w:type="dxa"/>
              <w:bottom w:w="40" w:type="dxa"/>
              <w:left w:w="80" w:type="dxa"/>
              <w:right w:w="80" w:type="dxa"/>
            </w:tcMar>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confirm real products for sale.</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24</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Featured artisans with ratings 4.8–4.9</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Hold — confirm real people.</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25</w:t>
            </w:r>
          </w:p>
        </w:tc>
        <w:tc>
          <w:tcPr>
            <w:tcW w:type="dxa" w:w="2400"/>
            <w:tcMar>
              <w:top w:w="40" w:type="dxa"/>
              <w:bottom w:w="40" w:type="dxa"/>
              <w:left w:w="80" w:type="dxa"/>
              <w:right w:w="80" w:type="dxa"/>
            </w:tcMar>
          </w:tcPr>
          <w:p>
            <w:pPr>
              <w:spacing w:before="20" w:after="20"/>
            </w:pPr>
            <w:r/>
            <w:r>
              <w:rPr>
                <w:rFonts w:ascii="Calibri" w:hAnsi="Calibri"/>
                <w:b w:val="0"/>
                <w:i w:val="0"/>
                <w:sz w:val="17"/>
              </w:rPr>
              <w:t>Artisan directory listings with ratings 3.8–4.6</w:t>
            </w:r>
          </w:p>
        </w:tc>
        <w:tc>
          <w:tcPr>
            <w:tcW w:type="dxa" w:w="2400"/>
            <w:tcMar>
              <w:top w:w="40" w:type="dxa"/>
              <w:bottom w:w="40" w:type="dxa"/>
              <w:left w:w="80" w:type="dxa"/>
              <w:right w:w="80" w:type="dxa"/>
            </w:tcMar>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tcPr>
          <w:p>
            <w:pPr>
              <w:spacing w:before="20" w:after="20"/>
            </w:pPr>
            <w:r/>
            <w:r>
              <w:rPr>
                <w:rFonts w:ascii="Calibri" w:hAnsi="Calibri"/>
                <w:b w:val="0"/>
                <w:i w:val="0"/>
                <w:sz w:val="17"/>
              </w:rPr>
              <w:t>Needs evidence</w:t>
            </w:r>
          </w:p>
        </w:tc>
        <w:tc>
          <w:tcPr>
            <w:tcW w:type="dxa" w:w="2400"/>
            <w:tcMar>
              <w:top w:w="40" w:type="dxa"/>
              <w:bottom w:w="40" w:type="dxa"/>
              <w:left w:w="80" w:type="dxa"/>
              <w:right w:w="80" w:type="dxa"/>
            </w:tcMar>
          </w:tcPr>
          <w:p>
            <w:pPr>
              <w:spacing w:before="20" w:after="20"/>
            </w:pPr>
            <w:r/>
            <w:r>
              <w:rPr>
                <w:rFonts w:ascii="Calibri" w:hAnsi="Calibri"/>
                <w:b w:val="0"/>
                <w:i w:val="0"/>
                <w:sz w:val="17"/>
              </w:rPr>
              <w:t>Hold — confirm real businesses.</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bl>
    <w:p>
      <w:pPr>
        <w:spacing w:after="40"/>
      </w:pPr>
    </w:p>
    <w:p>
      <w:pPr>
        <w:pStyle w:val="Heading1"/>
        <w:spacing w:before="320" w:after="40"/>
      </w:pPr>
      <w:r>
        <w:rPr>
          <w:rFonts w:ascii="Calibri" w:hAnsi="Calibri"/>
          <w:color w:val="B42318"/>
          <w:sz w:val="28"/>
        </w:rPr>
        <w:t>3  Unsupported — remove or qualify</w:t>
      </w:r>
    </w:p>
    <w:p>
      <w:pPr>
        <w:spacing w:after="120"/>
      </w:pPr>
      <w:r>
        <w:rPr>
          <w:rFonts w:ascii="Calibri" w:hAnsi="Calibri"/>
          <w:i/>
          <w:color w:val="475467"/>
          <w:sz w:val="18"/>
        </w:rPr>
        <w:t>24 items. Remove from production, or replace with a qualified statement that is true today.</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c>
          <w:tcPr>
            <w:tcW w:type="dxa" w:w="5976"/>
            <w:shd w:val="clear" w:color="auto" w:fill="0F2A44"/>
            <w:tcMar>
              <w:top w:w="40" w:type="dxa"/>
              <w:bottom w:w="40" w:type="dxa"/>
              <w:left w:w="80" w:type="dxa"/>
              <w:right w:w="80" w:type="dxa"/>
            </w:tcMar>
          </w:tcPr>
          <w:p>
            <w:pPr>
              <w:spacing w:before="20" w:after="20"/>
            </w:pPr>
            <w:r/>
            <w:r>
              <w:rPr>
                <w:rFonts w:ascii="Calibri" w:hAnsi="Calibri"/>
                <w:b/>
                <w:i w:val="0"/>
                <w:color w:val="FFFFFF"/>
                <w:sz w:val="17"/>
              </w:rPr>
              <w:t>Claim (exact wording)</w:t>
            </w:r>
          </w:p>
        </w:tc>
        <w:tc>
          <w:tcPr>
            <w:tcW w:type="dxa" w:w="2088"/>
            <w:shd w:val="clear" w:color="auto" w:fill="0F2A44"/>
            <w:tcMar>
              <w:top w:w="40" w:type="dxa"/>
              <w:bottom w:w="40" w:type="dxa"/>
              <w:left w:w="80" w:type="dxa"/>
              <w:right w:w="80" w:type="dxa"/>
            </w:tcMar>
          </w:tcPr>
          <w:p>
            <w:pPr>
              <w:spacing w:before="20" w:after="20"/>
            </w:pPr>
            <w:r/>
            <w:r>
              <w:rPr>
                <w:rFonts w:ascii="Calibri" w:hAnsi="Calibri"/>
                <w:b/>
                <w:i w:val="0"/>
                <w:color w:val="FFFFFF"/>
                <w:sz w:val="17"/>
              </w:rPr>
              <w:t>Page / Section</w:t>
            </w:r>
          </w:p>
        </w:tc>
        <w:tc>
          <w:tcPr>
            <w:tcW w:type="dxa" w:w="1656"/>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Class.</w:t>
            </w:r>
          </w:p>
        </w:tc>
        <w:tc>
          <w:tcPr>
            <w:tcW w:type="dxa" w:w="3384"/>
            <w:shd w:val="clear" w:color="auto" w:fill="0F2A44"/>
            <w:tcMar>
              <w:top w:w="40" w:type="dxa"/>
              <w:bottom w:w="40" w:type="dxa"/>
              <w:left w:w="80" w:type="dxa"/>
              <w:right w:w="80" w:type="dxa"/>
            </w:tcMar>
          </w:tcPr>
          <w:p>
            <w:pPr>
              <w:spacing w:before="20" w:after="20"/>
            </w:pPr>
            <w:r/>
            <w:r>
              <w:rPr>
                <w:rFonts w:ascii="Calibri" w:hAnsi="Calibri"/>
                <w:b/>
                <w:i w:val="0"/>
                <w:color w:val="FFFFFF"/>
                <w:sz w:val="17"/>
              </w:rPr>
              <w:t>Action</w:t>
            </w:r>
          </w:p>
        </w:tc>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26</w:t>
            </w:r>
          </w:p>
        </w:tc>
        <w:tc>
          <w:tcPr>
            <w:tcW w:type="dxa" w:w="2400"/>
            <w:tcMar>
              <w:top w:w="40" w:type="dxa"/>
              <w:bottom w:w="40" w:type="dxa"/>
              <w:left w:w="80" w:type="dxa"/>
              <w:right w:w="80" w:type="dxa"/>
            </w:tcMar>
          </w:tcPr>
          <w:p>
            <w:pPr>
              <w:spacing w:before="20" w:after="20"/>
            </w:pPr>
            <w:r/>
            <w:r>
              <w:rPr>
                <w:rFonts w:ascii="Calibri" w:hAnsi="Calibri"/>
                <w:b w:val="0"/>
                <w:i w:val="0"/>
                <w:sz w:val="17"/>
              </w:rPr>
              <w:t>“24 Industry Sectors” marquee</w:t>
            </w:r>
          </w:p>
        </w:tc>
        <w:tc>
          <w:tcPr>
            <w:tcW w:type="dxa" w:w="2400"/>
            <w:tcMar>
              <w:top w:w="40" w:type="dxa"/>
              <w:bottom w:w="40" w:type="dxa"/>
              <w:left w:w="80" w:type="dxa"/>
              <w:right w:w="80" w:type="dxa"/>
            </w:tcMar>
          </w:tcPr>
          <w:p>
            <w:pPr>
              <w:spacing w:before="20" w:after="20"/>
            </w:pPr>
            <w:r/>
            <w:r>
              <w:rPr>
                <w:rFonts w:ascii="Calibri" w:hAnsi="Calibri"/>
                <w:b w:val="0"/>
                <w:i w:val="0"/>
                <w:sz w:val="17"/>
              </w:rPr>
              <w:t>Site-wide</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Remove; standardize on 8.</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27</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“183 Registered Businesses” / “182 Business Categories” / “3.95★ Average Rating”</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/about</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Remove or qualify — pages show ~9 listings, “0.0 ★” elsewhere.</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28</w:t>
            </w:r>
          </w:p>
        </w:tc>
        <w:tc>
          <w:tcPr>
            <w:tcW w:type="dxa" w:w="2400"/>
            <w:tcMar>
              <w:top w:w="40" w:type="dxa"/>
              <w:bottom w:w="40" w:type="dxa"/>
              <w:left w:w="80" w:type="dxa"/>
              <w:right w:w="80" w:type="dxa"/>
            </w:tcMar>
          </w:tcPr>
          <w:p>
            <w:pPr>
              <w:spacing w:before="20" w:after="20"/>
            </w:pPr>
            <w:r/>
            <w:r>
              <w:rPr>
                <w:rFonts w:ascii="Calibri" w:hAnsi="Calibri"/>
                <w:b w:val="0"/>
                <w:i w:val="0"/>
                <w:sz w:val="17"/>
              </w:rPr>
              <w:t>“Global Coverage”, “50+ countries”, “more than 50 countries” network cards</w:t>
            </w:r>
          </w:p>
        </w:tc>
        <w:tc>
          <w:tcPr>
            <w:tcW w:type="dxa" w:w="2400"/>
            <w:tcMar>
              <w:top w:w="40" w:type="dxa"/>
              <w:bottom w:w="40" w:type="dxa"/>
              <w:left w:w="80" w:type="dxa"/>
              <w:right w:w="80" w:type="dxa"/>
            </w:tcMar>
          </w:tcPr>
          <w:p>
            <w:pPr>
              <w:spacing w:before="20" w:after="20"/>
            </w:pPr>
            <w:r/>
            <w:r>
              <w:rPr>
                <w:rFonts w:ascii="Calibri" w:hAnsi="Calibri"/>
                <w:b w:val="0"/>
                <w:i w:val="0"/>
                <w:sz w:val="17"/>
              </w:rPr>
              <w:t>Site-wide, sector pages</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Remove.</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29</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“SOC 2 Type II certified”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/services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Remove unless actually certified — false compliance claims are legally dangerous.</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30</w:t>
            </w:r>
          </w:p>
        </w:tc>
        <w:tc>
          <w:tcPr>
            <w:tcW w:type="dxa" w:w="2400"/>
            <w:tcMar>
              <w:top w:w="40" w:type="dxa"/>
              <w:bottom w:w="40" w:type="dxa"/>
              <w:left w:w="80" w:type="dxa"/>
              <w:right w:w="80" w:type="dxa"/>
            </w:tcMar>
          </w:tcPr>
          <w:p>
            <w:pPr>
              <w:spacing w:before="20" w:after="20"/>
            </w:pPr>
            <w:r/>
            <w:r>
              <w:rPr>
                <w:rFonts w:ascii="Calibri" w:hAnsi="Calibri"/>
                <w:b w:val="0"/>
                <w:i w:val="0"/>
                <w:sz w:val="17"/>
              </w:rPr>
              <w:t>“AWS-based secure cloud infrastructure with 99.9% uptime guarantee”</w:t>
            </w:r>
          </w:p>
        </w:tc>
        <w:tc>
          <w:tcPr>
            <w:tcW w:type="dxa" w:w="2400"/>
            <w:tcMar>
              <w:top w:w="40" w:type="dxa"/>
              <w:bottom w:w="40" w:type="dxa"/>
              <w:left w:w="80" w:type="dxa"/>
              <w:right w:w="80" w:type="dxa"/>
            </w:tcMar>
          </w:tcPr>
          <w:p>
            <w:pPr>
              <w:spacing w:before="20" w:after="20"/>
            </w:pPr>
            <w:r/>
            <w:r>
              <w:rPr>
                <w:rFonts w:ascii="Calibri" w:hAnsi="Calibri"/>
                <w:b w:val="0"/>
                <w:i w:val="0"/>
                <w:sz w:val="17"/>
              </w:rPr>
              <w:t>/services</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Drop “guarantee”; qualify hosting factually.</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31</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“Native iOS and Android apps”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/services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Remove if they don't exist.</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32</w:t>
            </w:r>
          </w:p>
        </w:tc>
        <w:tc>
          <w:tcPr>
            <w:tcW w:type="dxa" w:w="2400"/>
            <w:tcMar>
              <w:top w:w="40" w:type="dxa"/>
              <w:bottom w:w="40" w:type="dxa"/>
              <w:left w:w="80" w:type="dxa"/>
              <w:right w:w="80" w:type="dxa"/>
            </w:tcMar>
          </w:tcPr>
          <w:p>
            <w:pPr>
              <w:spacing w:before="20" w:after="20"/>
            </w:pPr>
            <w:r/>
            <w:r>
              <w:rPr>
                <w:rFonts w:ascii="Calibri" w:hAnsi="Calibri"/>
                <w:b w:val="0"/>
                <w:i w:val="0"/>
                <w:sz w:val="17"/>
              </w:rPr>
              <w:t>Integrations named: Salesforce, HubSpot, SAP, Oracle</w:t>
            </w:r>
          </w:p>
        </w:tc>
        <w:tc>
          <w:tcPr>
            <w:tcW w:type="dxa" w:w="2400"/>
            <w:tcMar>
              <w:top w:w="40" w:type="dxa"/>
              <w:bottom w:w="40" w:type="dxa"/>
              <w:left w:w="80" w:type="dxa"/>
              <w:right w:w="80" w:type="dxa"/>
            </w:tcMar>
          </w:tcPr>
          <w:p>
            <w:pPr>
              <w:spacing w:before="20" w:after="20"/>
            </w:pPr>
            <w:r/>
            <w:r>
              <w:rPr>
                <w:rFonts w:ascii="Calibri" w:hAnsi="Calibri"/>
                <w:b w:val="0"/>
                <w:i w:val="0"/>
                <w:sz w:val="17"/>
              </w:rPr>
              <w:t>/services</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Remove unless real.</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33</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“45% Faster Decisions”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/versoai</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Remove — fabricated metric.</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34</w:t>
            </w:r>
          </w:p>
        </w:tc>
        <w:tc>
          <w:tcPr>
            <w:tcW w:type="dxa" w:w="2400"/>
            <w:tcMar>
              <w:top w:w="40" w:type="dxa"/>
              <w:bottom w:w="40" w:type="dxa"/>
              <w:left w:w="80" w:type="dxa"/>
              <w:right w:w="80" w:type="dxa"/>
            </w:tcMar>
          </w:tcPr>
          <w:p>
            <w:pPr>
              <w:spacing w:before="20" w:after="20"/>
            </w:pPr>
            <w:r/>
            <w:r>
              <w:rPr>
                <w:rFonts w:ascii="Calibri" w:hAnsi="Calibri"/>
                <w:b w:val="0"/>
                <w:i w:val="0"/>
                <w:sz w:val="17"/>
              </w:rPr>
              <w:t>“24/7 AI Support”; “24/7 Customer Service”</w:t>
            </w:r>
          </w:p>
        </w:tc>
        <w:tc>
          <w:tcPr>
            <w:tcW w:type="dxa" w:w="2400"/>
            <w:tcMar>
              <w:top w:w="40" w:type="dxa"/>
              <w:bottom w:w="40" w:type="dxa"/>
              <w:left w:w="80" w:type="dxa"/>
              <w:right w:w="80" w:type="dxa"/>
            </w:tcMar>
          </w:tcPr>
          <w:p>
            <w:pPr>
              <w:spacing w:before="20" w:after="20"/>
            </w:pPr>
            <w:r/>
            <w:r>
              <w:rPr>
                <w:rFonts w:ascii="Calibri" w:hAnsi="Calibri"/>
                <w:b w:val="0"/>
                <w:i w:val="0"/>
                <w:sz w:val="17"/>
              </w:rPr>
              <w:t>/versoai; footer</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Qualify or remove — is anyone actually on call?</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35</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News articles with fabricated statistics and fake bylines (“By Jane Doe”, “By Mark Rivera”, dated January 15, 2025)</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/services/news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Remove.</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36</w:t>
            </w:r>
          </w:p>
        </w:tc>
        <w:tc>
          <w:tcPr>
            <w:tcW w:type="dxa" w:w="2400"/>
            <w:tcMar>
              <w:top w:w="40" w:type="dxa"/>
              <w:bottom w:w="40" w:type="dxa"/>
              <w:left w:w="80" w:type="dxa"/>
              <w:right w:w="80" w:type="dxa"/>
            </w:tcMar>
          </w:tcPr>
          <w:p>
            <w:pPr>
              <w:spacing w:before="20" w:after="20"/>
            </w:pPr>
            <w:r/>
            <w:r>
              <w:rPr>
                <w:rFonts w:ascii="Calibri" w:hAnsi="Calibri"/>
                <w:b w:val="0"/>
                <w:i w:val="0"/>
                <w:sz w:val="17"/>
              </w:rPr>
              <w:t>Team section: four entries all named “John Doe”, “Role to be confirmed”</w:t>
            </w:r>
          </w:p>
        </w:tc>
        <w:tc>
          <w:tcPr>
            <w:tcW w:type="dxa" w:w="2400"/>
            <w:tcMar>
              <w:top w:w="40" w:type="dxa"/>
              <w:bottom w:w="40" w:type="dxa"/>
              <w:left w:w="80" w:type="dxa"/>
              <w:right w:w="80" w:type="dxa"/>
            </w:tcMar>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Remove until real bios exist.</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37</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“John Doe — number pending”</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/contact</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Replace with the real number, or remove and keep the honest “use email while our phone line is being set up” qualifier.</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38</w:t>
            </w:r>
          </w:p>
        </w:tc>
        <w:tc>
          <w:tcPr>
            <w:tcW w:type="dxa" w:w="2400"/>
            <w:tcMar>
              <w:top w:w="40" w:type="dxa"/>
              <w:bottom w:w="40" w:type="dxa"/>
              <w:left w:w="80" w:type="dxa"/>
              <w:right w:w="80" w:type="dxa"/>
            </w:tcMar>
          </w:tcPr>
          <w:p>
            <w:pPr>
              <w:spacing w:before="20" w:after="20"/>
            </w:pPr>
            <w:r/>
            <w:r>
              <w:rPr>
                <w:rFonts w:ascii="Calibri" w:hAnsi="Calibri"/>
                <w:b w:val="0"/>
                <w:i w:val="0"/>
                <w:sz w:val="17"/>
              </w:rPr>
              <w:t>Public “0” counters (“Active Users: 0”, “0 Verified Companies”, “0.0 ★ Average Rating”, “0 BD recordings”, etc.)</w:t>
            </w:r>
          </w:p>
        </w:tc>
        <w:tc>
          <w:tcPr>
            <w:tcW w:type="dxa" w:w="2400"/>
            <w:tcMar>
              <w:top w:w="40" w:type="dxa"/>
              <w:bottom w:w="40" w:type="dxa"/>
              <w:left w:w="80" w:type="dxa"/>
              <w:right w:w="80" w:type="dxa"/>
            </w:tcMar>
          </w:tcPr>
          <w:p>
            <w:pPr>
              <w:spacing w:before="20" w:after="20"/>
            </w:pPr>
            <w:r/>
            <w:r>
              <w:rPr>
                <w:rFonts w:ascii="Calibri" w:hAnsi="Calibri"/>
                <w:b w:val="0"/>
                <w:i w:val="0"/>
                <w:sz w:val="17"/>
              </w:rPr>
              <w:t>Site-wide</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Hide until real.</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39</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Abidjan / Côte d'Ivoire sections mixed with Toronto copy</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/about</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Remove per non-goals — international positioning deferred.</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40</w:t>
            </w:r>
          </w:p>
        </w:tc>
        <w:tc>
          <w:tcPr>
            <w:tcW w:type="dxa" w:w="2400"/>
            <w:tcMar>
              <w:top w:w="40" w:type="dxa"/>
              <w:bottom w:w="40" w:type="dxa"/>
              <w:left w:w="80" w:type="dxa"/>
              <w:right w:w="80" w:type="dxa"/>
            </w:tcMar>
          </w:tcPr>
          <w:p>
            <w:pPr>
              <w:spacing w:before="20" w:after="20"/>
            </w:pPr>
            <w:r/>
            <w:r>
              <w:rPr>
                <w:rFonts w:ascii="Calibri" w:hAnsi="Calibri"/>
                <w:b w:val="0"/>
                <w:i w:val="0"/>
                <w:sz w:val="17"/>
              </w:rPr>
              <w:t>ArtiHuman remnants: footer contact (+1 613 555 0100, contact@artihuman.ca) and “© 2026 ArtiHuman Foundation”</w:t>
            </w:r>
          </w:p>
        </w:tc>
        <w:tc>
          <w:tcPr>
            <w:tcW w:type="dxa" w:w="2400"/>
            <w:tcMar>
              <w:top w:w="40" w:type="dxa"/>
              <w:bottom w:w="40" w:type="dxa"/>
              <w:left w:w="80" w:type="dxa"/>
              <w:right w:w="80" w:type="dxa"/>
            </w:tcMar>
          </w:tcPr>
          <w:p>
            <w:pPr>
              <w:spacing w:before="20" w:after="20"/>
            </w:pPr>
            <w:r/>
            <w:r>
              <w:rPr>
                <w:rFonts w:ascii="Calibri" w:hAnsi="Calibri"/>
                <w:b w:val="0"/>
                <w:i w:val="0"/>
                <w:sz w:val="17"/>
              </w:rPr>
              <w:t>Homepage</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Remove per non-goals.</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41</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“TMU — The Musical Universe™” in brand architecture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/about</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Park per non-goals — music deferred.</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42</w:t>
            </w:r>
          </w:p>
        </w:tc>
        <w:tc>
          <w:tcPr>
            <w:tcW w:type="dxa" w:w="2400"/>
            <w:tcMar>
              <w:top w:w="40" w:type="dxa"/>
              <w:bottom w:w="40" w:type="dxa"/>
              <w:left w:w="80" w:type="dxa"/>
              <w:right w:w="80" w:type="dxa"/>
            </w:tcMar>
          </w:tcPr>
          <w:p>
            <w:pPr>
              <w:spacing w:before="20" w:after="20"/>
            </w:pPr>
            <w:r/>
            <w:r>
              <w:rPr>
                <w:rFonts w:ascii="Calibri" w:hAnsi="Calibri"/>
                <w:b w:val="0"/>
                <w:i w:val="0"/>
                <w:sz w:val="17"/>
              </w:rPr>
              <w:t>Artist portal demo numbers for fictional artist “Nooka” (“1.2M LISTEN”, “$4.2K revenues”)</w:t>
            </w:r>
          </w:p>
        </w:tc>
        <w:tc>
          <w:tcPr>
            <w:tcW w:type="dxa" w:w="2400"/>
            <w:tcMar>
              <w:top w:w="40" w:type="dxa"/>
              <w:bottom w:w="40" w:type="dxa"/>
              <w:left w:w="80" w:type="dxa"/>
              <w:right w:w="80" w:type="dxa"/>
            </w:tcMar>
          </w:tcPr>
          <w:p>
            <w:pPr>
              <w:spacing w:before="20" w:after="20"/>
            </w:pPr>
            <w:r/>
            <w:r>
              <w:rPr>
                <w:rFonts w:ascii="Calibri" w:hAnsi="Calibri"/>
                <w:b w:val="0"/>
                <w:i w:val="0"/>
                <w:sz w:val="17"/>
              </w:rPr>
              <w:t>/artist-portal</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Label clearly as demo or gate from public view.</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43</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 2024 Verso Air Business Directory”</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/businesses-directory</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Fix stale year to 2026.</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44</w:t>
            </w:r>
          </w:p>
        </w:tc>
        <w:tc>
          <w:tcPr>
            <w:tcW w:type="dxa" w:w="2400"/>
            <w:tcMar>
              <w:top w:w="40" w:type="dxa"/>
              <w:bottom w:w="40" w:type="dxa"/>
              <w:left w:w="80" w:type="dxa"/>
              <w:right w:w="80" w:type="dxa"/>
            </w:tcMar>
          </w:tcPr>
          <w:p>
            <w:pPr>
              <w:spacing w:before="20" w:after="20"/>
            </w:pPr>
            <w:r/>
            <w:r>
              <w:rPr>
                <w:rFonts w:ascii="Calibri" w:hAnsi="Calibri"/>
                <w:b w:val="0"/>
                <w:i w:val="0"/>
                <w:sz w:val="17"/>
              </w:rPr>
              <w:t>“Your 10-minute preview has ended” gating</w:t>
            </w:r>
          </w:p>
        </w:tc>
        <w:tc>
          <w:tcPr>
            <w:tcW w:type="dxa" w:w="2400"/>
            <w:tcMar>
              <w:top w:w="40" w:type="dxa"/>
              <w:bottom w:w="40" w:type="dxa"/>
              <w:left w:w="80" w:type="dxa"/>
              <w:right w:w="80" w:type="dxa"/>
            </w:tcMar>
          </w:tcPr>
          <w:p>
            <w:pPr>
              <w:spacing w:before="20" w:after="20"/>
            </w:pPr>
            <w:r/>
            <w:r>
              <w:rPr>
                <w:rFonts w:ascii="Calibri" w:hAnsi="Calibri"/>
                <w:b w:val="0"/>
                <w:i w:val="0"/>
                <w:sz w:val="17"/>
              </w:rPr>
              <w:t>/reservations</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Review or remove.</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45</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“Explorez plus de 10 catégories d'artistes” and genre/country counts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Homepage (music)</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Qualify — 1 artist registered.</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46</w:t>
            </w:r>
          </w:p>
        </w:tc>
        <w:tc>
          <w:tcPr>
            <w:tcW w:type="dxa" w:w="2400"/>
            <w:tcMar>
              <w:top w:w="40" w:type="dxa"/>
              <w:bottom w:w="40" w:type="dxa"/>
              <w:left w:w="80" w:type="dxa"/>
              <w:right w:w="80" w:type="dxa"/>
            </w:tcMar>
          </w:tcPr>
          <w:p>
            <w:pPr>
              <w:spacing w:before="20" w:after="20"/>
            </w:pPr>
            <w:r/>
            <w:r>
              <w:rPr>
                <w:rFonts w:ascii="Calibri" w:hAnsi="Calibri"/>
                <w:b w:val="0"/>
                <w:i w:val="0"/>
                <w:sz w:val="17"/>
              </w:rPr>
              <w:t>Sector pages showing “0+ businesses”, “0 results”, “0 Charged”</w:t>
            </w:r>
          </w:p>
        </w:tc>
        <w:tc>
          <w:tcPr>
            <w:tcW w:type="dxa" w:w="2400"/>
            <w:tcMar>
              <w:top w:w="40" w:type="dxa"/>
              <w:bottom w:w="40" w:type="dxa"/>
              <w:left w:w="80" w:type="dxa"/>
              <w:right w:w="80" w:type="dxa"/>
            </w:tcMar>
          </w:tcPr>
          <w:p>
            <w:pPr>
              <w:spacing w:before="20" w:after="20"/>
            </w:pPr>
            <w:r/>
            <w:r>
              <w:rPr>
                <w:rFonts w:ascii="Calibri" w:hAnsi="Calibri"/>
                <w:b w:val="0"/>
                <w:i w:val="0"/>
                <w:sz w:val="17"/>
              </w:rPr>
              <w:t>Sector pages</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Qualify as “coming soon” or hide empty sectors until populated.</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47</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“Delivered weekly so you never miss important news”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/marketing/newsletters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Qualify — archive shows none sent yet.</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48</w:t>
            </w:r>
          </w:p>
        </w:tc>
        <w:tc>
          <w:tcPr>
            <w:tcW w:type="dxa" w:w="2400"/>
            <w:tcMar>
              <w:top w:w="40" w:type="dxa"/>
              <w:bottom w:w="40" w:type="dxa"/>
              <w:left w:w="80" w:type="dxa"/>
              <w:right w:w="80" w:type="dxa"/>
            </w:tcMar>
          </w:tcPr>
          <w:p>
            <w:pPr>
              <w:spacing w:before="20" w:after="20"/>
            </w:pPr>
            <w:r/>
            <w:r>
              <w:rPr>
                <w:rFonts w:ascii="Calibri" w:hAnsi="Calibri"/>
                <w:b w:val="0"/>
                <w:i w:val="0"/>
                <w:sz w:val="17"/>
              </w:rPr>
              <w:t>“Free Ad Journal / Weekly PDF” with 0 listings</w:t>
            </w:r>
          </w:p>
        </w:tc>
        <w:tc>
          <w:tcPr>
            <w:tcW w:type="dxa" w:w="2400"/>
            <w:tcMar>
              <w:top w:w="40" w:type="dxa"/>
              <w:bottom w:w="40" w:type="dxa"/>
              <w:left w:w="80" w:type="dxa"/>
              <w:right w:w="80" w:type="dxa"/>
            </w:tcMar>
          </w:tcPr>
          <w:p>
            <w:pPr>
              <w:spacing w:before="20" w:after="20"/>
            </w:pPr>
            <w:r/>
            <w:r>
              <w:rPr>
                <w:rFonts w:ascii="Calibri" w:hAnsi="Calibri"/>
                <w:b w:val="0"/>
                <w:i w:val="0"/>
                <w:sz w:val="17"/>
              </w:rPr>
              <w:t>/marketing/journal</w:t>
            </w:r>
          </w:p>
        </w:tc>
        <w:tc>
          <w:tcPr>
            <w:tcW w:type="dxa" w:w="2400"/>
            <w:tcMar>
              <w:top w:w="40" w:type="dxa"/>
              <w:bottom w:w="40" w:type="dxa"/>
              <w:left w:w="80" w:type="dxa"/>
              <w:right w:w="80" w:type="dxa"/>
            </w:tcMar>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tcPr>
          <w:p>
            <w:pPr>
              <w:spacing w:before="20" w:after="20"/>
            </w:pPr>
            <w:r/>
            <w:r>
              <w:rPr>
                <w:rFonts w:ascii="Calibri" w:hAnsi="Calibri"/>
                <w:b w:val="0"/>
                <w:i w:val="0"/>
                <w:sz w:val="17"/>
              </w:rPr>
              <w:t>Qualify as launching soon.</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49</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“Discover 0 real opportunities”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/services/careers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Unsupported</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Hide until real jobs exist.</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bl>
    <w:p>
      <w:pPr>
        <w:spacing w:after="40"/>
      </w:pPr>
    </w:p>
    <w:p>
      <w:pPr>
        <w:pStyle w:val="Heading1"/>
        <w:spacing w:before="320" w:after="40"/>
      </w:pPr>
      <w:r>
        <w:rPr>
          <w:rFonts w:ascii="Calibri" w:hAnsi="Calibri"/>
          <w:color w:val="5B4A8A"/>
          <w:sz w:val="28"/>
        </w:rPr>
        <w:t>4  Private — don't publish</w:t>
      </w:r>
    </w:p>
    <w:p>
      <w:pPr>
        <w:spacing w:after="120"/>
      </w:pPr>
      <w:r>
        <w:rPr>
          <w:rFonts w:ascii="Calibri" w:hAnsi="Calibri"/>
          <w:i/>
          <w:color w:val="475467"/>
          <w:sz w:val="18"/>
        </w:rPr>
        <w:t>3 items. Public record, but not marketing material.</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c>
          <w:tcPr>
            <w:tcW w:type="dxa" w:w="5976"/>
            <w:shd w:val="clear" w:color="auto" w:fill="0F2A44"/>
            <w:tcMar>
              <w:top w:w="40" w:type="dxa"/>
              <w:bottom w:w="40" w:type="dxa"/>
              <w:left w:w="80" w:type="dxa"/>
              <w:right w:w="80" w:type="dxa"/>
            </w:tcMar>
          </w:tcPr>
          <w:p>
            <w:pPr>
              <w:spacing w:before="20" w:after="20"/>
            </w:pPr>
            <w:r/>
            <w:r>
              <w:rPr>
                <w:rFonts w:ascii="Calibri" w:hAnsi="Calibri"/>
                <w:b/>
                <w:i w:val="0"/>
                <w:color w:val="FFFFFF"/>
                <w:sz w:val="17"/>
              </w:rPr>
              <w:t>Claim (exact wording)</w:t>
            </w:r>
          </w:p>
        </w:tc>
        <w:tc>
          <w:tcPr>
            <w:tcW w:type="dxa" w:w="2088"/>
            <w:shd w:val="clear" w:color="auto" w:fill="0F2A44"/>
            <w:tcMar>
              <w:top w:w="40" w:type="dxa"/>
              <w:bottom w:w="40" w:type="dxa"/>
              <w:left w:w="80" w:type="dxa"/>
              <w:right w:w="80" w:type="dxa"/>
            </w:tcMar>
          </w:tcPr>
          <w:p>
            <w:pPr>
              <w:spacing w:before="20" w:after="20"/>
            </w:pPr>
            <w:r/>
            <w:r>
              <w:rPr>
                <w:rFonts w:ascii="Calibri" w:hAnsi="Calibri"/>
                <w:b/>
                <w:i w:val="0"/>
                <w:color w:val="FFFFFF"/>
                <w:sz w:val="17"/>
              </w:rPr>
              <w:t>Page / Section</w:t>
            </w:r>
          </w:p>
        </w:tc>
        <w:tc>
          <w:tcPr>
            <w:tcW w:type="dxa" w:w="1656"/>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Class.</w:t>
            </w:r>
          </w:p>
        </w:tc>
        <w:tc>
          <w:tcPr>
            <w:tcW w:type="dxa" w:w="3384"/>
            <w:shd w:val="clear" w:color="auto" w:fill="0F2A44"/>
            <w:tcMar>
              <w:top w:w="40" w:type="dxa"/>
              <w:bottom w:w="40" w:type="dxa"/>
              <w:left w:w="80" w:type="dxa"/>
              <w:right w:w="80" w:type="dxa"/>
            </w:tcMar>
          </w:tcPr>
          <w:p>
            <w:pPr>
              <w:spacing w:before="20" w:after="20"/>
            </w:pPr>
            <w:r/>
            <w:r>
              <w:rPr>
                <w:rFonts w:ascii="Calibri" w:hAnsi="Calibri"/>
                <w:b/>
                <w:i w:val="0"/>
                <w:color w:val="FFFFFF"/>
                <w:sz w:val="17"/>
              </w:rPr>
              <w:t>Action</w:t>
            </w:r>
          </w:p>
        </w:tc>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50</w:t>
            </w:r>
          </w:p>
        </w:tc>
        <w:tc>
          <w:tcPr>
            <w:tcW w:type="dxa" w:w="2400"/>
            <w:tcMar>
              <w:top w:w="40" w:type="dxa"/>
              <w:bottom w:w="40" w:type="dxa"/>
              <w:left w:w="80" w:type="dxa"/>
              <w:right w:w="80" w:type="dxa"/>
            </w:tcMar>
          </w:tcPr>
          <w:p>
            <w:pPr>
              <w:spacing w:before="20" w:after="20"/>
            </w:pPr>
            <w:r/>
            <w:r>
              <w:rPr>
                <w:rFonts w:ascii="Calibri" w:hAnsi="Calibri"/>
                <w:b w:val="0"/>
                <w:i w:val="0"/>
                <w:sz w:val="17"/>
              </w:rPr>
              <w:t>Registered office is the owner's home address (49 Valley Woods Road, Unit 23, North York ON M3A2R5)</w:t>
            </w:r>
          </w:p>
        </w:tc>
        <w:tc>
          <w:tcPr>
            <w:tcW w:type="dxa" w:w="2400"/>
            <w:tcMar>
              <w:top w:w="40" w:type="dxa"/>
              <w:bottom w:w="40" w:type="dxa"/>
              <w:left w:w="80" w:type="dxa"/>
              <w:right w:w="80" w:type="dxa"/>
            </w:tcMar>
          </w:tcPr>
          <w:p>
            <w:pPr>
              <w:spacing w:before="20" w:after="20"/>
            </w:pPr>
            <w:r/>
            <w:r>
              <w:rPr>
                <w:rFonts w:ascii="Calibri" w:hAnsi="Calibri"/>
                <w:b w:val="0"/>
                <w:i w:val="0"/>
                <w:sz w:val="17"/>
              </w:rPr>
              <w:t>Corporate records</w:t>
            </w:r>
          </w:p>
        </w:tc>
        <w:tc>
          <w:tcPr>
            <w:tcW w:type="dxa" w:w="2400"/>
            <w:tcMar>
              <w:top w:w="40" w:type="dxa"/>
              <w:bottom w:w="40" w:type="dxa"/>
              <w:left w:w="80" w:type="dxa"/>
              <w:right w:w="80" w:type="dxa"/>
            </w:tcMar>
          </w:tcPr>
          <w:p>
            <w:pPr>
              <w:spacing w:before="20" w:after="20"/>
            </w:pPr>
            <w:r/>
            <w:r>
              <w:rPr>
                <w:rFonts w:ascii="Calibri" w:hAnsi="Calibri"/>
                <w:b w:val="0"/>
                <w:i w:val="0"/>
                <w:sz w:val="17"/>
              </w:rPr>
              <w:t>Private</w:t>
            </w:r>
          </w:p>
        </w:tc>
        <w:tc>
          <w:tcPr>
            <w:tcW w:type="dxa" w:w="2400"/>
            <w:tcMar>
              <w:top w:w="40" w:type="dxa"/>
              <w:bottom w:w="40" w:type="dxa"/>
              <w:left w:w="80" w:type="dxa"/>
              <w:right w:w="80" w:type="dxa"/>
            </w:tcMar>
          </w:tcPr>
          <w:p>
            <w:pPr>
              <w:spacing w:before="20" w:after="20"/>
            </w:pPr>
            <w:r/>
            <w:r>
              <w:rPr>
                <w:rFonts w:ascii="Calibri" w:hAnsi="Calibri"/>
                <w:b w:val="0"/>
                <w:i w:val="0"/>
                <w:sz w:val="17"/>
              </w:rPr>
              <w:t>Don't advertise on the marketing site; use a business mailing address or PO box if a public address is needed.</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shd w:val="clear" w:color="auto" w:fill="F2F4F7"/>
          </w:tcPr>
          <w:p>
            <w:pPr>
              <w:spacing w:before="20" w:after="20"/>
              <w:jc w:val="center"/>
            </w:pPr>
            <w:r/>
            <w:r>
              <w:rPr>
                <w:rFonts w:ascii="Calibri" w:hAnsi="Calibri"/>
                <w:b/>
                <w:i w:val="0"/>
                <w:sz w:val="17"/>
              </w:rPr>
              <w:t>51</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CRA Business Number 747989176TZ0001</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Corporate records</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Private</w:t>
            </w:r>
          </w:p>
        </w:tc>
        <w:tc>
          <w:tcPr>
            <w:tcW w:type="dxa" w:w="2400"/>
            <w:tcMar>
              <w:top w:w="40" w:type="dxa"/>
              <w:bottom w:w="40" w:type="dxa"/>
              <w:left w:w="80" w:type="dxa"/>
              <w:right w:w="80" w:type="dxa"/>
            </w:tcMar>
            <w:shd w:val="clear" w:color="auto" w:fill="F2F4F7"/>
          </w:tcPr>
          <w:p>
            <w:pPr>
              <w:spacing w:before="20" w:after="20"/>
            </w:pPr>
            <w:r/>
            <w:r>
              <w:rPr>
                <w:rFonts w:ascii="Calibri" w:hAnsi="Calibri"/>
                <w:b w:val="0"/>
                <w:i w:val="0"/>
                <w:sz w:val="17"/>
              </w:rPr>
              <w:t>No reason to publish on the marketing site.</w:t>
            </w:r>
          </w:p>
        </w:tc>
        <w:tc>
          <w:tcPr>
            <w:tcW w:type="dxa" w:w="24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2400"/>
            <w:tcMar>
              <w:top w:w="40" w:type="dxa"/>
              <w:bottom w:w="40" w:type="dxa"/>
              <w:left w:w="80" w:type="dxa"/>
              <w:right w:w="80" w:type="dxa"/>
            </w:tcMar>
          </w:tcPr>
          <w:p>
            <w:pPr>
              <w:spacing w:before="20" w:after="20"/>
              <w:jc w:val="center"/>
            </w:pPr>
            <w:r/>
            <w:r>
              <w:rPr>
                <w:rFonts w:ascii="Calibri" w:hAnsi="Calibri"/>
                <w:b/>
                <w:i w:val="0"/>
                <w:sz w:val="17"/>
              </w:rPr>
              <w:t>52</w:t>
            </w:r>
          </w:p>
        </w:tc>
        <w:tc>
          <w:tcPr>
            <w:tcW w:type="dxa" w:w="2400"/>
            <w:tcMar>
              <w:top w:w="40" w:type="dxa"/>
              <w:bottom w:w="40" w:type="dxa"/>
              <w:left w:w="80" w:type="dxa"/>
              <w:right w:w="80" w:type="dxa"/>
            </w:tcMar>
          </w:tcPr>
          <w:p>
            <w:pPr>
              <w:spacing w:before="20" w:after="20"/>
            </w:pPr>
            <w:r/>
            <w:r>
              <w:rPr>
                <w:rFonts w:ascii="Calibri" w:hAnsi="Calibri"/>
                <w:b w:val="0"/>
                <w:i w:val="0"/>
                <w:sz w:val="17"/>
              </w:rPr>
              <w:t>Director/officer home addresses from profile reports</w:t>
            </w:r>
          </w:p>
        </w:tc>
        <w:tc>
          <w:tcPr>
            <w:tcW w:type="dxa" w:w="2400"/>
            <w:tcMar>
              <w:top w:w="40" w:type="dxa"/>
              <w:bottom w:w="40" w:type="dxa"/>
              <w:left w:w="80" w:type="dxa"/>
              <w:right w:w="80" w:type="dxa"/>
            </w:tcMar>
          </w:tcPr>
          <w:p>
            <w:pPr>
              <w:spacing w:before="20" w:after="20"/>
            </w:pPr>
            <w:r/>
            <w:r>
              <w:rPr>
                <w:rFonts w:ascii="Calibri" w:hAnsi="Calibri"/>
                <w:b w:val="0"/>
                <w:i w:val="0"/>
                <w:sz w:val="17"/>
              </w:rPr>
              <w:t>Corporate records</w:t>
            </w:r>
          </w:p>
        </w:tc>
        <w:tc>
          <w:tcPr>
            <w:tcW w:type="dxa" w:w="2400"/>
            <w:tcMar>
              <w:top w:w="40" w:type="dxa"/>
              <w:bottom w:w="40" w:type="dxa"/>
              <w:left w:w="80" w:type="dxa"/>
              <w:right w:w="80" w:type="dxa"/>
            </w:tcMar>
          </w:tcPr>
          <w:p>
            <w:pPr>
              <w:spacing w:before="20" w:after="20"/>
            </w:pPr>
            <w:r/>
            <w:r>
              <w:rPr>
                <w:rFonts w:ascii="Calibri" w:hAnsi="Calibri"/>
                <w:b w:val="0"/>
                <w:i w:val="0"/>
                <w:sz w:val="17"/>
              </w:rPr>
              <w:t>Private</w:t>
            </w:r>
          </w:p>
        </w:tc>
        <w:tc>
          <w:tcPr>
            <w:tcW w:type="dxa" w:w="2400"/>
            <w:tcMar>
              <w:top w:w="40" w:type="dxa"/>
              <w:bottom w:w="40" w:type="dxa"/>
              <w:left w:w="80" w:type="dxa"/>
              <w:right w:w="80" w:type="dxa"/>
            </w:tcMar>
          </w:tcPr>
          <w:p>
            <w:pPr>
              <w:spacing w:before="20" w:after="20"/>
            </w:pPr>
            <w:r/>
            <w:r>
              <w:rPr>
                <w:rFonts w:ascii="Calibri" w:hAnsi="Calibri"/>
                <w:b w:val="0"/>
                <w:i w:val="0"/>
                <w:sz w:val="17"/>
              </w:rPr>
              <w:t>Never publish.</w:t>
            </w:r>
          </w:p>
        </w:tc>
        <w:tc>
          <w:tcPr>
            <w:tcW w:type="dxa" w:w="2400"/>
            <w:tcMar>
              <w:top w:w="40" w:type="dxa"/>
              <w:bottom w:w="40" w:type="dxa"/>
              <w:left w:w="80" w:type="dxa"/>
              <w:right w:w="80" w:type="dxa"/>
            </w:tcMar>
          </w:tcPr>
          <w:p>
            <w:pPr>
              <w:spacing w:before="20" w:after="20"/>
              <w:jc w:val="center"/>
            </w:pPr>
            <w:r/>
            <w:r>
              <w:rPr>
                <w:rFonts w:ascii="Calibri" w:hAnsi="Calibri"/>
                <w:b w:val="0"/>
                <w:i w:val="0"/>
                <w:sz w:val="17"/>
              </w:rPr>
              <w:t>☐</w:t>
            </w:r>
          </w:p>
        </w:tc>
      </w:tr>
    </w:tbl>
    <w:p>
      <w:pPr>
        <w:spacing w:after="40"/>
      </w:pPr>
    </w:p>
    <w:p>
      <w:pPr>
        <w:pStyle w:val="Heading1"/>
        <w:spacing w:before="320" w:after="40"/>
      </w:pPr>
      <w:r>
        <w:rPr>
          <w:rFonts w:ascii="Calibri" w:hAnsi="Calibri"/>
          <w:color w:val="0F2A44"/>
          <w:sz w:val="28"/>
        </w:rPr>
        <w:t>5  Contradictions to resolve</w:t>
      </w:r>
    </w:p>
    <w:p>
      <w:pPr>
        <w:spacing w:after="120"/>
      </w:pPr>
      <w:r>
        <w:rPr>
          <w:rFonts w:ascii="Calibri" w:hAnsi="Calibri"/>
          <w:i/>
          <w:color w:val="475467"/>
          <w:sz w:val="18"/>
        </w:rPr>
        <w:t>6 contradictions. Pick the single standard named here, apply it everywhere, then tick the box.</w:t>
      </w:r>
    </w:p>
    <w:tbl>
      <w:tblPr>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792"/>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c>
          <w:tcPr>
            <w:tcW w:type="dxa" w:w="8496"/>
            <w:shd w:val="clear" w:color="auto" w:fill="0F2A44"/>
            <w:tcMar>
              <w:top w:w="40" w:type="dxa"/>
              <w:bottom w:w="40" w:type="dxa"/>
              <w:left w:w="80" w:type="dxa"/>
              <w:right w:w="80" w:type="dxa"/>
            </w:tcMar>
          </w:tcPr>
          <w:p>
            <w:pPr>
              <w:spacing w:before="20" w:after="20"/>
            </w:pPr>
            <w:r/>
            <w:r>
              <w:rPr>
                <w:rFonts w:ascii="Calibri" w:hAnsi="Calibri"/>
                <w:b/>
                <w:i w:val="0"/>
                <w:color w:val="FFFFFF"/>
                <w:sz w:val="17"/>
              </w:rPr>
              <w:t>Contradiction</w:t>
            </w:r>
          </w:p>
        </w:tc>
        <w:tc>
          <w:tcPr>
            <w:tcW w:type="dxa" w:w="4464"/>
            <w:shd w:val="clear" w:color="auto" w:fill="0F2A44"/>
            <w:tcMar>
              <w:top w:w="40" w:type="dxa"/>
              <w:bottom w:w="40" w:type="dxa"/>
              <w:left w:w="80" w:type="dxa"/>
              <w:right w:w="80" w:type="dxa"/>
            </w:tcMar>
          </w:tcPr>
          <w:p>
            <w:pPr>
              <w:spacing w:before="20" w:after="20"/>
            </w:pPr>
            <w:r/>
            <w:r>
              <w:rPr>
                <w:rFonts w:ascii="Calibri" w:hAnsi="Calibri"/>
                <w:b/>
                <w:i w:val="0"/>
                <w:color w:val="FFFFFF"/>
                <w:sz w:val="17"/>
              </w:rPr>
              <w:t>Resolution</w:t>
            </w:r>
          </w:p>
        </w:tc>
        <w:tc>
          <w:tcPr>
            <w:tcW w:type="dxa" w:w="648"/>
            <w:shd w:val="clear" w:color="auto" w:fill="0F2A44"/>
            <w:tcMar>
              <w:top w:w="40" w:type="dxa"/>
              <w:bottom w:w="40" w:type="dxa"/>
              <w:left w:w="80" w:type="dxa"/>
              <w:right w:w="80" w:type="dxa"/>
            </w:tcMar>
          </w:tcPr>
          <w:p>
            <w:pPr>
              <w:spacing w:before="20" w:after="20"/>
              <w:jc w:val="center"/>
            </w:pPr>
            <w:r/>
            <w:r>
              <w:rPr>
                <w:rFonts w:ascii="Calibri" w:hAnsi="Calibri"/>
                <w:b/>
                <w:i w:val="0"/>
                <w:color w:val="FFFFFF"/>
                <w:sz w:val="17"/>
              </w:rPr>
              <w:t>☐</w:t>
            </w:r>
          </w:p>
        </w:tc>
      </w:tr>
      <w:tr>
        <w:tc>
          <w:tcPr>
            <w:tcW w:type="dxa" w:w="3600"/>
            <w:tcMar>
              <w:top w:w="40" w:type="dxa"/>
              <w:bottom w:w="40" w:type="dxa"/>
              <w:left w:w="80" w:type="dxa"/>
              <w:right w:w="80" w:type="dxa"/>
            </w:tcMar>
          </w:tcPr>
          <w:p>
            <w:pPr>
              <w:spacing w:before="20" w:after="20"/>
              <w:jc w:val="center"/>
            </w:pPr>
            <w:r/>
            <w:r>
              <w:rPr>
                <w:rFonts w:ascii="Calibri" w:hAnsi="Calibri"/>
                <w:b/>
                <w:i w:val="0"/>
                <w:sz w:val="17"/>
              </w:rPr>
              <w:t>C1</w:t>
            </w:r>
          </w:p>
        </w:tc>
        <w:tc>
          <w:tcPr>
            <w:tcW w:type="dxa" w:w="3600"/>
            <w:tcMar>
              <w:top w:w="40" w:type="dxa"/>
              <w:bottom w:w="40" w:type="dxa"/>
              <w:left w:w="80" w:type="dxa"/>
              <w:right w:w="80" w:type="dxa"/>
            </w:tcMar>
          </w:tcPr>
          <w:p>
            <w:pPr>
              <w:spacing w:before="20" w:after="20"/>
            </w:pPr>
            <w:r/>
            <w:r>
              <w:rPr>
                <w:rFonts w:ascii="Calibri" w:hAnsi="Calibri"/>
                <w:b w:val="0"/>
                <w:i w:val="0"/>
                <w:sz w:val="17"/>
              </w:rPr>
              <w:t>“24 Industry Sectors” (marquee, site-wide) vs “8 Secteurs Intégrés” (/about)</w:t>
            </w:r>
          </w:p>
        </w:tc>
        <w:tc>
          <w:tcPr>
            <w:tcW w:type="dxa" w:w="3600"/>
            <w:tcMar>
              <w:top w:w="40" w:type="dxa"/>
              <w:bottom w:w="40" w:type="dxa"/>
              <w:left w:w="80" w:type="dxa"/>
              <w:right w:w="80" w:type="dxa"/>
            </w:tcMar>
          </w:tcPr>
          <w:p>
            <w:pPr>
              <w:spacing w:before="20" w:after="20"/>
            </w:pPr>
            <w:r/>
            <w:r>
              <w:rPr>
                <w:rFonts w:ascii="Calibri" w:hAnsi="Calibri"/>
                <w:b w:val="0"/>
                <w:i w:val="0"/>
                <w:sz w:val="17"/>
              </w:rPr>
              <w:t>Standardize on 8.</w:t>
            </w:r>
          </w:p>
        </w:tc>
        <w:tc>
          <w:tcPr>
            <w:tcW w:type="dxa" w:w="36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shd w:val="clear" w:color="auto" w:fill="F2F4F7"/>
          </w:tcPr>
          <w:p>
            <w:pPr>
              <w:spacing w:before="20" w:after="20"/>
              <w:jc w:val="center"/>
            </w:pPr>
            <w:r/>
            <w:r>
              <w:rPr>
                <w:rFonts w:ascii="Calibri" w:hAnsi="Calibri"/>
                <w:b/>
                <w:i w:val="0"/>
                <w:sz w:val="17"/>
              </w:rPr>
              <w:t>C2</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Ratings: 3.95★ (about hero) vs 4.0★ (about platform section) vs 0.0★ (Abidjan trust section)</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Publish one true number, or none.</w:t>
            </w:r>
          </w:p>
        </w:tc>
        <w:tc>
          <w:tcPr>
            <w:tcW w:type="dxa" w:w="36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tcPr>
          <w:p>
            <w:pPr>
              <w:spacing w:before="20" w:after="20"/>
              <w:jc w:val="center"/>
            </w:pPr>
            <w:r/>
            <w:r>
              <w:rPr>
                <w:rFonts w:ascii="Calibri" w:hAnsi="Calibri"/>
                <w:b/>
                <w:i w:val="0"/>
                <w:sz w:val="17"/>
              </w:rPr>
              <w:t>C3</w:t>
            </w:r>
          </w:p>
        </w:tc>
        <w:tc>
          <w:tcPr>
            <w:tcW w:type="dxa" w:w="3600"/>
            <w:tcMar>
              <w:top w:w="40" w:type="dxa"/>
              <w:bottom w:w="40" w:type="dxa"/>
              <w:left w:w="80" w:type="dxa"/>
              <w:right w:w="80" w:type="dxa"/>
            </w:tcMar>
          </w:tcPr>
          <w:p>
            <w:pPr>
              <w:spacing w:before="20" w:after="20"/>
            </w:pPr>
            <w:r/>
            <w:r>
              <w:rPr>
                <w:rFonts w:ascii="Calibri" w:hAnsi="Calibri"/>
                <w:b w:val="0"/>
                <w:i w:val="0"/>
                <w:sz w:val="17"/>
              </w:rPr>
              <w:t>Geography: Toronto/Canada copy vs Abidjan/Côte d'Ivoire sections</w:t>
            </w:r>
          </w:p>
        </w:tc>
        <w:tc>
          <w:tcPr>
            <w:tcW w:type="dxa" w:w="3600"/>
            <w:tcMar>
              <w:top w:w="40" w:type="dxa"/>
              <w:bottom w:w="40" w:type="dxa"/>
              <w:left w:w="80" w:type="dxa"/>
              <w:right w:w="80" w:type="dxa"/>
            </w:tcMar>
          </w:tcPr>
          <w:p>
            <w:pPr>
              <w:spacing w:before="20" w:after="20"/>
            </w:pPr>
            <w:r/>
            <w:r>
              <w:rPr>
                <w:rFonts w:ascii="Calibri" w:hAnsi="Calibri"/>
                <w:b w:val="0"/>
                <w:i w:val="0"/>
                <w:sz w:val="17"/>
              </w:rPr>
              <w:t>Toronto, per non-goals.</w:t>
            </w:r>
          </w:p>
        </w:tc>
        <w:tc>
          <w:tcPr>
            <w:tcW w:type="dxa" w:w="36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shd w:val="clear" w:color="auto" w:fill="F2F4F7"/>
          </w:tcPr>
          <w:p>
            <w:pPr>
              <w:spacing w:before="20" w:after="20"/>
              <w:jc w:val="center"/>
            </w:pPr>
            <w:r/>
            <w:r>
              <w:rPr>
                <w:rFonts w:ascii="Calibri" w:hAnsi="Calibri"/>
                <w:b/>
                <w:i w:val="0"/>
                <w:sz w:val="17"/>
              </w:rPr>
              <w:t>C4</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Footers: “© 2026 VERSO AIR INC.” vs “© 2026 ArtiHuman Foundation”</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VERSO AIR INC., per non-goals.</w:t>
            </w:r>
          </w:p>
        </w:tc>
        <w:tc>
          <w:tcPr>
            <w:tcW w:type="dxa" w:w="36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tcPr>
          <w:p>
            <w:pPr>
              <w:spacing w:before="20" w:after="20"/>
              <w:jc w:val="center"/>
            </w:pPr>
            <w:r/>
            <w:r>
              <w:rPr>
                <w:rFonts w:ascii="Calibri" w:hAnsi="Calibri"/>
                <w:b/>
                <w:i w:val="0"/>
                <w:sz w:val="17"/>
              </w:rPr>
              <w:t>C5</w:t>
            </w:r>
          </w:p>
        </w:tc>
        <w:tc>
          <w:tcPr>
            <w:tcW w:type="dxa" w:w="3600"/>
            <w:tcMar>
              <w:top w:w="40" w:type="dxa"/>
              <w:bottom w:w="40" w:type="dxa"/>
              <w:left w:w="80" w:type="dxa"/>
              <w:right w:w="80" w:type="dxa"/>
            </w:tcMar>
          </w:tcPr>
          <w:p>
            <w:pPr>
              <w:spacing w:before="20" w:after="20"/>
            </w:pPr>
            <w:r/>
            <w:r>
              <w:rPr>
                <w:rFonts w:ascii="Calibri" w:hAnsi="Calibri"/>
                <w:b w:val="0"/>
                <w:i w:val="0"/>
                <w:sz w:val="17"/>
              </w:rPr>
              <w:t>Two pricing ladders (pricing.tsx vs services.tsx)</w:t>
            </w:r>
          </w:p>
        </w:tc>
        <w:tc>
          <w:tcPr>
            <w:tcW w:type="dxa" w:w="3600"/>
            <w:tcMar>
              <w:top w:w="40" w:type="dxa"/>
              <w:bottom w:w="40" w:type="dxa"/>
              <w:left w:w="80" w:type="dxa"/>
              <w:right w:w="80" w:type="dxa"/>
            </w:tcMar>
          </w:tcPr>
          <w:p>
            <w:pPr>
              <w:spacing w:before="20" w:after="20"/>
            </w:pPr>
            <w:r/>
            <w:r>
              <w:rPr>
                <w:rFonts w:ascii="Calibri" w:hAnsi="Calibri"/>
                <w:b w:val="0"/>
                <w:i w:val="0"/>
                <w:sz w:val="17"/>
              </w:rPr>
              <w:t>Reconcile per the launch plan.</w:t>
            </w:r>
          </w:p>
        </w:tc>
        <w:tc>
          <w:tcPr>
            <w:tcW w:type="dxa" w:w="3600"/>
            <w:tcMar>
              <w:top w:w="40" w:type="dxa"/>
              <w:bottom w:w="40" w:type="dxa"/>
              <w:left w:w="80" w:type="dxa"/>
              <w:right w:w="80" w:type="dxa"/>
            </w:tcMar>
          </w:tcPr>
          <w:p>
            <w:pPr>
              <w:spacing w:before="20" w:after="20"/>
              <w:jc w:val="center"/>
            </w:pPr>
            <w:r/>
            <w:r>
              <w:rPr>
                <w:rFonts w:ascii="Calibri" w:hAnsi="Calibri"/>
                <w:b w:val="0"/>
                <w:i w:val="0"/>
                <w:sz w:val="17"/>
              </w:rPr>
              <w:t>☐</w:t>
            </w:r>
          </w:p>
        </w:tc>
      </w:tr>
      <w:tr>
        <w:tc>
          <w:tcPr>
            <w:tcW w:type="dxa" w:w="3600"/>
            <w:tcMar>
              <w:top w:w="40" w:type="dxa"/>
              <w:bottom w:w="40" w:type="dxa"/>
              <w:left w:w="80" w:type="dxa"/>
              <w:right w:w="80" w:type="dxa"/>
            </w:tcMar>
            <w:shd w:val="clear" w:color="auto" w:fill="F2F4F7"/>
          </w:tcPr>
          <w:p>
            <w:pPr>
              <w:spacing w:before="20" w:after="20"/>
              <w:jc w:val="center"/>
            </w:pPr>
            <w:r/>
            <w:r>
              <w:rPr>
                <w:rFonts w:ascii="Calibri" w:hAnsi="Calibri"/>
                <w:b/>
                <w:i w:val="0"/>
                <w:sz w:val="17"/>
              </w:rPr>
              <w:t>C6</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“183 businesses” claim vs ~9 visible listings</w:t>
            </w:r>
          </w:p>
        </w:tc>
        <w:tc>
          <w:tcPr>
            <w:tcW w:type="dxa" w:w="3600"/>
            <w:tcMar>
              <w:top w:w="40" w:type="dxa"/>
              <w:bottom w:w="40" w:type="dxa"/>
              <w:left w:w="80" w:type="dxa"/>
              <w:right w:w="80" w:type="dxa"/>
            </w:tcMar>
            <w:shd w:val="clear" w:color="auto" w:fill="F2F4F7"/>
          </w:tcPr>
          <w:p>
            <w:pPr>
              <w:spacing w:before="20" w:after="20"/>
            </w:pPr>
            <w:r/>
            <w:r>
              <w:rPr>
                <w:rFonts w:ascii="Calibri" w:hAnsi="Calibri"/>
                <w:b w:val="0"/>
                <w:i w:val="0"/>
                <w:sz w:val="17"/>
              </w:rPr>
              <w:t>Remove until true.</w:t>
            </w:r>
          </w:p>
        </w:tc>
        <w:tc>
          <w:tcPr>
            <w:tcW w:type="dxa" w:w="3600"/>
            <w:tcMar>
              <w:top w:w="40" w:type="dxa"/>
              <w:bottom w:w="40" w:type="dxa"/>
              <w:left w:w="80" w:type="dxa"/>
              <w:right w:w="80" w:type="dxa"/>
            </w:tcMar>
            <w:shd w:val="clear" w:color="auto" w:fill="F2F4F7"/>
          </w:tcPr>
          <w:p>
            <w:pPr>
              <w:spacing w:before="20" w:after="20"/>
              <w:jc w:val="center"/>
            </w:pPr>
            <w:r/>
            <w:r>
              <w:rPr>
                <w:rFonts w:ascii="Calibri" w:hAnsi="Calibri"/>
                <w:b w:val="0"/>
                <w:i w:val="0"/>
                <w:sz w:val="17"/>
              </w:rPr>
              <w:t>☐</w:t>
            </w:r>
          </w:p>
        </w:tc>
      </w:tr>
    </w:tbl>
    <w:p>
      <w:pPr>
        <w:spacing w:after="40"/>
      </w:pPr>
    </w:p>
    <w:p>
      <w:pPr>
        <w:pStyle w:val="Heading1"/>
      </w:pPr>
      <w:r>
        <w:rPr>
          <w:sz w:val="26"/>
        </w:rPr>
        <w:t>Go / no-go note</w:t>
      </w:r>
    </w:p>
    <w:p>
      <w:r>
        <w:rPr>
          <w:sz w:val="20"/>
        </w:rPr>
        <w:t>Active promotion waits until every Unsupported item is off the live site, every Needs-evidence item is either proven or hidden, and all six contradictions are resolved to one standard. A fix counts only when production serves it, so verification happens on versoair.com itself, not in the repository.</w:t>
      </w:r>
    </w:p>
    <w:sectPr w:rsidR="00FC693F" w:rsidRPr="0006063C" w:rsidSect="00034616">
      <w:headerReference w:type="default" r:id="rId9"/>
      <w:footerReference w:type="default" r:id="rId10"/>
      <w:pgSz w:w="15840" w:h="12240" w:orient="landscape"/>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467"/>
        <w:sz w:val="15"/>
      </w:rPr>
      <w:t>A fix counts only when production serves it.  •  Tick the decision box once the change is live and verified in 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467"/>
        <w:sz w:val="15"/>
      </w:rPr>
      <w:t>VERSO AIR INC.  •  Claim Audit Register  •  versoair.com  •  2026-10-06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Audit Register — versoair.com</dc:title>
  <dc:subject>Classified claim register for the VERSO AIR INC. company-first launch (extracted 2026-10-06, 26 pages)</dc:subject>
  <dc:creator>VERSO AIR INC.</dc:creator>
  <cp:keywords>versoair.com, claim audit, VERSO AIR INC., launch</cp:keywords>
  <dc:description>generated by python-docx</dc:description>
  <cp:lastModifiedBy/>
  <cp:revision>1</cp:revision>
  <dcterms:created xsi:type="dcterms:W3CDTF">2013-12-23T23:15:00Z</dcterms:created>
  <dcterms:modified xsi:type="dcterms:W3CDTF">2013-12-23T23:15:00Z</dcterms:modified>
  <cp:category/>
</cp:coreProperties>
</file>