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32"/>
          <w:sz-cs w:val="32"/>
        </w:rPr>
        <w:t xml:space="preserve">Verso Air - Pre-Beta Audit</w:t>
      </w:r>
    </w:p>
    <w:p>
      <w:pPr/>
      <w:r>
        <w:rPr>
          <w:rFonts w:ascii="Helvetica" w:hAnsi="Helvetica" w:cs="Helvetica"/>
          <w:sz w:val="22"/>
          <w:sz-cs w:val="22"/>
        </w:rPr>
        <w:t xml:space="preserve">Release event: PREBETA-EVENT-20260825-02</w:t>
      </w:r>
    </w:p>
    <w:p>
      <w:pPr/>
      <w:r>
        <w:rPr>
          <w:rFonts w:ascii="Helvetica" w:hAnsi="Helvetica" w:cs="Helvetica"/>
          <w:sz w:val="22"/>
          <w:sz-cs w:val="22"/>
        </w:rPr>
        <w:t xml:space="preserve">Audit date: 25 August 2026</w:t>
      </w:r>
    </w:p>
    <w:p>
      <w:pPr/>
      <w:r>
        <w:rPr>
          <w:rFonts w:ascii="Helvetica" w:hAnsi="Helvetica" w:cs="Helvetica"/>
          <w:sz w:val="22"/>
          <w:sz-cs w:val="22"/>
        </w:rPr>
        <w:t xml:space="preserve">Scope: public beta focused on business discovery and advertising companies</w:t>
      </w:r>
    </w:p>
    <w:p>
      <w:pPr/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</w:rPr>
        <w:t xml:space="preserve">1. Executive verdict</w:t>
      </w:r>
    </w:p>
    <w:p>
      <w:pPr/>
      <w:r>
        <w:rPr>
          <w:rFonts w:ascii="Helvetica" w:hAnsi="Helvetica" w:cs="Helvetica"/>
          <w:sz w:val="22"/>
          <w:sz-cs w:val="22"/>
        </w:rPr>
        <w:t xml:space="preserve">The application is ready for a controlled public beta after the source changes in this release are deployed and the production smoke checks are repeated. The primary business workflow is available publicly: companies can be discovered through the commerce advertising search and business directory APIs. Private campaign management remains protected by authentication.</w:t>
      </w:r>
    </w:p>
    <w:p>
      <w:pPr/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</w:rPr>
        <w:t xml:space="preserve">This is a controlled beta, not a capacity guarantee for unrestricted traffic. The release keeps the public surface narrow and leaves private account, admin, payment, and campaign operations behind authentication.</w:t>
      </w:r>
    </w:p>
    <w:p>
      <w:pPr/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</w:rPr>
        <w:t xml:space="preserve">2. Verified checks</w:t>
      </w:r>
    </w:p>
    <w:p>
      <w:pPr/>
      <w:r>
        <w:rPr>
          <w:rFonts w:ascii="Helvetica" w:hAnsi="Helvetica" w:cs="Helvetica"/>
          <w:sz w:val="22"/>
          <w:sz-cs w:val="22"/>
        </w:rPr>
        <w:t xml:space="preserve">- TypeScript: npm run check -- --pretty false passed.</w:t>
      </w:r>
    </w:p>
    <w:p>
      <w:pPr/>
      <w:r>
        <w:rPr>
          <w:rFonts w:ascii="Helvetica" w:hAnsi="Helvetica" w:cs="Helvetica"/>
          <w:sz w:val="22"/>
          <w:sz-cs w:val="22"/>
        </w:rPr>
        <w:t xml:space="preserve">- Production build: npm run build passed; Vite completed and server bundle was generated.</w:t>
      </w:r>
    </w:p>
    <w:p>
      <w:pPr/>
      <w:r>
        <w:rPr>
          <w:rFonts w:ascii="Helvetica" w:hAnsi="Helvetica" w:cs="Helvetica"/>
          <w:sz w:val="22"/>
          <w:sz-cs w:val="22"/>
        </w:rPr>
        <w:t xml:space="preserve">- Production health: GET /api/health returned HTTP 200 and database connected=true.</w:t>
      </w:r>
    </w:p>
    <w:p>
      <w:pPr/>
      <w:r>
        <w:rPr>
          <w:rFonts w:ascii="Helvetica" w:hAnsi="Helvetica" w:cs="Helvetica"/>
          <w:sz w:val="22"/>
          <w:sz-cs w:val="22"/>
        </w:rPr>
        <w:t xml:space="preserve">- Production status: GET /api/status returned HTTP 200.</w:t>
      </w:r>
    </w:p>
    <w:p>
      <w:pPr/>
      <w:r>
        <w:rPr>
          <w:rFonts w:ascii="Helvetica" w:hAnsi="Helvetica" w:cs="Helvetica"/>
          <w:sz w:val="22"/>
          <w:sz-cs w:val="22"/>
        </w:rPr>
        <w:t xml:space="preserve">- Public advertising search: GET /api/commerce/ads/search?limit=3 returned HTTP 200 with business advertising records.</w:t>
      </w:r>
    </w:p>
    <w:p>
      <w:pPr/>
      <w:r>
        <w:rPr>
          <w:rFonts w:ascii="Helvetica" w:hAnsi="Helvetica" w:cs="Helvetica"/>
          <w:sz w:val="22"/>
          <w:sz-cs w:val="22"/>
        </w:rPr>
        <w:t xml:space="preserve">- Public business listing: GET /api/businesses?limit=3 returned HTTP 200.</w:t>
      </w:r>
    </w:p>
    <w:p>
      <w:pPr/>
      <w:r>
        <w:rPr>
          <w:rFonts w:ascii="Helvetica" w:hAnsi="Helvetica" w:cs="Helvetica"/>
          <w:sz w:val="22"/>
          <w:sz-cs w:val="22"/>
        </w:rPr>
        <w:t xml:space="preserve">- Public business detail: GET /api/businesses/61 returned HTTP 200.</w:t>
      </w:r>
    </w:p>
    <w:p>
      <w:pPr/>
      <w:r>
        <w:rPr>
          <w:rFonts w:ascii="Helvetica" w:hAnsi="Helvetica" w:cs="Helvetica"/>
          <w:sz w:val="22"/>
          <w:sz-cs w:val="22"/>
        </w:rPr>
        <w:t xml:space="preserve">- Private campaigns: GET /api/v1/admin/campaigns without credentials returned HTTP 401 AUTH_REQUIRED.</w:t>
      </w:r>
    </w:p>
    <w:p>
      <w:pPr/>
      <w:r>
        <w:rPr>
          <w:rFonts w:ascii="Helvetica" w:hAnsi="Helvetica" w:cs="Helvetica"/>
          <w:sz w:val="22"/>
          <w:sz-cs w:val="22"/>
        </w:rPr>
        <w:t xml:space="preserve">- Security headers: production response included CSP, HSTS, COOP, CORP, and no-referrer policy.</w:t>
      </w:r>
    </w:p>
    <w:p>
      <w:pPr/>
      <w:r>
        <w:rPr>
          <w:rFonts w:ascii="Helvetica" w:hAnsi="Helvetica" w:cs="Helvetica"/>
          <w:sz w:val="22"/>
          <w:sz-cs w:val="22"/>
        </w:rPr>
        <w:t xml:space="preserve">- Code quality: git diff --check passed.</w:t>
      </w:r>
    </w:p>
    <w:p>
      <w:pPr/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</w:rPr>
        <w:t xml:space="preserve">3. Changes included</w:t>
      </w:r>
    </w:p>
    <w:p>
      <w:pPr/>
      <w:r>
        <w:rPr>
          <w:rFonts w:ascii="Helvetica" w:hAnsi="Helvetica" w:cs="Helvetica"/>
          <w:sz w:val="22"/>
          <w:sz-cs w:val="22"/>
        </w:rPr>
        <w:t xml:space="preserve">- Public beta aliases and route gating were retained for demo, preview, and tour surfaces.</w:t>
      </w:r>
    </w:p>
    <w:p>
      <w:pPr/>
      <w:r>
        <w:rPr>
          <w:rFonts w:ascii="Helvetica" w:hAnsi="Helvetica" w:cs="Helvetica"/>
          <w:sz w:val="22"/>
          <w:sz-cs w:val="22"/>
        </w:rPr>
        <w:t xml:space="preserve">- Public API allowlisting was tightened; private API writes remain authentication-gated.</w:t>
      </w:r>
    </w:p>
    <w:p>
      <w:pPr/>
      <w:r>
        <w:rPr>
          <w:rFonts w:ascii="Helvetica" w:hAnsi="Helvetica" w:cs="Helvetica"/>
          <w:sz w:val="22"/>
          <w:sz-cs w:val="22"/>
        </w:rPr>
        <w:t xml:space="preserve">- Contact and newsletter endpoints received rate limiting.</w:t>
      </w:r>
    </w:p>
    <w:p>
      <w:pPr/>
      <w:r>
        <w:rPr>
          <w:rFonts w:ascii="Helvetica" w:hAnsi="Helvetica" w:cs="Helvetica"/>
          <w:sz w:val="22"/>
          <w:sz-cs w:val="22"/>
        </w:rPr>
        <w:t xml:space="preserve">- Business detail responses use an explicit public field allowlist.</w:t>
      </w:r>
    </w:p>
    <w:p>
      <w:pPr/>
      <w:r>
        <w:rPr>
          <w:rFonts w:ascii="Helvetica" w:hAnsi="Helvetica" w:cs="Helvetica"/>
          <w:sz w:val="22"/>
          <w:sz-cs w:val="22"/>
        </w:rPr>
        <w:t xml:space="preserve">- Public advertising search now restricts results to active businesses.</w:t>
      </w:r>
    </w:p>
    <w:p>
      <w:pPr/>
      <w:r>
        <w:rPr>
          <w:rFonts w:ascii="Helvetica" w:hAnsi="Helvetica" w:cs="Helvetica"/>
          <w:sz w:val="22"/>
          <w:sz-cs w:val="22"/>
        </w:rPr>
        <w:t xml:space="preserve">- Advertising search pagination is normalized and capped at 50 records per request.</w:t>
      </w:r>
    </w:p>
    <w:p>
      <w:pPr/>
      <w:r>
        <w:rPr>
          <w:rFonts w:ascii="Helvetica" w:hAnsi="Helvetica" w:cs="Helvetica"/>
          <w:sz w:val="22"/>
          <w:sz-cs w:val="22"/>
        </w:rPr>
        <w:t xml:space="preserve">- Advertising sort options now honor rating, date, and name ordering.</w:t>
      </w:r>
    </w:p>
    <w:p>
      <w:pPr/>
      <w:r>
        <w:rPr>
          <w:rFonts w:ascii="Helvetica" w:hAnsi="Helvetica" w:cs="Helvetica"/>
          <w:sz w:val="22"/>
          <w:sz-cs w:val="22"/>
        </w:rPr>
        <w:t xml:space="preserve">- The hardened robots policy is exposed at both /robots.txt and /api/seo/robots.txt.</w:t>
      </w:r>
    </w:p>
    <w:p>
      <w:pPr/>
      <w:r>
        <w:rPr>
          <w:rFonts w:ascii="Helvetica" w:hAnsi="Helvetica" w:cs="Helvetica"/>
          <w:sz w:val="22"/>
          <w:sz-cs w:val="22"/>
        </w:rPr>
        <w:t xml:space="preserve">- The public 404 page provides recovery links to public areas.</w:t>
      </w:r>
    </w:p>
    <w:p>
      <w:pPr/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</w:rPr>
        <w:t xml:space="preserve">4. Public beta capacity</w:t>
      </w:r>
    </w:p>
    <w:p>
      <w:pPr/>
      <w:r>
        <w:rPr>
          <w:rFonts w:ascii="Helvetica" w:hAnsi="Helvetica" w:cs="Helvetica"/>
          <w:sz w:val="22"/>
          <w:sz-cs w:val="22"/>
        </w:rPr>
        <w:t xml:space="preserve">Public request guardrails:</w:t>
      </w:r>
    </w:p>
    <w:p>
      <w:pPr/>
      <w:r>
        <w:rPr>
          <w:rFonts w:ascii="Helvetica" w:hAnsi="Helvetica" w:cs="Helvetica"/>
          <w:sz w:val="22"/>
          <w:sz-cs w:val="22"/>
        </w:rPr>
        <w:t xml:space="preserve">- Advertising search page size: default 9, maximum 50.</w:t>
      </w:r>
    </w:p>
    <w:p>
      <w:pPr/>
      <w:r>
        <w:rPr>
          <w:rFonts w:ascii="Helvetica" w:hAnsi="Helvetica" w:cs="Helvetica"/>
          <w:sz w:val="22"/>
          <w:sz-cs w:val="22"/>
        </w:rPr>
        <w:t xml:space="preserve">- Business listing and detail reads are public and database-backed.</w:t>
      </w:r>
    </w:p>
    <w:p>
      <w:pPr/>
      <w:r>
        <w:rPr>
          <w:rFonts w:ascii="Helvetica" w:hAnsi="Helvetica" w:cs="Helvetica"/>
          <w:sz w:val="22"/>
          <w:sz-cs w:val="22"/>
        </w:rPr>
        <w:t xml:space="preserve">- Private campaign creation, updates, deletion, and analytics require JWT authentication.</w:t>
      </w:r>
    </w:p>
    <w:p>
      <w:pPr/>
      <w:r>
        <w:rPr>
          <w:rFonts w:ascii="Helvetica" w:hAnsi="Helvetica" w:cs="Helvetica"/>
          <w:sz w:val="22"/>
          <w:sz-cs w:val="22"/>
        </w:rPr>
        <w:t xml:space="preserve">- Contact and newsletter writes are rate-limited.</w:t>
      </w:r>
    </w:p>
    <w:p>
      <w:pPr/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</w:rPr>
        <w:t xml:space="preserve">Observed build footprint:</w:t>
      </w:r>
    </w:p>
    <w:p>
      <w:pPr/>
      <w:r>
        <w:rPr>
          <w:rFonts w:ascii="Helvetica" w:hAnsi="Helvetica" w:cs="Helvetica"/>
          <w:sz w:val="22"/>
          <w:sz-cs w:val="22"/>
        </w:rPr>
        <w:t xml:space="preserve">- Client CSS: approximately 441 KB minified.</w:t>
      </w:r>
    </w:p>
    <w:p>
      <w:pPr/>
      <w:r>
        <w:rPr>
          <w:rFonts w:ascii="Helvetica" w:hAnsi="Helvetica" w:cs="Helvetica"/>
          <w:sz w:val="22"/>
          <w:sz-cs w:val="22"/>
        </w:rPr>
        <w:t xml:space="preserve">- Largest client entry chunk: approximately 791 KB minified, approximately 233 KB gzip.</w:t>
      </w:r>
    </w:p>
    <w:p>
      <w:pPr/>
      <w:r>
        <w:rPr>
          <w:rFonts w:ascii="Helvetica" w:hAnsi="Helvetica" w:cs="Helvetica"/>
          <w:sz w:val="22"/>
          <w:sz-cs w:val="22"/>
        </w:rPr>
        <w:t xml:space="preserve">- Server bundle: approximately 1.7 MB.</w:t>
      </w:r>
    </w:p>
    <w:p>
      <w:pPr/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</w:rPr>
        <w:t xml:space="preserve">Capacity interpretation:</w:t>
      </w:r>
    </w:p>
    <w:p>
      <w:pPr/>
      <w:r>
        <w:rPr>
          <w:rFonts w:ascii="Helvetica" w:hAnsi="Helvetica" w:cs="Helvetica"/>
          <w:sz w:val="22"/>
          <w:sz-cs w:val="22"/>
        </w:rPr>
        <w:t xml:space="preserve">These figures support a controlled beta and normal small-team traffic. They do not establish a requests-per-second or concurrent-user SLA. Render plan limits, database connection limits, upload storage, and traffic patterns must be monitored during beta.</w:t>
      </w:r>
    </w:p>
    <w:p>
      <w:pPr/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</w:rPr>
        <w:t xml:space="preserve">5. Release gates</w:t>
      </w:r>
    </w:p>
    <w:p>
      <w:pPr/>
      <w:r>
        <w:rPr>
          <w:rFonts w:ascii="Helvetica" w:hAnsi="Helvetica" w:cs="Helvetica"/>
          <w:sz w:val="22"/>
          <w:sz-cs w:val="22"/>
        </w:rPr>
        <w:t xml:space="preserve">Before announcing the beta, verify after Render redeploy:</w:t>
      </w:r>
    </w:p>
    <w:p>
      <w:pPr/>
      <w:r>
        <w:rPr>
          <w:rFonts w:ascii="Helvetica" w:hAnsi="Helvetica" w:cs="Helvetica"/>
          <w:sz w:val="22"/>
          <w:sz-cs w:val="22"/>
        </w:rPr>
        <w:t xml:space="preserve">- GET /robots.txt returns HTTP 200 and contains Disallow rules for private routes.</w:t>
      </w:r>
    </w:p>
    <w:p>
      <w:pPr/>
      <w:r>
        <w:rPr>
          <w:rFonts w:ascii="Helvetica" w:hAnsi="Helvetica" w:cs="Helvetica"/>
          <w:sz w:val="22"/>
          <w:sz-cs w:val="22"/>
        </w:rPr>
        <w:t xml:space="preserve">- GET /api/commerce/ads/search?limit=200&amp;page=0 returns normalized page=1 and limit=50.</w:t>
      </w:r>
    </w:p>
    <w:p>
      <w:pPr/>
      <w:r>
        <w:rPr>
          <w:rFonts w:ascii="Helvetica" w:hAnsi="Helvetica" w:cs="Helvetica"/>
          <w:sz w:val="22"/>
          <w:sz-cs w:val="22"/>
        </w:rPr>
        <w:t xml:space="preserve">- GET /api/businesses/61 does not expose owner_id or other non-public columns.</w:t>
      </w:r>
    </w:p>
    <w:p>
      <w:pPr/>
      <w:r>
        <w:rPr>
          <w:rFonts w:ascii="Helvetica" w:hAnsi="Helvetica" w:cs="Helvetica"/>
          <w:sz w:val="22"/>
          <w:sz-cs w:val="22"/>
        </w:rPr>
        <w:t xml:space="preserve">- GET /api/v1/admin/campaigns without a token remains HTTP 401.</w:t>
      </w:r>
    </w:p>
    <w:p>
      <w:pPr/>
      <w:r>
        <w:rPr>
          <w:rFonts w:ascii="Helvetica" w:hAnsi="Helvetica" w:cs="Helvetica"/>
          <w:sz w:val="22"/>
          <w:sz-cs w:val="22"/>
        </w:rPr>
        <w:t xml:space="preserve">- The public directory can search, paginate, open a business detail, and return to the directory without console-blocking errors.</w:t>
      </w:r>
    </w:p>
    <w:p>
      <w:pPr/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</w:rPr>
        <w:t xml:space="preserve">6. Residual risks and operating rules</w:t>
      </w:r>
    </w:p>
    <w:p>
      <w:pPr/>
      <w:r>
        <w:rPr>
          <w:rFonts w:ascii="Helvetica" w:hAnsi="Helvetica" w:cs="Helvetica"/>
          <w:sz w:val="22"/>
          <w:sz-cs w:val="22"/>
        </w:rPr>
        <w:t xml:space="preserve">- The production instance inspected before this release still served the previous robots route and previous business-detail payload; this must be rechecked after the new commit deploys.</w:t>
      </w:r>
    </w:p>
    <w:p>
      <w:pPr/>
      <w:r>
        <w:rPr>
          <w:rFonts w:ascii="Helvetica" w:hAnsi="Helvetica" w:cs="Helvetica"/>
          <w:sz w:val="22"/>
          <w:sz-cs w:val="22"/>
        </w:rPr>
        <w:t xml:space="preserve">- Build warnings report large chunks and stale Browserslist data. They are not release blockers for this controlled beta, but should be addressed before scale-up.</w:t>
      </w:r>
    </w:p>
    <w:p>
      <w:pPr/>
      <w:r>
        <w:rPr>
          <w:rFonts w:ascii="Helvetica" w:hAnsi="Helvetica" w:cs="Helvetica"/>
          <w:sz w:val="22"/>
          <w:sz-cs w:val="22"/>
        </w:rPr>
        <w:t xml:space="preserve">- Do not expose admin credentials in test links, screenshots, or public documentation.</w:t>
      </w:r>
    </w:p>
    <w:p>
      <w:pPr/>
      <w:r>
        <w:rPr>
          <w:rFonts w:ascii="Helvetica" w:hAnsi="Helvetica" w:cs="Helvetica"/>
          <w:sz w:val="22"/>
          <w:sz-cs w:val="22"/>
        </w:rPr>
        <w:t xml:space="preserve">- Monitor database latency, 5xx rate, rate-limit responses, and Render memory during the first beta sessions.</w:t>
      </w:r>
    </w:p>
    <w:p>
      <w:pPr/>
      <w:r>
        <w:rPr>
          <w:rFonts w:ascii="Helvetica" w:hAnsi="Helvetica" w:cs="Helvetica"/>
          <w:sz w:val="22"/>
          <w:sz-cs w:val="22"/>
        </w:rPr>
        <w:t xml:space="preserve">- Keep the beta focused on the core value: discovering and promoting legitimate companies.</w:t>
      </w:r>
    </w:p>
    <w:p>
      <w:pPr/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</w:rPr>
        <w:t xml:space="preserve">7. Release identity</w:t>
      </w:r>
    </w:p>
    <w:p>
      <w:pPr/>
      <w:r>
        <w:rPr>
          <w:rFonts w:ascii="Helvetica" w:hAnsi="Helvetica" w:cs="Helvetica"/>
          <w:sz w:val="22"/>
          <w:sz-cs w:val="22"/>
        </w:rPr>
        <w:t xml:space="preserve">Commit event ID: PREBETA-EVENT-20260825-02</w:t>
      </w:r>
    </w:p>
    <w:p>
      <w:pPr/>
      <w:r>
        <w:rPr>
          <w:rFonts w:ascii="Helvetica" w:hAnsi="Helvetica" w:cs="Helvetica"/>
          <w:sz w:val="22"/>
          <w:sz-cs w:val="22"/>
        </w:rPr>
        <w:t xml:space="preserve">Expected branch: main</w:t>
      </w:r>
    </w:p>
    <w:p>
      <w:pPr/>
      <w:r>
        <w:rPr>
          <w:rFonts w:ascii="Helvetica" w:hAnsi="Helvetica" w:cs="Helvetica"/>
          <w:sz w:val="22"/>
          <w:sz-cs w:val="22"/>
        </w:rPr>
        <w:t xml:space="preserve">Expected deployment source: origin/main</w:t>
      </w:r>
    </w:p>
    <w:p>
      <w:pPr/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i/>
        </w:rPr>
        <w:t xml:space="preserve">End of audit.</w:t>
      </w:r>
      <w:r>
        <w:rPr>
          <w:rFonts w:ascii="Helvetica" w:hAnsi="Helvetica" w:cs="Helvetica"/>
          <w:sz w:val="22"/>
          <w:sz-cs w:val="22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