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投诉工单：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IS_DELETE=0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SHEET_STATUS不等于8和11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211个投诉工单目录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申诉工单：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在投诉工单范围内，取受理渠道=工信部申诉-预处理ACCEPT_CHANNEL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IS_SHENSU=1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舆情工单：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在投诉工单范围内，取受理渠道=</w:t>
      </w:r>
      <w:bookmarkStart w:id="0" w:name="_GoBack"/>
      <w:bookmarkEnd w:id="0"/>
      <w:r>
        <w:rPr>
          <w:rFonts w:hint="eastAsia"/>
          <w:lang w:val="en-US" w:eastAsia="zh-CN"/>
        </w:rPr>
        <w:t>互联网舆情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提交渠道=微博，SUBMIT_CHANNEL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E87F91"/>
    <w:rsid w:val="08E87F91"/>
    <w:rsid w:val="110F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b/>
      <w:bCs/>
      <w:color w:val="auto"/>
      <w:kern w:val="2"/>
      <w:sz w:val="32"/>
      <w:szCs w:val="4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天津市分公司</Company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2023-12-18T07:48:00Z</dcterms:created>
  <dc:creator>邢云</dc:creator>
  <cp:lastModifiedBy>邢云</cp:lastModifiedBy>
  <dcterms:modified xsi:type="dcterms:W3CDTF">2023-12-18T10:01:54Z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95E69C73A43040EE9A744CBD75580F5A</vt:lpwstr>
  </property>
</Properties>
</file>