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20B10" w14:textId="77777777" w:rsidR="009639A7" w:rsidRDefault="0021318D">
      <w:pPr>
        <w:pStyle w:val="Heading2"/>
        <w:keepNext w:val="0"/>
        <w:keepLines w:val="0"/>
        <w:spacing w:after="80"/>
        <w:rPr>
          <w:b/>
          <w:sz w:val="34"/>
          <w:szCs w:val="34"/>
        </w:rPr>
      </w:pPr>
      <w:bookmarkStart w:id="0" w:name="_87rkndixc69m" w:colFirst="0" w:colLast="0"/>
      <w:bookmarkEnd w:id="0"/>
      <w:r>
        <w:rPr>
          <w:b/>
          <w:sz w:val="34"/>
          <w:szCs w:val="34"/>
        </w:rPr>
        <w:t>1. Effort / Cost Estimation</w:t>
      </w:r>
    </w:p>
    <w:p w14:paraId="03BF2B19" w14:textId="77777777" w:rsidR="009639A7" w:rsidRDefault="0021318D">
      <w:pPr>
        <w:pStyle w:val="Heading3"/>
        <w:keepNext w:val="0"/>
        <w:keepLines w:val="0"/>
        <w:spacing w:before="280"/>
        <w:rPr>
          <w:b/>
          <w:color w:val="000000"/>
          <w:sz w:val="26"/>
          <w:szCs w:val="26"/>
        </w:rPr>
      </w:pPr>
      <w:bookmarkStart w:id="1" w:name="_vjhycrol66f8" w:colFirst="0" w:colLast="0"/>
      <w:bookmarkEnd w:id="1"/>
      <w:r>
        <w:rPr>
          <w:b/>
          <w:color w:val="000000"/>
          <w:sz w:val="26"/>
          <w:szCs w:val="26"/>
        </w:rPr>
        <w:t>1.1 Function Point Analysis</w:t>
      </w:r>
    </w:p>
    <w:p w14:paraId="57E52018" w14:textId="77777777" w:rsidR="009639A7" w:rsidRDefault="0021318D">
      <w:pPr>
        <w:pStyle w:val="Heading4"/>
        <w:keepNext w:val="0"/>
        <w:keepLines w:val="0"/>
        <w:spacing w:before="240" w:after="40"/>
        <w:rPr>
          <w:b/>
          <w:color w:val="000000"/>
          <w:sz w:val="22"/>
          <w:szCs w:val="22"/>
        </w:rPr>
      </w:pPr>
      <w:bookmarkStart w:id="2" w:name="_wuhrydmbm811" w:colFirst="0" w:colLast="0"/>
      <w:bookmarkEnd w:id="2"/>
      <w:r>
        <w:rPr>
          <w:b/>
          <w:color w:val="000000"/>
          <w:sz w:val="22"/>
          <w:szCs w:val="22"/>
        </w:rPr>
        <w:t>1.1.1 Identify System Functions</w:t>
      </w:r>
    </w:p>
    <w:p w14:paraId="0C0D1389" w14:textId="77777777" w:rsidR="009639A7" w:rsidRDefault="0021318D">
      <w:pPr>
        <w:spacing w:before="240" w:after="240"/>
        <w:rPr>
          <w:b/>
        </w:rPr>
      </w:pPr>
      <w:r>
        <w:rPr>
          <w:b/>
        </w:rPr>
        <w:t>The following table summarizes the system’s functional modules, their corresponding FP types, complexity levels, and assigned weights (based on Albrecht's complexity multipliers):</w:t>
      </w:r>
    </w:p>
    <w:p w14:paraId="6CB327F0" w14:textId="77777777" w:rsidR="009639A7" w:rsidRDefault="009639A7">
      <w:pPr>
        <w:rPr>
          <w:b/>
        </w:rPr>
      </w:pP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1800"/>
        <w:gridCol w:w="2235"/>
        <w:gridCol w:w="2235"/>
      </w:tblGrid>
      <w:tr w:rsidR="009639A7" w14:paraId="57252A5D" w14:textId="77777777">
        <w:tc>
          <w:tcPr>
            <w:tcW w:w="2670" w:type="dxa"/>
            <w:tcMar>
              <w:top w:w="100" w:type="dxa"/>
              <w:left w:w="100" w:type="dxa"/>
              <w:bottom w:w="100" w:type="dxa"/>
              <w:right w:w="100" w:type="dxa"/>
            </w:tcMar>
          </w:tcPr>
          <w:p w14:paraId="301012BB" w14:textId="77777777" w:rsidR="009639A7" w:rsidRDefault="0021318D">
            <w:pPr>
              <w:rPr>
                <w:b/>
                <w:highlight w:val="white"/>
              </w:rPr>
            </w:pPr>
            <w:r>
              <w:rPr>
                <w:b/>
                <w:highlight w:val="white"/>
              </w:rPr>
              <w:t>Functional Module</w:t>
            </w:r>
          </w:p>
        </w:tc>
        <w:tc>
          <w:tcPr>
            <w:tcW w:w="1800" w:type="dxa"/>
            <w:tcMar>
              <w:top w:w="100" w:type="dxa"/>
              <w:left w:w="100" w:type="dxa"/>
              <w:bottom w:w="100" w:type="dxa"/>
              <w:right w:w="100" w:type="dxa"/>
            </w:tcMar>
          </w:tcPr>
          <w:p w14:paraId="73AB632D" w14:textId="77777777" w:rsidR="009639A7" w:rsidRDefault="0021318D">
            <w:pPr>
              <w:rPr>
                <w:b/>
                <w:highlight w:val="white"/>
              </w:rPr>
            </w:pPr>
            <w:r>
              <w:rPr>
                <w:b/>
                <w:highlight w:val="white"/>
              </w:rPr>
              <w:t>FP Type</w:t>
            </w:r>
          </w:p>
        </w:tc>
        <w:tc>
          <w:tcPr>
            <w:tcW w:w="2235" w:type="dxa"/>
            <w:tcMar>
              <w:top w:w="100" w:type="dxa"/>
              <w:left w:w="100" w:type="dxa"/>
              <w:bottom w:w="100" w:type="dxa"/>
              <w:right w:w="100" w:type="dxa"/>
            </w:tcMar>
          </w:tcPr>
          <w:p w14:paraId="1108ADFC" w14:textId="77777777" w:rsidR="009639A7" w:rsidRDefault="0021318D">
            <w:pPr>
              <w:rPr>
                <w:b/>
                <w:highlight w:val="white"/>
              </w:rPr>
            </w:pPr>
            <w:r>
              <w:rPr>
                <w:b/>
                <w:highlight w:val="white"/>
              </w:rPr>
              <w:t>Complexity</w:t>
            </w:r>
          </w:p>
        </w:tc>
        <w:tc>
          <w:tcPr>
            <w:tcW w:w="2235" w:type="dxa"/>
            <w:tcMar>
              <w:top w:w="100" w:type="dxa"/>
              <w:left w:w="100" w:type="dxa"/>
              <w:bottom w:w="100" w:type="dxa"/>
              <w:right w:w="100" w:type="dxa"/>
            </w:tcMar>
          </w:tcPr>
          <w:p w14:paraId="1507611C" w14:textId="77777777" w:rsidR="009639A7" w:rsidRDefault="0021318D">
            <w:pPr>
              <w:rPr>
                <w:b/>
                <w:highlight w:val="white"/>
              </w:rPr>
            </w:pPr>
            <w:r>
              <w:rPr>
                <w:b/>
                <w:highlight w:val="white"/>
              </w:rPr>
              <w:t>Weight</w:t>
            </w:r>
          </w:p>
        </w:tc>
      </w:tr>
      <w:tr w:rsidR="009639A7" w14:paraId="2427DC0D" w14:textId="77777777">
        <w:tc>
          <w:tcPr>
            <w:tcW w:w="2670" w:type="dxa"/>
            <w:tcMar>
              <w:top w:w="100" w:type="dxa"/>
              <w:left w:w="100" w:type="dxa"/>
              <w:bottom w:w="100" w:type="dxa"/>
              <w:right w:w="100" w:type="dxa"/>
            </w:tcMar>
          </w:tcPr>
          <w:p w14:paraId="47D71EA8" w14:textId="77777777" w:rsidR="009639A7" w:rsidRDefault="0021318D">
            <w:r>
              <w:t>User Registration / Login</w:t>
            </w:r>
          </w:p>
        </w:tc>
        <w:tc>
          <w:tcPr>
            <w:tcW w:w="1800" w:type="dxa"/>
            <w:tcMar>
              <w:top w:w="100" w:type="dxa"/>
              <w:left w:w="100" w:type="dxa"/>
              <w:bottom w:w="100" w:type="dxa"/>
              <w:right w:w="100" w:type="dxa"/>
            </w:tcMar>
          </w:tcPr>
          <w:p w14:paraId="22BFE9F3" w14:textId="77777777" w:rsidR="009639A7" w:rsidRDefault="0021318D">
            <w:r>
              <w:t>EI</w:t>
            </w:r>
          </w:p>
        </w:tc>
        <w:tc>
          <w:tcPr>
            <w:tcW w:w="2235" w:type="dxa"/>
            <w:tcMar>
              <w:top w:w="100" w:type="dxa"/>
              <w:left w:w="100" w:type="dxa"/>
              <w:bottom w:w="100" w:type="dxa"/>
              <w:right w:w="100" w:type="dxa"/>
            </w:tcMar>
          </w:tcPr>
          <w:p w14:paraId="377EDDBA" w14:textId="77777777" w:rsidR="009639A7" w:rsidRDefault="0021318D">
            <w:r>
              <w:t>Low</w:t>
            </w:r>
          </w:p>
        </w:tc>
        <w:tc>
          <w:tcPr>
            <w:tcW w:w="2235" w:type="dxa"/>
            <w:tcMar>
              <w:top w:w="100" w:type="dxa"/>
              <w:left w:w="100" w:type="dxa"/>
              <w:bottom w:w="100" w:type="dxa"/>
              <w:right w:w="100" w:type="dxa"/>
            </w:tcMar>
          </w:tcPr>
          <w:p w14:paraId="190D093B" w14:textId="77777777" w:rsidR="009639A7" w:rsidRDefault="0021318D">
            <w:pPr>
              <w:widowControl w:val="0"/>
              <w:spacing w:line="240" w:lineRule="auto"/>
            </w:pPr>
            <w:r>
              <w:t>3</w:t>
            </w:r>
          </w:p>
        </w:tc>
      </w:tr>
      <w:tr w:rsidR="009639A7" w14:paraId="5CFAE28E" w14:textId="77777777">
        <w:tc>
          <w:tcPr>
            <w:tcW w:w="2670" w:type="dxa"/>
            <w:tcMar>
              <w:top w:w="100" w:type="dxa"/>
              <w:left w:w="100" w:type="dxa"/>
              <w:bottom w:w="100" w:type="dxa"/>
              <w:right w:w="100" w:type="dxa"/>
            </w:tcMar>
          </w:tcPr>
          <w:p w14:paraId="28319A5E" w14:textId="77777777" w:rsidR="009639A7" w:rsidRDefault="0021318D">
            <w:r>
              <w:t>Flight Search</w:t>
            </w:r>
          </w:p>
        </w:tc>
        <w:tc>
          <w:tcPr>
            <w:tcW w:w="1800" w:type="dxa"/>
            <w:tcMar>
              <w:top w:w="100" w:type="dxa"/>
              <w:left w:w="100" w:type="dxa"/>
              <w:bottom w:w="100" w:type="dxa"/>
              <w:right w:w="100" w:type="dxa"/>
            </w:tcMar>
          </w:tcPr>
          <w:p w14:paraId="11FBD21B" w14:textId="77777777" w:rsidR="009639A7" w:rsidRDefault="0021318D">
            <w:r>
              <w:t>EQ</w:t>
            </w:r>
          </w:p>
        </w:tc>
        <w:tc>
          <w:tcPr>
            <w:tcW w:w="2235" w:type="dxa"/>
            <w:tcMar>
              <w:top w:w="100" w:type="dxa"/>
              <w:left w:w="100" w:type="dxa"/>
              <w:bottom w:w="100" w:type="dxa"/>
              <w:right w:w="100" w:type="dxa"/>
            </w:tcMar>
          </w:tcPr>
          <w:p w14:paraId="04B81401" w14:textId="77777777" w:rsidR="009639A7" w:rsidRDefault="0021318D">
            <w:r>
              <w:t>Medium</w:t>
            </w:r>
          </w:p>
        </w:tc>
        <w:tc>
          <w:tcPr>
            <w:tcW w:w="2235" w:type="dxa"/>
            <w:tcMar>
              <w:top w:w="100" w:type="dxa"/>
              <w:left w:w="100" w:type="dxa"/>
              <w:bottom w:w="100" w:type="dxa"/>
              <w:right w:w="100" w:type="dxa"/>
            </w:tcMar>
          </w:tcPr>
          <w:p w14:paraId="24E414B3" w14:textId="77777777" w:rsidR="009639A7" w:rsidRDefault="0021318D">
            <w:pPr>
              <w:widowControl w:val="0"/>
              <w:spacing w:line="240" w:lineRule="auto"/>
            </w:pPr>
            <w:r>
              <w:t>4</w:t>
            </w:r>
          </w:p>
        </w:tc>
      </w:tr>
      <w:tr w:rsidR="009639A7" w14:paraId="4B280F66" w14:textId="77777777">
        <w:tc>
          <w:tcPr>
            <w:tcW w:w="2670" w:type="dxa"/>
            <w:tcMar>
              <w:top w:w="100" w:type="dxa"/>
              <w:left w:w="100" w:type="dxa"/>
              <w:bottom w:w="100" w:type="dxa"/>
              <w:right w:w="100" w:type="dxa"/>
            </w:tcMar>
          </w:tcPr>
          <w:p w14:paraId="1FD23F06" w14:textId="77777777" w:rsidR="009639A7" w:rsidRDefault="0021318D">
            <w:r>
              <w:t>Flight Info Display</w:t>
            </w:r>
          </w:p>
        </w:tc>
        <w:tc>
          <w:tcPr>
            <w:tcW w:w="1800" w:type="dxa"/>
            <w:tcMar>
              <w:top w:w="100" w:type="dxa"/>
              <w:left w:w="100" w:type="dxa"/>
              <w:bottom w:w="100" w:type="dxa"/>
              <w:right w:w="100" w:type="dxa"/>
            </w:tcMar>
          </w:tcPr>
          <w:p w14:paraId="5FC8900F" w14:textId="77777777" w:rsidR="009639A7" w:rsidRDefault="0021318D">
            <w:r>
              <w:t>EO</w:t>
            </w:r>
          </w:p>
        </w:tc>
        <w:tc>
          <w:tcPr>
            <w:tcW w:w="2235" w:type="dxa"/>
            <w:tcMar>
              <w:top w:w="100" w:type="dxa"/>
              <w:left w:w="100" w:type="dxa"/>
              <w:bottom w:w="100" w:type="dxa"/>
              <w:right w:w="100" w:type="dxa"/>
            </w:tcMar>
          </w:tcPr>
          <w:p w14:paraId="2C4B8936" w14:textId="77777777" w:rsidR="009639A7" w:rsidRDefault="0021318D">
            <w:r>
              <w:t>Medium</w:t>
            </w:r>
          </w:p>
        </w:tc>
        <w:tc>
          <w:tcPr>
            <w:tcW w:w="2235" w:type="dxa"/>
            <w:tcMar>
              <w:top w:w="100" w:type="dxa"/>
              <w:left w:w="100" w:type="dxa"/>
              <w:bottom w:w="100" w:type="dxa"/>
              <w:right w:w="100" w:type="dxa"/>
            </w:tcMar>
          </w:tcPr>
          <w:p w14:paraId="68DB9676" w14:textId="77777777" w:rsidR="009639A7" w:rsidRDefault="0021318D">
            <w:pPr>
              <w:widowControl w:val="0"/>
              <w:spacing w:line="240" w:lineRule="auto"/>
            </w:pPr>
            <w:r>
              <w:t>5</w:t>
            </w:r>
          </w:p>
        </w:tc>
      </w:tr>
      <w:tr w:rsidR="009639A7" w14:paraId="28B367B8" w14:textId="77777777">
        <w:tc>
          <w:tcPr>
            <w:tcW w:w="2670" w:type="dxa"/>
            <w:tcMar>
              <w:top w:w="100" w:type="dxa"/>
              <w:left w:w="100" w:type="dxa"/>
              <w:bottom w:w="100" w:type="dxa"/>
              <w:right w:w="100" w:type="dxa"/>
            </w:tcMar>
          </w:tcPr>
          <w:p w14:paraId="5AE3906C" w14:textId="77777777" w:rsidR="009639A7" w:rsidRDefault="0021318D">
            <w:r>
              <w:t>Seat Selection</w:t>
            </w:r>
          </w:p>
        </w:tc>
        <w:tc>
          <w:tcPr>
            <w:tcW w:w="1800" w:type="dxa"/>
            <w:tcMar>
              <w:top w:w="100" w:type="dxa"/>
              <w:left w:w="100" w:type="dxa"/>
              <w:bottom w:w="100" w:type="dxa"/>
              <w:right w:w="100" w:type="dxa"/>
            </w:tcMar>
          </w:tcPr>
          <w:p w14:paraId="67286D4D" w14:textId="77777777" w:rsidR="009639A7" w:rsidRDefault="0021318D">
            <w:r>
              <w:t>EQ</w:t>
            </w:r>
          </w:p>
        </w:tc>
        <w:tc>
          <w:tcPr>
            <w:tcW w:w="2235" w:type="dxa"/>
            <w:tcMar>
              <w:top w:w="100" w:type="dxa"/>
              <w:left w:w="100" w:type="dxa"/>
              <w:bottom w:w="100" w:type="dxa"/>
              <w:right w:w="100" w:type="dxa"/>
            </w:tcMar>
          </w:tcPr>
          <w:p w14:paraId="14F61CA9" w14:textId="77777777" w:rsidR="009639A7" w:rsidRDefault="0021318D">
            <w:r>
              <w:t>Medium</w:t>
            </w:r>
          </w:p>
        </w:tc>
        <w:tc>
          <w:tcPr>
            <w:tcW w:w="2235" w:type="dxa"/>
            <w:tcMar>
              <w:top w:w="100" w:type="dxa"/>
              <w:left w:w="100" w:type="dxa"/>
              <w:bottom w:w="100" w:type="dxa"/>
              <w:right w:w="100" w:type="dxa"/>
            </w:tcMar>
          </w:tcPr>
          <w:p w14:paraId="40B63245" w14:textId="77777777" w:rsidR="009639A7" w:rsidRDefault="0021318D">
            <w:pPr>
              <w:widowControl w:val="0"/>
              <w:spacing w:line="240" w:lineRule="auto"/>
            </w:pPr>
            <w:r>
              <w:t>4</w:t>
            </w:r>
          </w:p>
        </w:tc>
      </w:tr>
      <w:tr w:rsidR="009639A7" w14:paraId="50282EC9" w14:textId="77777777">
        <w:tc>
          <w:tcPr>
            <w:tcW w:w="2670" w:type="dxa"/>
            <w:tcMar>
              <w:top w:w="100" w:type="dxa"/>
              <w:left w:w="100" w:type="dxa"/>
              <w:bottom w:w="100" w:type="dxa"/>
              <w:right w:w="100" w:type="dxa"/>
            </w:tcMar>
          </w:tcPr>
          <w:p w14:paraId="059ED1D8" w14:textId="77777777" w:rsidR="009639A7" w:rsidRDefault="0021318D">
            <w:r>
              <w:t>Ticket Info Input</w:t>
            </w:r>
          </w:p>
        </w:tc>
        <w:tc>
          <w:tcPr>
            <w:tcW w:w="1800" w:type="dxa"/>
            <w:tcMar>
              <w:top w:w="100" w:type="dxa"/>
              <w:left w:w="100" w:type="dxa"/>
              <w:bottom w:w="100" w:type="dxa"/>
              <w:right w:w="100" w:type="dxa"/>
            </w:tcMar>
          </w:tcPr>
          <w:p w14:paraId="38E4F056" w14:textId="77777777" w:rsidR="009639A7" w:rsidRDefault="0021318D">
            <w:r>
              <w:t>EI</w:t>
            </w:r>
          </w:p>
        </w:tc>
        <w:tc>
          <w:tcPr>
            <w:tcW w:w="2235" w:type="dxa"/>
            <w:tcMar>
              <w:top w:w="100" w:type="dxa"/>
              <w:left w:w="100" w:type="dxa"/>
              <w:bottom w:w="100" w:type="dxa"/>
              <w:right w:w="100" w:type="dxa"/>
            </w:tcMar>
          </w:tcPr>
          <w:p w14:paraId="41E4D4CE" w14:textId="77777777" w:rsidR="009639A7" w:rsidRDefault="0021318D">
            <w:r>
              <w:t>Medium</w:t>
            </w:r>
          </w:p>
        </w:tc>
        <w:tc>
          <w:tcPr>
            <w:tcW w:w="2235" w:type="dxa"/>
            <w:tcMar>
              <w:top w:w="100" w:type="dxa"/>
              <w:left w:w="100" w:type="dxa"/>
              <w:bottom w:w="100" w:type="dxa"/>
              <w:right w:w="100" w:type="dxa"/>
            </w:tcMar>
          </w:tcPr>
          <w:p w14:paraId="02C4BA35" w14:textId="77777777" w:rsidR="009639A7" w:rsidRDefault="0021318D">
            <w:pPr>
              <w:widowControl w:val="0"/>
              <w:spacing w:line="240" w:lineRule="auto"/>
            </w:pPr>
            <w:r>
              <w:t>4</w:t>
            </w:r>
          </w:p>
        </w:tc>
      </w:tr>
      <w:tr w:rsidR="009639A7" w14:paraId="430E6E4B" w14:textId="77777777">
        <w:tc>
          <w:tcPr>
            <w:tcW w:w="2670" w:type="dxa"/>
            <w:tcMar>
              <w:top w:w="100" w:type="dxa"/>
              <w:left w:w="100" w:type="dxa"/>
              <w:bottom w:w="100" w:type="dxa"/>
              <w:right w:w="100" w:type="dxa"/>
            </w:tcMar>
          </w:tcPr>
          <w:p w14:paraId="3097C351" w14:textId="77777777" w:rsidR="009639A7" w:rsidRDefault="0021318D">
            <w:r>
              <w:t>Ticket Confirmation / Payment</w:t>
            </w:r>
          </w:p>
        </w:tc>
        <w:tc>
          <w:tcPr>
            <w:tcW w:w="1800" w:type="dxa"/>
            <w:tcMar>
              <w:top w:w="100" w:type="dxa"/>
              <w:left w:w="100" w:type="dxa"/>
              <w:bottom w:w="100" w:type="dxa"/>
              <w:right w:w="100" w:type="dxa"/>
            </w:tcMar>
          </w:tcPr>
          <w:p w14:paraId="492CD34A" w14:textId="77777777" w:rsidR="009639A7" w:rsidRDefault="0021318D">
            <w:pPr>
              <w:rPr>
                <w:b/>
              </w:rPr>
            </w:pPr>
            <w:r>
              <w:t>EO</w:t>
            </w:r>
          </w:p>
        </w:tc>
        <w:tc>
          <w:tcPr>
            <w:tcW w:w="2235" w:type="dxa"/>
            <w:tcMar>
              <w:top w:w="100" w:type="dxa"/>
              <w:left w:w="100" w:type="dxa"/>
              <w:bottom w:w="100" w:type="dxa"/>
              <w:right w:w="100" w:type="dxa"/>
            </w:tcMar>
          </w:tcPr>
          <w:p w14:paraId="57B2A80E" w14:textId="77777777" w:rsidR="009639A7" w:rsidRDefault="0021318D">
            <w:r>
              <w:t>Medium</w:t>
            </w:r>
          </w:p>
        </w:tc>
        <w:tc>
          <w:tcPr>
            <w:tcW w:w="2235" w:type="dxa"/>
            <w:tcMar>
              <w:top w:w="100" w:type="dxa"/>
              <w:left w:w="100" w:type="dxa"/>
              <w:bottom w:w="100" w:type="dxa"/>
              <w:right w:w="100" w:type="dxa"/>
            </w:tcMar>
          </w:tcPr>
          <w:p w14:paraId="7BE609AF" w14:textId="77777777" w:rsidR="009639A7" w:rsidRDefault="0021318D">
            <w:pPr>
              <w:widowControl w:val="0"/>
              <w:spacing w:line="240" w:lineRule="auto"/>
            </w:pPr>
            <w:r>
              <w:t>5</w:t>
            </w:r>
          </w:p>
        </w:tc>
      </w:tr>
      <w:tr w:rsidR="009639A7" w14:paraId="17E2CF31" w14:textId="77777777">
        <w:tc>
          <w:tcPr>
            <w:tcW w:w="2670" w:type="dxa"/>
            <w:tcMar>
              <w:top w:w="100" w:type="dxa"/>
              <w:left w:w="100" w:type="dxa"/>
              <w:bottom w:w="100" w:type="dxa"/>
              <w:right w:w="100" w:type="dxa"/>
            </w:tcMar>
          </w:tcPr>
          <w:p w14:paraId="1BAA067E" w14:textId="77777777" w:rsidR="009639A7" w:rsidRDefault="0021318D">
            <w:r>
              <w:t>Order History Viewing</w:t>
            </w:r>
          </w:p>
        </w:tc>
        <w:tc>
          <w:tcPr>
            <w:tcW w:w="1800" w:type="dxa"/>
            <w:tcMar>
              <w:top w:w="100" w:type="dxa"/>
              <w:left w:w="100" w:type="dxa"/>
              <w:bottom w:w="100" w:type="dxa"/>
              <w:right w:w="100" w:type="dxa"/>
            </w:tcMar>
          </w:tcPr>
          <w:p w14:paraId="64C7E20B" w14:textId="77777777" w:rsidR="009639A7" w:rsidRDefault="0021318D">
            <w:pPr>
              <w:rPr>
                <w:b/>
              </w:rPr>
            </w:pPr>
            <w:r>
              <w:t>EQ</w:t>
            </w:r>
          </w:p>
        </w:tc>
        <w:tc>
          <w:tcPr>
            <w:tcW w:w="2235" w:type="dxa"/>
            <w:tcMar>
              <w:top w:w="100" w:type="dxa"/>
              <w:left w:w="100" w:type="dxa"/>
              <w:bottom w:w="100" w:type="dxa"/>
              <w:right w:w="100" w:type="dxa"/>
            </w:tcMar>
          </w:tcPr>
          <w:p w14:paraId="6337AAC4" w14:textId="77777777" w:rsidR="009639A7" w:rsidRDefault="0021318D">
            <w:r>
              <w:t>Medium</w:t>
            </w:r>
          </w:p>
        </w:tc>
        <w:tc>
          <w:tcPr>
            <w:tcW w:w="2235" w:type="dxa"/>
            <w:tcMar>
              <w:top w:w="100" w:type="dxa"/>
              <w:left w:w="100" w:type="dxa"/>
              <w:bottom w:w="100" w:type="dxa"/>
              <w:right w:w="100" w:type="dxa"/>
            </w:tcMar>
          </w:tcPr>
          <w:p w14:paraId="699F1B2F" w14:textId="77777777" w:rsidR="009639A7" w:rsidRDefault="0021318D">
            <w:pPr>
              <w:widowControl w:val="0"/>
              <w:spacing w:line="240" w:lineRule="auto"/>
            </w:pPr>
            <w:r>
              <w:t>4</w:t>
            </w:r>
          </w:p>
        </w:tc>
      </w:tr>
      <w:tr w:rsidR="009639A7" w14:paraId="0915E87A" w14:textId="77777777">
        <w:tc>
          <w:tcPr>
            <w:tcW w:w="2670" w:type="dxa"/>
            <w:tcMar>
              <w:top w:w="100" w:type="dxa"/>
              <w:left w:w="100" w:type="dxa"/>
              <w:bottom w:w="100" w:type="dxa"/>
              <w:right w:w="100" w:type="dxa"/>
            </w:tcMar>
          </w:tcPr>
          <w:p w14:paraId="73333A9A" w14:textId="77777777" w:rsidR="009639A7" w:rsidRDefault="0021318D">
            <w:r>
              <w:t>Admin Flight Data Management</w:t>
            </w:r>
          </w:p>
        </w:tc>
        <w:tc>
          <w:tcPr>
            <w:tcW w:w="1800" w:type="dxa"/>
            <w:tcMar>
              <w:top w:w="100" w:type="dxa"/>
              <w:left w:w="100" w:type="dxa"/>
              <w:bottom w:w="100" w:type="dxa"/>
              <w:right w:w="100" w:type="dxa"/>
            </w:tcMar>
          </w:tcPr>
          <w:p w14:paraId="0F5C21CE" w14:textId="77777777" w:rsidR="009639A7" w:rsidRDefault="0021318D">
            <w:pPr>
              <w:rPr>
                <w:b/>
              </w:rPr>
            </w:pPr>
            <w:r>
              <w:t>EI</w:t>
            </w:r>
          </w:p>
        </w:tc>
        <w:tc>
          <w:tcPr>
            <w:tcW w:w="2235" w:type="dxa"/>
            <w:tcMar>
              <w:top w:w="100" w:type="dxa"/>
              <w:left w:w="100" w:type="dxa"/>
              <w:bottom w:w="100" w:type="dxa"/>
              <w:right w:w="100" w:type="dxa"/>
            </w:tcMar>
          </w:tcPr>
          <w:p w14:paraId="5C89990D" w14:textId="77777777" w:rsidR="009639A7" w:rsidRDefault="0021318D">
            <w:r>
              <w:t>High</w:t>
            </w:r>
          </w:p>
        </w:tc>
        <w:tc>
          <w:tcPr>
            <w:tcW w:w="2235" w:type="dxa"/>
            <w:tcMar>
              <w:top w:w="100" w:type="dxa"/>
              <w:left w:w="100" w:type="dxa"/>
              <w:bottom w:w="100" w:type="dxa"/>
              <w:right w:w="100" w:type="dxa"/>
            </w:tcMar>
          </w:tcPr>
          <w:p w14:paraId="25C170ED" w14:textId="77777777" w:rsidR="009639A7" w:rsidRDefault="0021318D">
            <w:pPr>
              <w:widowControl w:val="0"/>
              <w:spacing w:line="240" w:lineRule="auto"/>
            </w:pPr>
            <w:r>
              <w:t>6</w:t>
            </w:r>
          </w:p>
        </w:tc>
      </w:tr>
      <w:tr w:rsidR="009639A7" w14:paraId="7A686EF8" w14:textId="77777777">
        <w:tc>
          <w:tcPr>
            <w:tcW w:w="2670" w:type="dxa"/>
            <w:tcMar>
              <w:top w:w="100" w:type="dxa"/>
              <w:left w:w="100" w:type="dxa"/>
              <w:bottom w:w="100" w:type="dxa"/>
              <w:right w:w="100" w:type="dxa"/>
            </w:tcMar>
          </w:tcPr>
          <w:p w14:paraId="28844286" w14:textId="77777777" w:rsidR="009639A7" w:rsidRDefault="0021318D">
            <w:r>
              <w:t>Flight Database</w:t>
            </w:r>
          </w:p>
        </w:tc>
        <w:tc>
          <w:tcPr>
            <w:tcW w:w="1800" w:type="dxa"/>
            <w:tcMar>
              <w:top w:w="100" w:type="dxa"/>
              <w:left w:w="100" w:type="dxa"/>
              <w:bottom w:w="100" w:type="dxa"/>
              <w:right w:w="100" w:type="dxa"/>
            </w:tcMar>
          </w:tcPr>
          <w:p w14:paraId="74F8DCFA" w14:textId="77777777" w:rsidR="009639A7" w:rsidRDefault="0021318D">
            <w:r>
              <w:t>ILF</w:t>
            </w:r>
          </w:p>
        </w:tc>
        <w:tc>
          <w:tcPr>
            <w:tcW w:w="2235" w:type="dxa"/>
            <w:tcMar>
              <w:top w:w="100" w:type="dxa"/>
              <w:left w:w="100" w:type="dxa"/>
              <w:bottom w:w="100" w:type="dxa"/>
              <w:right w:w="100" w:type="dxa"/>
            </w:tcMar>
          </w:tcPr>
          <w:p w14:paraId="0A425BE8" w14:textId="77777777" w:rsidR="009639A7" w:rsidRDefault="0021318D">
            <w:r>
              <w:t>High</w:t>
            </w:r>
          </w:p>
        </w:tc>
        <w:tc>
          <w:tcPr>
            <w:tcW w:w="2235" w:type="dxa"/>
            <w:tcMar>
              <w:top w:w="100" w:type="dxa"/>
              <w:left w:w="100" w:type="dxa"/>
              <w:bottom w:w="100" w:type="dxa"/>
              <w:right w:w="100" w:type="dxa"/>
            </w:tcMar>
          </w:tcPr>
          <w:p w14:paraId="2ECC9B24" w14:textId="77777777" w:rsidR="009639A7" w:rsidRDefault="0021318D">
            <w:pPr>
              <w:widowControl w:val="0"/>
              <w:spacing w:line="240" w:lineRule="auto"/>
            </w:pPr>
            <w:r>
              <w:t>15</w:t>
            </w:r>
          </w:p>
        </w:tc>
      </w:tr>
      <w:tr w:rsidR="009639A7" w14:paraId="4F6C4B68" w14:textId="77777777">
        <w:tc>
          <w:tcPr>
            <w:tcW w:w="2670" w:type="dxa"/>
            <w:tcMar>
              <w:top w:w="100" w:type="dxa"/>
              <w:left w:w="100" w:type="dxa"/>
              <w:bottom w:w="100" w:type="dxa"/>
              <w:right w:w="100" w:type="dxa"/>
            </w:tcMar>
          </w:tcPr>
          <w:p w14:paraId="13761775" w14:textId="77777777" w:rsidR="009639A7" w:rsidRDefault="0021318D">
            <w:r>
              <w:t>User Data</w:t>
            </w:r>
          </w:p>
        </w:tc>
        <w:tc>
          <w:tcPr>
            <w:tcW w:w="1800" w:type="dxa"/>
            <w:tcMar>
              <w:top w:w="100" w:type="dxa"/>
              <w:left w:w="100" w:type="dxa"/>
              <w:bottom w:w="100" w:type="dxa"/>
              <w:right w:w="100" w:type="dxa"/>
            </w:tcMar>
          </w:tcPr>
          <w:p w14:paraId="346EA49E" w14:textId="77777777" w:rsidR="009639A7" w:rsidRDefault="0021318D">
            <w:r>
              <w:t>ILF</w:t>
            </w:r>
          </w:p>
        </w:tc>
        <w:tc>
          <w:tcPr>
            <w:tcW w:w="2235" w:type="dxa"/>
            <w:tcMar>
              <w:top w:w="100" w:type="dxa"/>
              <w:left w:w="100" w:type="dxa"/>
              <w:bottom w:w="100" w:type="dxa"/>
              <w:right w:w="100" w:type="dxa"/>
            </w:tcMar>
          </w:tcPr>
          <w:p w14:paraId="13AE1552" w14:textId="77777777" w:rsidR="009639A7" w:rsidRDefault="0021318D">
            <w:r>
              <w:t>Medium</w:t>
            </w:r>
          </w:p>
        </w:tc>
        <w:tc>
          <w:tcPr>
            <w:tcW w:w="2235" w:type="dxa"/>
            <w:tcMar>
              <w:top w:w="100" w:type="dxa"/>
              <w:left w:w="100" w:type="dxa"/>
              <w:bottom w:w="100" w:type="dxa"/>
              <w:right w:w="100" w:type="dxa"/>
            </w:tcMar>
          </w:tcPr>
          <w:p w14:paraId="1874AF0D" w14:textId="77777777" w:rsidR="009639A7" w:rsidRDefault="0021318D">
            <w:pPr>
              <w:widowControl w:val="0"/>
              <w:spacing w:line="240" w:lineRule="auto"/>
            </w:pPr>
            <w:r>
              <w:t>10</w:t>
            </w:r>
          </w:p>
        </w:tc>
      </w:tr>
    </w:tbl>
    <w:p w14:paraId="0895ABC7" w14:textId="77777777" w:rsidR="009639A7" w:rsidRDefault="009639A7">
      <w:pPr>
        <w:rPr>
          <w:b/>
        </w:rPr>
      </w:pPr>
    </w:p>
    <w:p w14:paraId="70EBA058" w14:textId="77777777" w:rsidR="009639A7" w:rsidRDefault="0021318D">
      <w:pPr>
        <w:rPr>
          <w:b/>
        </w:rPr>
      </w:pPr>
      <w:r>
        <w:rPr>
          <w:b/>
        </w:rPr>
        <w:t>Total Unadjusted Function Point (UFP) = 3 + 4 + 5 + 4 + 4 + 5 + 4 + 6 + 15 + 10 = 60</w:t>
      </w:r>
    </w:p>
    <w:p w14:paraId="1A7352DF" w14:textId="77777777" w:rsidR="009639A7" w:rsidRDefault="009639A7">
      <w:pPr>
        <w:rPr>
          <w:b/>
        </w:rPr>
      </w:pPr>
    </w:p>
    <w:p w14:paraId="553EF513" w14:textId="77777777" w:rsidR="009639A7" w:rsidRDefault="0021318D">
      <w:pPr>
        <w:pStyle w:val="Heading4"/>
        <w:keepNext w:val="0"/>
        <w:keepLines w:val="0"/>
        <w:spacing w:before="240" w:after="40"/>
        <w:rPr>
          <w:b/>
          <w:color w:val="000000"/>
          <w:sz w:val="22"/>
          <w:szCs w:val="22"/>
        </w:rPr>
      </w:pPr>
      <w:bookmarkStart w:id="3" w:name="_xwpe1xfeuvt5" w:colFirst="0" w:colLast="0"/>
      <w:bookmarkEnd w:id="3"/>
      <w:r>
        <w:rPr>
          <w:b/>
          <w:color w:val="000000"/>
          <w:sz w:val="22"/>
          <w:szCs w:val="22"/>
        </w:rPr>
        <w:t>1.1.2 General System Characteristics (GSCs)</w:t>
      </w:r>
    </w:p>
    <w:p w14:paraId="6B4CBF5A" w14:textId="77777777" w:rsidR="009639A7" w:rsidRDefault="0021318D">
      <w:pPr>
        <w:spacing w:before="240" w:after="240"/>
        <w:rPr>
          <w:b/>
        </w:rPr>
      </w:pPr>
      <w:r>
        <w:rPr>
          <w:b/>
        </w:rPr>
        <w:t>We evaluated the 14 General System Characteristics (GSCs) to calculate the Value Adjustment Factor (VAF). The total Degree of Influence (TDI) was determined to be 43, based on the following criteria:</w:t>
      </w:r>
    </w:p>
    <w:p w14:paraId="7A55DDA6" w14:textId="77777777" w:rsidR="009639A7" w:rsidRDefault="009639A7">
      <w:pPr>
        <w:spacing w:before="240" w:after="240"/>
        <w:rPr>
          <w:b/>
        </w:rPr>
      </w:pPr>
    </w:p>
    <w:p w14:paraId="4B25102E" w14:textId="77777777" w:rsidR="009639A7" w:rsidRDefault="009639A7">
      <w:pPr>
        <w:rPr>
          <w:b/>
        </w:rPr>
      </w:pPr>
    </w:p>
    <w:tbl>
      <w:tblPr>
        <w:tblStyle w:val="a0"/>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15"/>
        <w:gridCol w:w="3150"/>
        <w:gridCol w:w="930"/>
        <w:gridCol w:w="4335"/>
      </w:tblGrid>
      <w:tr w:rsidR="009639A7" w14:paraId="61375B59" w14:textId="77777777">
        <w:trPr>
          <w:trHeight w:val="515"/>
        </w:trPr>
        <w:tc>
          <w:tcPr>
            <w:tcW w:w="6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EA9DAF" w14:textId="77777777" w:rsidR="009639A7" w:rsidRDefault="0021318D">
            <w:pPr>
              <w:rPr>
                <w:b/>
              </w:rPr>
            </w:pPr>
            <w:r>
              <w:rPr>
                <w:b/>
              </w:rPr>
              <w:t>No</w:t>
            </w:r>
          </w:p>
        </w:tc>
        <w:tc>
          <w:tcPr>
            <w:tcW w:w="3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B02EC6" w14:textId="77777777" w:rsidR="009639A7" w:rsidRDefault="0021318D">
            <w:pPr>
              <w:rPr>
                <w:b/>
              </w:rPr>
            </w:pPr>
            <w:r>
              <w:rPr>
                <w:b/>
              </w:rPr>
              <w:t>GSC Name</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FF207F" w14:textId="77777777" w:rsidR="009639A7" w:rsidRDefault="0021318D">
            <w:pPr>
              <w:rPr>
                <w:b/>
              </w:rPr>
            </w:pPr>
            <w:r>
              <w:rPr>
                <w:b/>
              </w:rPr>
              <w:t>Score</w:t>
            </w:r>
          </w:p>
        </w:tc>
        <w:tc>
          <w:tcPr>
            <w:tcW w:w="4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8E7550" w14:textId="77777777" w:rsidR="009639A7" w:rsidRDefault="0021318D">
            <w:pPr>
              <w:rPr>
                <w:b/>
              </w:rPr>
            </w:pPr>
            <w:r>
              <w:rPr>
                <w:b/>
              </w:rPr>
              <w:t>Justification</w:t>
            </w:r>
          </w:p>
        </w:tc>
      </w:tr>
      <w:tr w:rsidR="009639A7" w14:paraId="6A8DBF4C" w14:textId="77777777">
        <w:trPr>
          <w:trHeight w:val="785"/>
        </w:trPr>
        <w:tc>
          <w:tcPr>
            <w:tcW w:w="6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B844A5" w14:textId="77777777" w:rsidR="009639A7" w:rsidRDefault="0021318D">
            <w:pPr>
              <w:rPr>
                <w:b/>
              </w:rPr>
            </w:pPr>
            <w:r>
              <w:rPr>
                <w:b/>
              </w:rPr>
              <w:t>1</w:t>
            </w:r>
          </w:p>
        </w:tc>
        <w:tc>
          <w:tcPr>
            <w:tcW w:w="3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2E2336" w14:textId="77777777" w:rsidR="009639A7" w:rsidRDefault="0021318D">
            <w:pPr>
              <w:rPr>
                <w:b/>
              </w:rPr>
            </w:pPr>
            <w:r>
              <w:rPr>
                <w:b/>
              </w:rPr>
              <w:t>Data Communications</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09D470" w14:textId="77777777" w:rsidR="009639A7" w:rsidRDefault="0021318D">
            <w:pPr>
              <w:rPr>
                <w:b/>
              </w:rPr>
            </w:pPr>
            <w:r>
              <w:rPr>
                <w:b/>
              </w:rPr>
              <w:t>3</w:t>
            </w:r>
          </w:p>
        </w:tc>
        <w:tc>
          <w:tcPr>
            <w:tcW w:w="4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27B66A" w14:textId="77777777" w:rsidR="009639A7" w:rsidRDefault="0021318D">
            <w:pPr>
              <w:rPr>
                <w:b/>
              </w:rPr>
            </w:pPr>
            <w:r>
              <w:rPr>
                <w:b/>
              </w:rPr>
              <w:t>Requires online interaction with flight APIs and payment systems.</w:t>
            </w:r>
          </w:p>
        </w:tc>
      </w:tr>
      <w:tr w:rsidR="009639A7" w14:paraId="18521C2D" w14:textId="77777777">
        <w:trPr>
          <w:trHeight w:val="785"/>
        </w:trPr>
        <w:tc>
          <w:tcPr>
            <w:tcW w:w="6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F0A8B0" w14:textId="77777777" w:rsidR="009639A7" w:rsidRDefault="0021318D">
            <w:pPr>
              <w:rPr>
                <w:b/>
              </w:rPr>
            </w:pPr>
            <w:r>
              <w:rPr>
                <w:b/>
              </w:rPr>
              <w:t>2</w:t>
            </w:r>
          </w:p>
        </w:tc>
        <w:tc>
          <w:tcPr>
            <w:tcW w:w="3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845F39" w14:textId="77777777" w:rsidR="009639A7" w:rsidRDefault="0021318D">
            <w:pPr>
              <w:rPr>
                <w:b/>
              </w:rPr>
            </w:pPr>
            <w:r>
              <w:rPr>
                <w:b/>
              </w:rPr>
              <w:t>Distributed Data Processing</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45EE24" w14:textId="77777777" w:rsidR="009639A7" w:rsidRDefault="0021318D">
            <w:pPr>
              <w:rPr>
                <w:b/>
              </w:rPr>
            </w:pPr>
            <w:r>
              <w:rPr>
                <w:b/>
              </w:rPr>
              <w:t>1</w:t>
            </w:r>
          </w:p>
        </w:tc>
        <w:tc>
          <w:tcPr>
            <w:tcW w:w="4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CDAC27" w14:textId="77777777" w:rsidR="009639A7" w:rsidRDefault="0021318D">
            <w:pPr>
              <w:rPr>
                <w:b/>
              </w:rPr>
            </w:pPr>
            <w:r>
              <w:rPr>
                <w:b/>
              </w:rPr>
              <w:t>System is mainly web-based with limited distributed logic.</w:t>
            </w:r>
          </w:p>
        </w:tc>
      </w:tr>
      <w:tr w:rsidR="009639A7" w14:paraId="338990F1" w14:textId="77777777">
        <w:trPr>
          <w:trHeight w:val="515"/>
        </w:trPr>
        <w:tc>
          <w:tcPr>
            <w:tcW w:w="6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0FB32E" w14:textId="77777777" w:rsidR="009639A7" w:rsidRDefault="0021318D">
            <w:pPr>
              <w:rPr>
                <w:b/>
              </w:rPr>
            </w:pPr>
            <w:r>
              <w:rPr>
                <w:b/>
              </w:rPr>
              <w:t>3</w:t>
            </w:r>
          </w:p>
        </w:tc>
        <w:tc>
          <w:tcPr>
            <w:tcW w:w="3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59B477" w14:textId="77777777" w:rsidR="009639A7" w:rsidRDefault="0021318D">
            <w:pPr>
              <w:rPr>
                <w:b/>
              </w:rPr>
            </w:pPr>
            <w:r>
              <w:rPr>
                <w:b/>
              </w:rPr>
              <w:t>Performance</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6D2161" w14:textId="77777777" w:rsidR="009639A7" w:rsidRDefault="0021318D">
            <w:pPr>
              <w:rPr>
                <w:b/>
              </w:rPr>
            </w:pPr>
            <w:r>
              <w:rPr>
                <w:b/>
              </w:rPr>
              <w:t>4</w:t>
            </w:r>
          </w:p>
        </w:tc>
        <w:tc>
          <w:tcPr>
            <w:tcW w:w="4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A672A9" w14:textId="77777777" w:rsidR="009639A7" w:rsidRDefault="0021318D">
            <w:pPr>
              <w:rPr>
                <w:b/>
              </w:rPr>
            </w:pPr>
            <w:r>
              <w:rPr>
                <w:b/>
              </w:rPr>
              <w:t>High-performance expected during peak booking hours.</w:t>
            </w:r>
          </w:p>
        </w:tc>
      </w:tr>
      <w:tr w:rsidR="009639A7" w14:paraId="64071369" w14:textId="77777777">
        <w:trPr>
          <w:trHeight w:val="785"/>
        </w:trPr>
        <w:tc>
          <w:tcPr>
            <w:tcW w:w="6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8A3555" w14:textId="77777777" w:rsidR="009639A7" w:rsidRDefault="0021318D">
            <w:pPr>
              <w:rPr>
                <w:b/>
              </w:rPr>
            </w:pPr>
            <w:r>
              <w:rPr>
                <w:b/>
              </w:rPr>
              <w:t>4</w:t>
            </w:r>
          </w:p>
        </w:tc>
        <w:tc>
          <w:tcPr>
            <w:tcW w:w="3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2CD82B" w14:textId="77777777" w:rsidR="009639A7" w:rsidRDefault="0021318D">
            <w:pPr>
              <w:rPr>
                <w:b/>
              </w:rPr>
            </w:pPr>
            <w:r>
              <w:rPr>
                <w:b/>
              </w:rPr>
              <w:t>Heavily Used Configuration</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6DBEBE" w14:textId="77777777" w:rsidR="009639A7" w:rsidRDefault="0021318D">
            <w:pPr>
              <w:rPr>
                <w:b/>
              </w:rPr>
            </w:pPr>
            <w:r>
              <w:rPr>
                <w:b/>
              </w:rPr>
              <w:t>2</w:t>
            </w:r>
          </w:p>
        </w:tc>
        <w:tc>
          <w:tcPr>
            <w:tcW w:w="4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3B3FB1" w14:textId="77777777" w:rsidR="009639A7" w:rsidRDefault="0021318D">
            <w:pPr>
              <w:rPr>
                <w:b/>
              </w:rPr>
            </w:pPr>
            <w:r>
              <w:rPr>
                <w:b/>
              </w:rPr>
              <w:t>System supports multiple users simultaneously but under moderate load.</w:t>
            </w:r>
          </w:p>
        </w:tc>
      </w:tr>
      <w:tr w:rsidR="009639A7" w14:paraId="6D6711ED" w14:textId="77777777">
        <w:trPr>
          <w:trHeight w:val="515"/>
        </w:trPr>
        <w:tc>
          <w:tcPr>
            <w:tcW w:w="6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808021" w14:textId="77777777" w:rsidR="009639A7" w:rsidRDefault="0021318D">
            <w:pPr>
              <w:rPr>
                <w:b/>
              </w:rPr>
            </w:pPr>
            <w:r>
              <w:rPr>
                <w:b/>
              </w:rPr>
              <w:t>5</w:t>
            </w:r>
          </w:p>
        </w:tc>
        <w:tc>
          <w:tcPr>
            <w:tcW w:w="3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C05BCA" w14:textId="77777777" w:rsidR="009639A7" w:rsidRDefault="0021318D">
            <w:pPr>
              <w:rPr>
                <w:b/>
              </w:rPr>
            </w:pPr>
            <w:r>
              <w:rPr>
                <w:b/>
              </w:rPr>
              <w:t>Transaction Rate</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8E1A24" w14:textId="77777777" w:rsidR="009639A7" w:rsidRDefault="0021318D">
            <w:pPr>
              <w:rPr>
                <w:b/>
              </w:rPr>
            </w:pPr>
            <w:r>
              <w:rPr>
                <w:b/>
              </w:rPr>
              <w:t>3</w:t>
            </w:r>
          </w:p>
        </w:tc>
        <w:tc>
          <w:tcPr>
            <w:tcW w:w="4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8DB50B" w14:textId="77777777" w:rsidR="009639A7" w:rsidRDefault="0021318D">
            <w:pPr>
              <w:rPr>
                <w:b/>
              </w:rPr>
            </w:pPr>
            <w:r>
              <w:rPr>
                <w:b/>
              </w:rPr>
              <w:t>Transactions are moderately frequent.</w:t>
            </w:r>
          </w:p>
        </w:tc>
      </w:tr>
      <w:tr w:rsidR="009639A7" w14:paraId="56F487B0" w14:textId="77777777">
        <w:trPr>
          <w:trHeight w:val="515"/>
        </w:trPr>
        <w:tc>
          <w:tcPr>
            <w:tcW w:w="6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27B460" w14:textId="77777777" w:rsidR="009639A7" w:rsidRDefault="0021318D">
            <w:pPr>
              <w:rPr>
                <w:b/>
              </w:rPr>
            </w:pPr>
            <w:r>
              <w:rPr>
                <w:b/>
              </w:rPr>
              <w:t>6</w:t>
            </w:r>
          </w:p>
        </w:tc>
        <w:tc>
          <w:tcPr>
            <w:tcW w:w="3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3F8357" w14:textId="77777777" w:rsidR="009639A7" w:rsidRDefault="0021318D">
            <w:pPr>
              <w:rPr>
                <w:b/>
              </w:rPr>
            </w:pPr>
            <w:r>
              <w:rPr>
                <w:b/>
              </w:rPr>
              <w:t>Online Data Entry</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9E90DA" w14:textId="77777777" w:rsidR="009639A7" w:rsidRDefault="0021318D">
            <w:pPr>
              <w:rPr>
                <w:b/>
              </w:rPr>
            </w:pPr>
            <w:r>
              <w:rPr>
                <w:b/>
              </w:rPr>
              <w:t>4</w:t>
            </w:r>
          </w:p>
        </w:tc>
        <w:tc>
          <w:tcPr>
            <w:tcW w:w="4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27B26A" w14:textId="77777777" w:rsidR="009639A7" w:rsidRDefault="0021318D">
            <w:pPr>
              <w:rPr>
                <w:b/>
              </w:rPr>
            </w:pPr>
            <w:r>
              <w:rPr>
                <w:b/>
              </w:rPr>
              <w:t>Users input booking and payment data online.</w:t>
            </w:r>
          </w:p>
        </w:tc>
      </w:tr>
      <w:tr w:rsidR="009639A7" w14:paraId="3895328C" w14:textId="77777777">
        <w:trPr>
          <w:trHeight w:val="515"/>
        </w:trPr>
        <w:tc>
          <w:tcPr>
            <w:tcW w:w="6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065C73" w14:textId="77777777" w:rsidR="009639A7" w:rsidRDefault="0021318D">
            <w:pPr>
              <w:rPr>
                <w:b/>
              </w:rPr>
            </w:pPr>
            <w:r>
              <w:rPr>
                <w:b/>
              </w:rPr>
              <w:t>7</w:t>
            </w:r>
          </w:p>
        </w:tc>
        <w:tc>
          <w:tcPr>
            <w:tcW w:w="3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15AF19" w14:textId="77777777" w:rsidR="009639A7" w:rsidRDefault="0021318D">
            <w:pPr>
              <w:rPr>
                <w:b/>
              </w:rPr>
            </w:pPr>
            <w:r>
              <w:rPr>
                <w:b/>
              </w:rPr>
              <w:t>End-user Efficiency</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EB2DB8" w14:textId="77777777" w:rsidR="009639A7" w:rsidRDefault="0021318D">
            <w:pPr>
              <w:rPr>
                <w:b/>
              </w:rPr>
            </w:pPr>
            <w:r>
              <w:rPr>
                <w:b/>
              </w:rPr>
              <w:t>3</w:t>
            </w:r>
          </w:p>
        </w:tc>
        <w:tc>
          <w:tcPr>
            <w:tcW w:w="4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45CB4D" w14:textId="77777777" w:rsidR="009639A7" w:rsidRDefault="0021318D">
            <w:pPr>
              <w:rPr>
                <w:b/>
              </w:rPr>
            </w:pPr>
            <w:r>
              <w:rPr>
                <w:b/>
              </w:rPr>
              <w:t>Designed with usability in mind.</w:t>
            </w:r>
          </w:p>
        </w:tc>
      </w:tr>
      <w:tr w:rsidR="009639A7" w14:paraId="2240D1EC" w14:textId="77777777">
        <w:trPr>
          <w:trHeight w:val="515"/>
        </w:trPr>
        <w:tc>
          <w:tcPr>
            <w:tcW w:w="6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C0FC13" w14:textId="77777777" w:rsidR="009639A7" w:rsidRDefault="0021318D">
            <w:pPr>
              <w:rPr>
                <w:b/>
              </w:rPr>
            </w:pPr>
            <w:r>
              <w:rPr>
                <w:b/>
              </w:rPr>
              <w:t>8</w:t>
            </w:r>
          </w:p>
        </w:tc>
        <w:tc>
          <w:tcPr>
            <w:tcW w:w="3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934F39" w14:textId="77777777" w:rsidR="009639A7" w:rsidRDefault="0021318D">
            <w:pPr>
              <w:rPr>
                <w:b/>
              </w:rPr>
            </w:pPr>
            <w:r>
              <w:rPr>
                <w:b/>
              </w:rPr>
              <w:t>Online Update</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53343F" w14:textId="77777777" w:rsidR="009639A7" w:rsidRDefault="0021318D">
            <w:pPr>
              <w:rPr>
                <w:b/>
              </w:rPr>
            </w:pPr>
            <w:r>
              <w:rPr>
                <w:b/>
              </w:rPr>
              <w:t>4</w:t>
            </w:r>
          </w:p>
        </w:tc>
        <w:tc>
          <w:tcPr>
            <w:tcW w:w="4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081601" w14:textId="77777777" w:rsidR="009639A7" w:rsidRDefault="0021318D">
            <w:pPr>
              <w:rPr>
                <w:b/>
              </w:rPr>
            </w:pPr>
            <w:r>
              <w:rPr>
                <w:b/>
              </w:rPr>
              <w:t>Supports real-time seat selection and updates.</w:t>
            </w:r>
          </w:p>
        </w:tc>
      </w:tr>
      <w:tr w:rsidR="009639A7" w14:paraId="25790571" w14:textId="77777777">
        <w:trPr>
          <w:trHeight w:val="785"/>
        </w:trPr>
        <w:tc>
          <w:tcPr>
            <w:tcW w:w="6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C20EFF" w14:textId="77777777" w:rsidR="009639A7" w:rsidRDefault="0021318D">
            <w:pPr>
              <w:rPr>
                <w:b/>
              </w:rPr>
            </w:pPr>
            <w:r>
              <w:rPr>
                <w:b/>
              </w:rPr>
              <w:t>9</w:t>
            </w:r>
          </w:p>
        </w:tc>
        <w:tc>
          <w:tcPr>
            <w:tcW w:w="3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C61252" w14:textId="77777777" w:rsidR="009639A7" w:rsidRDefault="0021318D">
            <w:pPr>
              <w:rPr>
                <w:b/>
              </w:rPr>
            </w:pPr>
            <w:r>
              <w:rPr>
                <w:b/>
              </w:rPr>
              <w:t>Complex Processing</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B9AAC8" w14:textId="77777777" w:rsidR="009639A7" w:rsidRDefault="0021318D">
            <w:pPr>
              <w:rPr>
                <w:b/>
              </w:rPr>
            </w:pPr>
            <w:r>
              <w:rPr>
                <w:b/>
              </w:rPr>
              <w:t>3</w:t>
            </w:r>
          </w:p>
        </w:tc>
        <w:tc>
          <w:tcPr>
            <w:tcW w:w="4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D99013" w14:textId="77777777" w:rsidR="009639A7" w:rsidRDefault="0021318D">
            <w:pPr>
              <w:rPr>
                <w:b/>
              </w:rPr>
            </w:pPr>
            <w:r>
              <w:rPr>
                <w:b/>
              </w:rPr>
              <w:t>Involves data validation, rule checks, and payment confirmation.</w:t>
            </w:r>
          </w:p>
        </w:tc>
      </w:tr>
      <w:tr w:rsidR="009639A7" w14:paraId="35EC6F89" w14:textId="77777777">
        <w:trPr>
          <w:trHeight w:val="515"/>
        </w:trPr>
        <w:tc>
          <w:tcPr>
            <w:tcW w:w="6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D2800A" w14:textId="77777777" w:rsidR="009639A7" w:rsidRDefault="0021318D">
            <w:pPr>
              <w:rPr>
                <w:b/>
              </w:rPr>
            </w:pPr>
            <w:r>
              <w:rPr>
                <w:b/>
              </w:rPr>
              <w:t>10</w:t>
            </w:r>
          </w:p>
        </w:tc>
        <w:tc>
          <w:tcPr>
            <w:tcW w:w="3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86DE1E" w14:textId="77777777" w:rsidR="009639A7" w:rsidRDefault="0021318D">
            <w:pPr>
              <w:rPr>
                <w:b/>
              </w:rPr>
            </w:pPr>
            <w:r>
              <w:rPr>
                <w:b/>
              </w:rPr>
              <w:t>Reusability</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04009C" w14:textId="77777777" w:rsidR="009639A7" w:rsidRDefault="0021318D">
            <w:pPr>
              <w:rPr>
                <w:b/>
              </w:rPr>
            </w:pPr>
            <w:r>
              <w:rPr>
                <w:b/>
              </w:rPr>
              <w:t>2</w:t>
            </w:r>
          </w:p>
        </w:tc>
        <w:tc>
          <w:tcPr>
            <w:tcW w:w="4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984719" w14:textId="77777777" w:rsidR="009639A7" w:rsidRDefault="0021318D">
            <w:pPr>
              <w:rPr>
                <w:b/>
              </w:rPr>
            </w:pPr>
            <w:r>
              <w:rPr>
                <w:b/>
              </w:rPr>
              <w:t>Backend services may be reused in other modules.</w:t>
            </w:r>
          </w:p>
        </w:tc>
      </w:tr>
      <w:tr w:rsidR="009639A7" w14:paraId="0EE84924" w14:textId="77777777">
        <w:trPr>
          <w:trHeight w:val="515"/>
        </w:trPr>
        <w:tc>
          <w:tcPr>
            <w:tcW w:w="6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7FB25C" w14:textId="77777777" w:rsidR="009639A7" w:rsidRDefault="0021318D">
            <w:pPr>
              <w:rPr>
                <w:b/>
              </w:rPr>
            </w:pPr>
            <w:r>
              <w:rPr>
                <w:b/>
              </w:rPr>
              <w:t>11</w:t>
            </w:r>
          </w:p>
        </w:tc>
        <w:tc>
          <w:tcPr>
            <w:tcW w:w="3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EA5A3A" w14:textId="77777777" w:rsidR="009639A7" w:rsidRDefault="0021318D">
            <w:pPr>
              <w:rPr>
                <w:b/>
              </w:rPr>
            </w:pPr>
            <w:r>
              <w:rPr>
                <w:b/>
              </w:rPr>
              <w:t>Installation Ease</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941EA3" w14:textId="77777777" w:rsidR="009639A7" w:rsidRDefault="0021318D">
            <w:pPr>
              <w:rPr>
                <w:b/>
              </w:rPr>
            </w:pPr>
            <w:r>
              <w:rPr>
                <w:b/>
              </w:rPr>
              <w:t>2</w:t>
            </w:r>
          </w:p>
        </w:tc>
        <w:tc>
          <w:tcPr>
            <w:tcW w:w="4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683C90" w14:textId="77777777" w:rsidR="009639A7" w:rsidRDefault="0021318D">
            <w:pPr>
              <w:rPr>
                <w:b/>
              </w:rPr>
            </w:pPr>
            <w:r>
              <w:rPr>
                <w:b/>
              </w:rPr>
              <w:t>Relatively easy to deploy.</w:t>
            </w:r>
          </w:p>
        </w:tc>
      </w:tr>
      <w:tr w:rsidR="009639A7" w14:paraId="349C9B92" w14:textId="77777777">
        <w:trPr>
          <w:trHeight w:val="515"/>
        </w:trPr>
        <w:tc>
          <w:tcPr>
            <w:tcW w:w="6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4AA1FB" w14:textId="77777777" w:rsidR="009639A7" w:rsidRDefault="0021318D">
            <w:pPr>
              <w:rPr>
                <w:b/>
              </w:rPr>
            </w:pPr>
            <w:r>
              <w:rPr>
                <w:b/>
              </w:rPr>
              <w:t>12</w:t>
            </w:r>
          </w:p>
        </w:tc>
        <w:tc>
          <w:tcPr>
            <w:tcW w:w="3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34BAA1" w14:textId="77777777" w:rsidR="009639A7" w:rsidRDefault="0021318D">
            <w:pPr>
              <w:rPr>
                <w:b/>
              </w:rPr>
            </w:pPr>
            <w:r>
              <w:rPr>
                <w:b/>
              </w:rPr>
              <w:t>Operational Ease</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E87EEA" w14:textId="77777777" w:rsidR="009639A7" w:rsidRDefault="0021318D">
            <w:pPr>
              <w:rPr>
                <w:b/>
              </w:rPr>
            </w:pPr>
            <w:r>
              <w:rPr>
                <w:b/>
              </w:rPr>
              <w:t>3</w:t>
            </w:r>
          </w:p>
        </w:tc>
        <w:tc>
          <w:tcPr>
            <w:tcW w:w="4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59C9B9" w14:textId="77777777" w:rsidR="009639A7" w:rsidRDefault="0021318D">
            <w:pPr>
              <w:rPr>
                <w:b/>
              </w:rPr>
            </w:pPr>
            <w:r>
              <w:rPr>
                <w:b/>
              </w:rPr>
              <w:t>Basic logging and error handling present.</w:t>
            </w:r>
          </w:p>
        </w:tc>
      </w:tr>
      <w:tr w:rsidR="009639A7" w14:paraId="40EBD0B8" w14:textId="77777777">
        <w:trPr>
          <w:trHeight w:val="515"/>
        </w:trPr>
        <w:tc>
          <w:tcPr>
            <w:tcW w:w="6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08EFF3" w14:textId="77777777" w:rsidR="009639A7" w:rsidRDefault="0021318D">
            <w:pPr>
              <w:rPr>
                <w:b/>
              </w:rPr>
            </w:pPr>
            <w:r>
              <w:rPr>
                <w:b/>
              </w:rPr>
              <w:t>13</w:t>
            </w:r>
          </w:p>
        </w:tc>
        <w:tc>
          <w:tcPr>
            <w:tcW w:w="3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EA3B29" w14:textId="77777777" w:rsidR="009639A7" w:rsidRDefault="0021318D">
            <w:pPr>
              <w:rPr>
                <w:b/>
              </w:rPr>
            </w:pPr>
            <w:r>
              <w:rPr>
                <w:b/>
              </w:rPr>
              <w:t>Multiple Sites</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EC4D5E" w14:textId="77777777" w:rsidR="009639A7" w:rsidRDefault="0021318D">
            <w:pPr>
              <w:rPr>
                <w:b/>
              </w:rPr>
            </w:pPr>
            <w:r>
              <w:rPr>
                <w:b/>
              </w:rPr>
              <w:t>2</w:t>
            </w:r>
          </w:p>
        </w:tc>
        <w:tc>
          <w:tcPr>
            <w:tcW w:w="4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60CED6" w14:textId="77777777" w:rsidR="009639A7" w:rsidRDefault="0021318D">
            <w:pPr>
              <w:rPr>
                <w:b/>
              </w:rPr>
            </w:pPr>
            <w:r>
              <w:rPr>
                <w:b/>
              </w:rPr>
              <w:t>System accessed by users from multiple locations.</w:t>
            </w:r>
          </w:p>
        </w:tc>
      </w:tr>
      <w:tr w:rsidR="009639A7" w14:paraId="295F3A6B" w14:textId="77777777">
        <w:trPr>
          <w:trHeight w:val="515"/>
        </w:trPr>
        <w:tc>
          <w:tcPr>
            <w:tcW w:w="6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B2E8C1" w14:textId="77777777" w:rsidR="009639A7" w:rsidRDefault="0021318D">
            <w:pPr>
              <w:rPr>
                <w:b/>
              </w:rPr>
            </w:pPr>
            <w:r>
              <w:rPr>
                <w:b/>
              </w:rPr>
              <w:t>14</w:t>
            </w:r>
          </w:p>
        </w:tc>
        <w:tc>
          <w:tcPr>
            <w:tcW w:w="31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97F9A6" w14:textId="77777777" w:rsidR="009639A7" w:rsidRDefault="0021318D">
            <w:pPr>
              <w:rPr>
                <w:b/>
              </w:rPr>
            </w:pPr>
            <w:r>
              <w:rPr>
                <w:b/>
              </w:rPr>
              <w:t>Facilitate Change</w:t>
            </w:r>
          </w:p>
        </w:tc>
        <w:tc>
          <w:tcPr>
            <w:tcW w:w="9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511E5C" w14:textId="77777777" w:rsidR="009639A7" w:rsidRDefault="0021318D">
            <w:pPr>
              <w:rPr>
                <w:b/>
              </w:rPr>
            </w:pPr>
            <w:r>
              <w:rPr>
                <w:b/>
              </w:rPr>
              <w:t>3</w:t>
            </w:r>
          </w:p>
        </w:tc>
        <w:tc>
          <w:tcPr>
            <w:tcW w:w="4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068D15" w14:textId="77777777" w:rsidR="009639A7" w:rsidRDefault="0021318D">
            <w:pPr>
              <w:rPr>
                <w:b/>
              </w:rPr>
            </w:pPr>
            <w:r>
              <w:rPr>
                <w:b/>
              </w:rPr>
              <w:t>Modular architecture allows for future enhancements.</w:t>
            </w:r>
          </w:p>
        </w:tc>
      </w:tr>
    </w:tbl>
    <w:p w14:paraId="4550E1E7" w14:textId="77777777" w:rsidR="009639A7" w:rsidRDefault="0021318D">
      <w:pPr>
        <w:spacing w:before="240" w:after="240"/>
        <w:rPr>
          <w:b/>
        </w:rPr>
      </w:pPr>
      <w:r>
        <w:rPr>
          <w:b/>
        </w:rPr>
        <w:lastRenderedPageBreak/>
        <w:t>Total Degree of Influence (TDI) = 43</w:t>
      </w:r>
    </w:p>
    <w:p w14:paraId="4AF73C40" w14:textId="77777777" w:rsidR="009639A7" w:rsidRDefault="0021318D">
      <w:pPr>
        <w:spacing w:before="240" w:after="240"/>
        <w:rPr>
          <w:b/>
        </w:rPr>
      </w:pPr>
      <w:r>
        <w:rPr>
          <w:b/>
        </w:rPr>
        <w:t>Value Adjustment Factor (VAF) is calculated as:</w:t>
      </w:r>
    </w:p>
    <w:p w14:paraId="09CF3B38" w14:textId="77777777" w:rsidR="009639A7" w:rsidRDefault="0021318D">
      <w:pPr>
        <w:rPr>
          <w:b/>
        </w:rPr>
      </w:pPr>
      <w:r>
        <w:rPr>
          <w:b/>
        </w:rPr>
        <w:t>VAF=0.65+(0.01×TDI)=0.65+0.43=1.08</w:t>
      </w:r>
    </w:p>
    <w:p w14:paraId="6E1F9042" w14:textId="77777777" w:rsidR="009639A7" w:rsidRDefault="009639A7">
      <w:pPr>
        <w:rPr>
          <w:b/>
        </w:rPr>
      </w:pPr>
    </w:p>
    <w:p w14:paraId="4BEE27AA" w14:textId="77777777" w:rsidR="009639A7" w:rsidRDefault="009639A7">
      <w:pPr>
        <w:rPr>
          <w:b/>
        </w:rPr>
      </w:pPr>
    </w:p>
    <w:p w14:paraId="0A748FFC" w14:textId="77777777" w:rsidR="009639A7" w:rsidRDefault="009639A7">
      <w:pPr>
        <w:rPr>
          <w:b/>
        </w:rPr>
      </w:pPr>
    </w:p>
    <w:p w14:paraId="34C46740" w14:textId="77777777" w:rsidR="009639A7" w:rsidRDefault="0021318D">
      <w:pPr>
        <w:rPr>
          <w:b/>
        </w:rPr>
      </w:pPr>
      <w:r>
        <w:rPr>
          <w:b/>
        </w:rPr>
        <w:t>1.1.3 Final FP Count</w:t>
      </w:r>
    </w:p>
    <w:p w14:paraId="6DB9DEA2" w14:textId="77777777" w:rsidR="009639A7" w:rsidRDefault="009639A7">
      <w:pPr>
        <w:rPr>
          <w:b/>
        </w:rPr>
      </w:pPr>
    </w:p>
    <w:p w14:paraId="0E9EEBA2" w14:textId="77777777" w:rsidR="009639A7" w:rsidRDefault="0021318D">
      <w:pPr>
        <w:rPr>
          <w:b/>
        </w:rPr>
      </w:pPr>
      <w:r>
        <w:rPr>
          <w:rFonts w:ascii="Arial Unicode MS" w:eastAsia="Arial Unicode MS" w:hAnsi="Arial Unicode MS" w:cs="Arial Unicode MS"/>
          <w:b/>
        </w:rPr>
        <w:t>Final Function Point=UFP×VAF=60×1.08=64.8 ≈ 65</w:t>
      </w:r>
    </w:p>
    <w:p w14:paraId="01C26638" w14:textId="77777777" w:rsidR="009639A7" w:rsidRDefault="009639A7">
      <w:pPr>
        <w:rPr>
          <w:b/>
        </w:rPr>
      </w:pPr>
    </w:p>
    <w:p w14:paraId="19D826F2" w14:textId="77777777" w:rsidR="009639A7" w:rsidRDefault="009639A7">
      <w:pPr>
        <w:rPr>
          <w:b/>
        </w:rPr>
      </w:pPr>
    </w:p>
    <w:p w14:paraId="145AD907" w14:textId="77777777" w:rsidR="009639A7" w:rsidRDefault="0021318D">
      <w:pPr>
        <w:pStyle w:val="Heading3"/>
        <w:keepNext w:val="0"/>
        <w:keepLines w:val="0"/>
        <w:spacing w:before="280"/>
        <w:rPr>
          <w:b/>
          <w:color w:val="000000"/>
          <w:sz w:val="26"/>
          <w:szCs w:val="26"/>
        </w:rPr>
      </w:pPr>
      <w:bookmarkStart w:id="4" w:name="_ysku5mt5gm1p" w:colFirst="0" w:colLast="0"/>
      <w:bookmarkEnd w:id="4"/>
      <w:r>
        <w:rPr>
          <w:b/>
          <w:color w:val="000000"/>
          <w:sz w:val="26"/>
          <w:szCs w:val="26"/>
        </w:rPr>
        <w:t>1.2 COCOMO Analysis</w:t>
      </w:r>
    </w:p>
    <w:p w14:paraId="7C44941E" w14:textId="77777777" w:rsidR="009639A7" w:rsidRDefault="009639A7"/>
    <w:p w14:paraId="6DF3340A" w14:textId="77777777" w:rsidR="009639A7" w:rsidRDefault="0021318D">
      <w:pPr>
        <w:spacing w:before="240" w:after="240"/>
        <w:rPr>
          <w:b/>
        </w:rPr>
      </w:pPr>
      <w:r>
        <w:rPr>
          <w:b/>
        </w:rPr>
        <w:t>To further estimate the development effort, we apply the COCOMO II model using the Function Point–derived size. The adjusted final Function Point is 65, which we convert to estimated Lines of Code (LOC) using a general industry average of 80 LOC per FP:</w:t>
      </w:r>
    </w:p>
    <w:p w14:paraId="26204843" w14:textId="77777777" w:rsidR="009639A7" w:rsidRDefault="0021318D">
      <w:pPr>
        <w:spacing w:before="240" w:after="240"/>
        <w:ind w:left="600" w:right="600"/>
        <w:rPr>
          <w:b/>
        </w:rPr>
      </w:pPr>
      <w:r>
        <w:rPr>
          <w:rFonts w:ascii="Arial Unicode MS" w:eastAsia="Arial Unicode MS" w:hAnsi="Arial Unicode MS" w:cs="Arial Unicode MS"/>
          <w:b/>
        </w:rPr>
        <w:t>Estimated LOC = 65 × 80 = 5,200 LOC → 5.2 KLOC</w:t>
      </w:r>
    </w:p>
    <w:p w14:paraId="3F810A15" w14:textId="77777777" w:rsidR="009639A7" w:rsidRDefault="0021318D">
      <w:pPr>
        <w:spacing w:before="240" w:after="240"/>
        <w:rPr>
          <w:b/>
        </w:rPr>
      </w:pPr>
      <w:r>
        <w:rPr>
          <w:b/>
        </w:rPr>
        <w:t>Since our project is an organic system (developed by a small team in a familiar in-house environment), we use the constants:</w:t>
      </w:r>
    </w:p>
    <w:p w14:paraId="546C9601" w14:textId="77777777" w:rsidR="009639A7" w:rsidRDefault="0021318D">
      <w:pPr>
        <w:numPr>
          <w:ilvl w:val="0"/>
          <w:numId w:val="1"/>
        </w:numPr>
        <w:spacing w:before="240"/>
        <w:rPr>
          <w:b/>
        </w:rPr>
      </w:pPr>
      <w:r>
        <w:rPr>
          <w:b/>
        </w:rPr>
        <w:t>A = 2.94</w:t>
      </w:r>
      <w:r>
        <w:rPr>
          <w:b/>
        </w:rPr>
        <w:br/>
      </w:r>
    </w:p>
    <w:p w14:paraId="64C37E0D" w14:textId="77777777" w:rsidR="009639A7" w:rsidRDefault="0021318D">
      <w:pPr>
        <w:numPr>
          <w:ilvl w:val="0"/>
          <w:numId w:val="1"/>
        </w:numPr>
        <w:spacing w:after="240"/>
        <w:rPr>
          <w:b/>
        </w:rPr>
      </w:pPr>
      <w:r>
        <w:rPr>
          <w:b/>
        </w:rPr>
        <w:t>B = 0.91</w:t>
      </w:r>
    </w:p>
    <w:p w14:paraId="3AC7A2D2" w14:textId="77777777" w:rsidR="009639A7" w:rsidRDefault="009639A7">
      <w:pPr>
        <w:spacing w:before="240" w:after="240"/>
        <w:ind w:left="720"/>
        <w:rPr>
          <w:b/>
        </w:rPr>
      </w:pPr>
    </w:p>
    <w:p w14:paraId="17BE33EC" w14:textId="77777777" w:rsidR="009639A7" w:rsidRDefault="0021318D">
      <w:pPr>
        <w:pStyle w:val="Heading4"/>
        <w:keepNext w:val="0"/>
        <w:keepLines w:val="0"/>
        <w:spacing w:before="240" w:after="40"/>
        <w:rPr>
          <w:b/>
          <w:color w:val="000000"/>
          <w:sz w:val="22"/>
          <w:szCs w:val="22"/>
        </w:rPr>
      </w:pPr>
      <w:bookmarkStart w:id="5" w:name="_ys3vc5tdctcu" w:colFirst="0" w:colLast="0"/>
      <w:bookmarkEnd w:id="5"/>
      <w:r>
        <w:rPr>
          <w:b/>
          <w:color w:val="000000"/>
          <w:sz w:val="22"/>
          <w:szCs w:val="22"/>
        </w:rPr>
        <w:t>Scale Factor Calculation:</w:t>
      </w:r>
    </w:p>
    <w:p w14:paraId="76DAB235" w14:textId="77777777" w:rsidR="009639A7" w:rsidRDefault="0021318D">
      <w:pPr>
        <w:spacing w:before="240" w:after="240"/>
        <w:rPr>
          <w:b/>
        </w:rPr>
      </w:pPr>
      <w:r>
        <w:rPr>
          <w:b/>
        </w:rPr>
        <w:t>We assign the following ratings based on the system characteristics:</w:t>
      </w:r>
    </w:p>
    <w:p w14:paraId="3EF3946A" w14:textId="77777777" w:rsidR="009639A7" w:rsidRDefault="009639A7">
      <w:pPr>
        <w:spacing w:before="240" w:after="240"/>
        <w:rPr>
          <w:b/>
        </w:rPr>
      </w:pPr>
    </w:p>
    <w:tbl>
      <w:tblPr>
        <w:tblStyle w:val="a1"/>
        <w:tblW w:w="6795"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380"/>
        <w:gridCol w:w="2280"/>
        <w:gridCol w:w="3135"/>
      </w:tblGrid>
      <w:tr w:rsidR="009639A7" w14:paraId="3E1F87BC" w14:textId="77777777">
        <w:trPr>
          <w:trHeight w:val="515"/>
        </w:trPr>
        <w:tc>
          <w:tcPr>
            <w:tcW w:w="13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21917569" w14:textId="77777777" w:rsidR="009639A7" w:rsidRDefault="0021318D">
            <w:pPr>
              <w:spacing w:before="240" w:after="240"/>
              <w:rPr>
                <w:b/>
              </w:rPr>
            </w:pPr>
            <w:r>
              <w:rPr>
                <w:b/>
              </w:rPr>
              <w:t>Factor</w:t>
            </w:r>
          </w:p>
        </w:tc>
        <w:tc>
          <w:tcPr>
            <w:tcW w:w="22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6451FAE2" w14:textId="77777777" w:rsidR="009639A7" w:rsidRDefault="0021318D">
            <w:pPr>
              <w:spacing w:before="240" w:after="240"/>
              <w:rPr>
                <w:b/>
              </w:rPr>
            </w:pPr>
            <w:r>
              <w:rPr>
                <w:b/>
              </w:rPr>
              <w:t>Value</w:t>
            </w:r>
          </w:p>
        </w:tc>
        <w:tc>
          <w:tcPr>
            <w:tcW w:w="31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3812A3B7" w14:textId="77777777" w:rsidR="009639A7" w:rsidRDefault="0021318D">
            <w:pPr>
              <w:spacing w:before="240" w:after="240"/>
              <w:rPr>
                <w:b/>
              </w:rPr>
            </w:pPr>
            <w:r>
              <w:rPr>
                <w:b/>
              </w:rPr>
              <w:t>Reason</w:t>
            </w:r>
          </w:p>
        </w:tc>
      </w:tr>
      <w:tr w:rsidR="009639A7" w14:paraId="200A8CF0" w14:textId="77777777">
        <w:trPr>
          <w:trHeight w:val="515"/>
        </w:trPr>
        <w:tc>
          <w:tcPr>
            <w:tcW w:w="13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5AA7127C" w14:textId="77777777" w:rsidR="009639A7" w:rsidRDefault="0021318D">
            <w:pPr>
              <w:spacing w:before="240" w:after="240"/>
              <w:rPr>
                <w:b/>
              </w:rPr>
            </w:pPr>
            <w:r>
              <w:rPr>
                <w:b/>
              </w:rPr>
              <w:t>PREC</w:t>
            </w:r>
          </w:p>
        </w:tc>
        <w:tc>
          <w:tcPr>
            <w:tcW w:w="22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567CFB0F" w14:textId="77777777" w:rsidR="009639A7" w:rsidRDefault="0021318D">
            <w:pPr>
              <w:spacing w:before="240" w:after="240"/>
            </w:pPr>
            <w:r>
              <w:t>3.72 (Nominal)</w:t>
            </w:r>
          </w:p>
        </w:tc>
        <w:tc>
          <w:tcPr>
            <w:tcW w:w="31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13B84A64" w14:textId="77777777" w:rsidR="009639A7" w:rsidRDefault="0021318D">
            <w:pPr>
              <w:spacing w:before="240" w:after="240"/>
            </w:pPr>
            <w:r>
              <w:t>Similar past systems</w:t>
            </w:r>
          </w:p>
        </w:tc>
      </w:tr>
      <w:tr w:rsidR="009639A7" w14:paraId="4B888AE4" w14:textId="77777777">
        <w:trPr>
          <w:trHeight w:val="515"/>
        </w:trPr>
        <w:tc>
          <w:tcPr>
            <w:tcW w:w="13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4FCD85EA" w14:textId="77777777" w:rsidR="009639A7" w:rsidRDefault="0021318D">
            <w:pPr>
              <w:spacing w:before="240" w:after="240"/>
              <w:rPr>
                <w:b/>
              </w:rPr>
            </w:pPr>
            <w:r>
              <w:rPr>
                <w:b/>
              </w:rPr>
              <w:lastRenderedPageBreak/>
              <w:t>FLEX</w:t>
            </w:r>
          </w:p>
        </w:tc>
        <w:tc>
          <w:tcPr>
            <w:tcW w:w="22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1A973ABA" w14:textId="77777777" w:rsidR="009639A7" w:rsidRDefault="0021318D">
            <w:pPr>
              <w:spacing w:before="240" w:after="240"/>
            </w:pPr>
            <w:r>
              <w:t>3.04 (Nominal)</w:t>
            </w:r>
          </w:p>
        </w:tc>
        <w:tc>
          <w:tcPr>
            <w:tcW w:w="31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36B4A772" w14:textId="77777777" w:rsidR="009639A7" w:rsidRDefault="0021318D">
            <w:pPr>
              <w:spacing w:before="240" w:after="240"/>
            </w:pPr>
            <w:r>
              <w:t>Some flexibility allowed</w:t>
            </w:r>
          </w:p>
        </w:tc>
      </w:tr>
      <w:tr w:rsidR="009639A7" w14:paraId="72BDEE1E" w14:textId="77777777">
        <w:trPr>
          <w:trHeight w:val="515"/>
        </w:trPr>
        <w:tc>
          <w:tcPr>
            <w:tcW w:w="13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50453BCC" w14:textId="77777777" w:rsidR="009639A7" w:rsidRDefault="0021318D">
            <w:pPr>
              <w:spacing w:before="240" w:after="240"/>
              <w:rPr>
                <w:b/>
              </w:rPr>
            </w:pPr>
            <w:r>
              <w:rPr>
                <w:b/>
              </w:rPr>
              <w:t>RESL</w:t>
            </w:r>
          </w:p>
        </w:tc>
        <w:tc>
          <w:tcPr>
            <w:tcW w:w="22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0B13DB54" w14:textId="77777777" w:rsidR="009639A7" w:rsidRDefault="0021318D">
            <w:pPr>
              <w:spacing w:before="240" w:after="240"/>
            </w:pPr>
            <w:r>
              <w:t>2.83 (High)</w:t>
            </w:r>
          </w:p>
        </w:tc>
        <w:tc>
          <w:tcPr>
            <w:tcW w:w="31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13D1CD4E" w14:textId="77777777" w:rsidR="009639A7" w:rsidRDefault="0021318D">
            <w:pPr>
              <w:spacing w:before="240" w:after="240"/>
            </w:pPr>
            <w:r>
              <w:t>Risks partially resolved</w:t>
            </w:r>
          </w:p>
        </w:tc>
      </w:tr>
      <w:tr w:rsidR="009639A7" w14:paraId="1C98E483" w14:textId="77777777">
        <w:trPr>
          <w:trHeight w:val="515"/>
        </w:trPr>
        <w:tc>
          <w:tcPr>
            <w:tcW w:w="13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7B64EB5B" w14:textId="77777777" w:rsidR="009639A7" w:rsidRDefault="0021318D">
            <w:pPr>
              <w:spacing w:before="240" w:after="240"/>
              <w:rPr>
                <w:b/>
              </w:rPr>
            </w:pPr>
            <w:r>
              <w:rPr>
                <w:b/>
              </w:rPr>
              <w:t>TEAM</w:t>
            </w:r>
          </w:p>
        </w:tc>
        <w:tc>
          <w:tcPr>
            <w:tcW w:w="22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69A60901" w14:textId="77777777" w:rsidR="009639A7" w:rsidRDefault="0021318D">
            <w:pPr>
              <w:spacing w:before="240" w:after="240"/>
            </w:pPr>
            <w:r>
              <w:t>2.19 (High)</w:t>
            </w:r>
          </w:p>
        </w:tc>
        <w:tc>
          <w:tcPr>
            <w:tcW w:w="31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21B44A73" w14:textId="77777777" w:rsidR="009639A7" w:rsidRDefault="0021318D">
            <w:pPr>
              <w:spacing w:before="240" w:after="240"/>
            </w:pPr>
            <w:r>
              <w:t>Tightly coordinated team</w:t>
            </w:r>
          </w:p>
        </w:tc>
      </w:tr>
      <w:tr w:rsidR="009639A7" w14:paraId="7D608198" w14:textId="77777777">
        <w:trPr>
          <w:trHeight w:val="515"/>
        </w:trPr>
        <w:tc>
          <w:tcPr>
            <w:tcW w:w="13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30833B0D" w14:textId="77777777" w:rsidR="009639A7" w:rsidRDefault="0021318D">
            <w:pPr>
              <w:spacing w:before="240" w:after="240"/>
              <w:rPr>
                <w:b/>
              </w:rPr>
            </w:pPr>
            <w:r>
              <w:rPr>
                <w:b/>
              </w:rPr>
              <w:t>PMAT</w:t>
            </w:r>
          </w:p>
        </w:tc>
        <w:tc>
          <w:tcPr>
            <w:tcW w:w="22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357D23CF" w14:textId="77777777" w:rsidR="009639A7" w:rsidRDefault="0021318D">
            <w:pPr>
              <w:spacing w:before="240" w:after="240"/>
            </w:pPr>
            <w:r>
              <w:t>4.68 (Nominal)</w:t>
            </w:r>
          </w:p>
        </w:tc>
        <w:tc>
          <w:tcPr>
            <w:tcW w:w="31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1CD39DFC" w14:textId="77777777" w:rsidR="009639A7" w:rsidRDefault="0021318D">
            <w:pPr>
              <w:spacing w:before="240" w:after="240"/>
            </w:pPr>
            <w:r>
              <w:t>Standard processes applied</w:t>
            </w:r>
          </w:p>
        </w:tc>
      </w:tr>
    </w:tbl>
    <w:p w14:paraId="7A589522" w14:textId="77777777" w:rsidR="009639A7" w:rsidRDefault="009639A7">
      <w:pPr>
        <w:spacing w:before="240" w:after="240"/>
        <w:rPr>
          <w:b/>
        </w:rPr>
      </w:pPr>
    </w:p>
    <w:p w14:paraId="335E2F5D" w14:textId="77777777" w:rsidR="009639A7" w:rsidRDefault="009639A7">
      <w:pPr>
        <w:spacing w:before="240" w:after="240"/>
        <w:rPr>
          <w:b/>
        </w:rPr>
      </w:pPr>
    </w:p>
    <w:p w14:paraId="3F4BDFEC" w14:textId="77777777" w:rsidR="009639A7" w:rsidRDefault="0021318D">
      <w:pPr>
        <w:rPr>
          <w:b/>
        </w:rPr>
      </w:pPr>
      <w:r>
        <w:rPr>
          <w:b/>
        </w:rPr>
        <w:t>sf = 0.91 + 0.01 × (3.72 + 3.04 + 2.83 + 2.19 + 4.68) = 0.91 + 0.1646 = 1.0746</w:t>
      </w:r>
    </w:p>
    <w:p w14:paraId="5CDA321B" w14:textId="77777777" w:rsidR="009639A7" w:rsidRDefault="009639A7">
      <w:pPr>
        <w:rPr>
          <w:b/>
        </w:rPr>
      </w:pPr>
    </w:p>
    <w:p w14:paraId="39C119B0" w14:textId="77777777" w:rsidR="009639A7" w:rsidRDefault="0021318D">
      <w:pPr>
        <w:pStyle w:val="Heading4"/>
        <w:keepNext w:val="0"/>
        <w:keepLines w:val="0"/>
        <w:spacing w:before="240" w:after="40"/>
        <w:rPr>
          <w:b/>
          <w:color w:val="000000"/>
          <w:sz w:val="22"/>
          <w:szCs w:val="22"/>
        </w:rPr>
      </w:pPr>
      <w:bookmarkStart w:id="6" w:name="_c3l9c2iblln4" w:colFirst="0" w:colLast="0"/>
      <w:bookmarkEnd w:id="6"/>
      <w:r>
        <w:rPr>
          <w:b/>
          <w:color w:val="000000"/>
          <w:sz w:val="22"/>
          <w:szCs w:val="22"/>
        </w:rPr>
        <w:t>Effort Calculation:</w:t>
      </w:r>
    </w:p>
    <w:p w14:paraId="400353A6" w14:textId="77777777" w:rsidR="009639A7" w:rsidRDefault="0021318D">
      <w:pPr>
        <w:spacing w:before="240" w:after="240"/>
        <w:rPr>
          <w:b/>
        </w:rPr>
      </w:pPr>
      <w:r>
        <w:rPr>
          <w:b/>
        </w:rPr>
        <w:t>We use the COCOMO II formula:</w:t>
      </w:r>
    </w:p>
    <w:p w14:paraId="5AACD18F" w14:textId="77777777" w:rsidR="009639A7" w:rsidRDefault="0021318D">
      <w:pPr>
        <w:spacing w:before="240" w:after="240"/>
        <w:ind w:left="600" w:right="600"/>
        <w:rPr>
          <w:b/>
        </w:rPr>
      </w:pPr>
      <w:r>
        <w:rPr>
          <w:rFonts w:ascii="Arial Unicode MS" w:eastAsia="Arial Unicode MS" w:hAnsi="Arial Unicode MS" w:cs="Arial Unicode MS"/>
          <w:b/>
        </w:rPr>
        <w:t>Effort = A × (Size)^sf = 2.94 × (5.2)^1.0746 ≈ 8.23 person-months</w:t>
      </w:r>
    </w:p>
    <w:p w14:paraId="32F03504" w14:textId="77777777" w:rsidR="009639A7" w:rsidRDefault="009639A7">
      <w:pPr>
        <w:spacing w:before="240" w:after="240"/>
        <w:ind w:left="600" w:right="600"/>
        <w:rPr>
          <w:b/>
        </w:rPr>
      </w:pPr>
    </w:p>
    <w:p w14:paraId="442E9AAB" w14:textId="77777777" w:rsidR="009639A7" w:rsidRDefault="0021318D">
      <w:pPr>
        <w:pStyle w:val="Heading3"/>
        <w:keepNext w:val="0"/>
        <w:keepLines w:val="0"/>
        <w:spacing w:before="280"/>
        <w:ind w:right="600"/>
        <w:rPr>
          <w:b/>
          <w:color w:val="000000"/>
          <w:sz w:val="26"/>
          <w:szCs w:val="26"/>
        </w:rPr>
      </w:pPr>
      <w:bookmarkStart w:id="7" w:name="_t337y8k00644" w:colFirst="0" w:colLast="0"/>
      <w:bookmarkEnd w:id="7"/>
      <w:r>
        <w:rPr>
          <w:b/>
          <w:color w:val="000000"/>
          <w:sz w:val="26"/>
          <w:szCs w:val="26"/>
        </w:rPr>
        <w:t>Cost Estimation and Comparison:</w:t>
      </w:r>
    </w:p>
    <w:p w14:paraId="4AF05F26" w14:textId="77777777" w:rsidR="009639A7" w:rsidRDefault="0021318D">
      <w:pPr>
        <w:spacing w:before="240" w:after="240"/>
        <w:rPr>
          <w:b/>
        </w:rPr>
      </w:pPr>
      <w:r>
        <w:rPr>
          <w:b/>
        </w:rPr>
        <w:t>Assuming an average cost of AUD 10,000 per person-month, the development cost based on COCOMO would be:</w:t>
      </w:r>
    </w:p>
    <w:p w14:paraId="027F0428" w14:textId="77777777" w:rsidR="009639A7" w:rsidRDefault="0021318D">
      <w:pPr>
        <w:spacing w:before="240" w:after="240"/>
        <w:ind w:left="600" w:right="600"/>
        <w:rPr>
          <w:b/>
        </w:rPr>
      </w:pPr>
      <w:r>
        <w:rPr>
          <w:b/>
        </w:rPr>
        <w:t>8.23 × 10,000 = AUD 82,300</w:t>
      </w:r>
    </w:p>
    <w:p w14:paraId="5DCF33B8" w14:textId="77777777" w:rsidR="009639A7" w:rsidRDefault="0021318D">
      <w:pPr>
        <w:spacing w:before="240" w:after="240"/>
        <w:rPr>
          <w:b/>
        </w:rPr>
      </w:pPr>
      <w:r>
        <w:rPr>
          <w:b/>
        </w:rPr>
        <w:t>This estimate fits reasonably within the broader AUD 125,000 total project cost discussed in the cost-benefit analysis. That analysis includes additional long-term costs such as staff training, maintenance, and system support.</w:t>
      </w:r>
    </w:p>
    <w:p w14:paraId="70FFF4BB" w14:textId="77777777" w:rsidR="009639A7" w:rsidRDefault="0021318D">
      <w:pPr>
        <w:spacing w:before="240" w:after="240"/>
        <w:rPr>
          <w:b/>
        </w:rPr>
      </w:pPr>
      <w:r>
        <w:rPr>
          <w:b/>
        </w:rPr>
        <w:t>This consistency between technical estimation and financial planning reinforces the feasibility and justification of the project.</w:t>
      </w:r>
    </w:p>
    <w:p w14:paraId="265CA771" w14:textId="77777777" w:rsidR="009639A7" w:rsidRDefault="009639A7"/>
    <w:sectPr w:rsidR="009639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0A4EF5"/>
    <w:multiLevelType w:val="multilevel"/>
    <w:tmpl w:val="2DFC6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4341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9A7"/>
    <w:rsid w:val="0021318D"/>
    <w:rsid w:val="009639A7"/>
    <w:rsid w:val="009B3AC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5143"/>
  <w15:docId w15:val="{040DC795-2685-4CA4-82D9-2B0D094C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Rainey Liu</dc:creator>
  <cp:lastModifiedBy>Rainey Liu</cp:lastModifiedBy>
  <cp:revision>2</cp:revision>
  <dcterms:created xsi:type="dcterms:W3CDTF">2025-10-17T01:56:00Z</dcterms:created>
  <dcterms:modified xsi:type="dcterms:W3CDTF">2025-10-17T01:56:00Z</dcterms:modified>
</cp:coreProperties>
</file>