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光合AI Studio</w:t>
        <w:br/>
        <w:t>全功能内置提示词系统设计</w:t>
      </w:r>
    </w:p>
    <w:p>
      <w:pPr>
        <w:jc w:val="center"/>
      </w:pPr>
      <w:r>
        <w:rPr>
          <w:color w:val="6B7280"/>
          <w:sz w:val="22"/>
        </w:rPr>
        <w:t>适用于 GPT 与 Gemini 图像生成接口 · V1.0</w:t>
      </w:r>
    </w:p>
    <w:p/>
    <w:p>
      <w:pPr>
        <w:pStyle w:val="Heading1"/>
        <w:spacing w:before="200" w:after="80"/>
      </w:pPr>
      <w:r>
        <w:t>1. 文档目的</w:t>
      </w:r>
    </w:p>
    <w:p>
      <w:r>
        <w:t>将公司内部长期积累的家具电商 AI 生图经验，沉淀为一套可配置、可复用、可迭代的“隐藏提示词系统”。用户只需上传图片、选择少量选项或输入一句简单描述，系统自动拼接专业约束词、质量词、结构保护词和平台规则，再发送给 GPT 或 Gemini 图像生成接口，提高生成稳定性、真实感和商业可用性。</w:t>
      </w:r>
    </w:p>
    <w:p>
      <w:pPr>
        <w:pStyle w:val="Heading1"/>
        <w:spacing w:before="200" w:after="80"/>
      </w:pPr>
      <w:r>
        <w:t>2. 核心原则</w:t>
      </w:r>
    </w:p>
    <w:p>
      <w:pPr>
        <w:pStyle w:val="ListBullet"/>
      </w:pPr>
      <w:r>
        <w:t>用户输入越简单，系统补全越专业。</w:t>
      </w:r>
    </w:p>
    <w:p>
      <w:pPr>
        <w:pStyle w:val="ListBullet"/>
      </w:pPr>
      <w:r>
        <w:t>提示词按功能、产品、材质、平台和输出要求动态组合，不使用一条超长固定提示词覆盖全部任务。</w:t>
      </w:r>
    </w:p>
    <w:p>
      <w:pPr>
        <w:pStyle w:val="ListBullet"/>
      </w:pPr>
      <w:r>
        <w:t>先锁定产品结构和材质，再处理场景、光影、构图和营销表达。</w:t>
      </w:r>
    </w:p>
    <w:p>
      <w:pPr>
        <w:pStyle w:val="ListBullet"/>
      </w:pPr>
      <w:r>
        <w:t>用户未提供的尺寸、参数、认证、价格和功能不得由 AI 虚构。</w:t>
      </w:r>
    </w:p>
    <w:p>
      <w:pPr>
        <w:pStyle w:val="ListBullet"/>
      </w:pPr>
      <w:r>
        <w:t>所有局部修改默认遵循“只修改指定区域，其他区域保持不变”。</w:t>
      </w:r>
    </w:p>
    <w:p>
      <w:pPr>
        <w:pStyle w:val="ListBullet"/>
      </w:pPr>
      <w:r>
        <w:t>GPT 与 Gemini 共用同一套业务规则，但由模型适配层转译为各自更稳定的提示词结构。</w:t>
      </w:r>
    </w:p>
    <w:p>
      <w:pPr>
        <w:pStyle w:val="Heading1"/>
        <w:spacing w:before="200" w:after="80"/>
      </w:pPr>
      <w:r>
        <w:t>3. 最终提示词拼接架构</w:t>
      </w:r>
    </w:p>
    <w:p>
      <w:pPr>
        <w:spacing w:before="80" w:after="120"/>
        <w:ind w:left="360" w:right="216"/>
        <w:shd w:fill="F3F6FA"/>
      </w:pPr>
      <w:r>
        <w:rPr>
          <w:rFonts w:ascii="Consolas" w:hAnsi="Consolas" w:eastAsia="Microsoft YaHei"/>
          <w:sz w:val="18"/>
        </w:rPr>
        <w:t>最终提示词 =</w:t>
        <w:br/>
        <w:t>图片识别结果</w:t>
        <w:br/>
        <w:t>+ 用户功能选择</w:t>
        <w:br/>
        <w:t>+ 用户自由输入</w:t>
        <w:br/>
        <w:t>+ 当前功能专属提示词</w:t>
        <w:br/>
        <w:t>+ 产品类别提示词</w:t>
        <w:br/>
        <w:t>+ 材质提示词</w:t>
        <w:br/>
        <w:t>+ 平台与尺寸规则</w:t>
        <w:br/>
        <w:t>+ 家具通用质量约束</w:t>
        <w:br/>
        <w:t>+ 负向约束</w:t>
        <w:br/>
        <w:t>+ 输出要求</w:t>
      </w:r>
    </w:p>
    <w:p>
      <w:pPr>
        <w:pStyle w:val="Heading1"/>
        <w:spacing w:before="200" w:after="80"/>
      </w:pPr>
      <w:r>
        <w:t>4. 后台提示词库结构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</w:tcPr>
          <w:p>
            <w:r>
              <w:rPr>
                <w:b/>
              </w:rPr>
              <w:t>提示词库</w:t>
            </w:r>
          </w:p>
        </w:tc>
        <w:tc>
          <w:tcPr>
            <w:tcW w:type="dxa" w:w="5472"/>
            <w:vAlign w:val="center"/>
          </w:tcPr>
          <w:p>
            <w:r>
              <w:rPr>
                <w:b/>
              </w:rPr>
              <w:t>主要内容</w:t>
            </w:r>
          </w:p>
        </w:tc>
        <w:tc>
          <w:tcPr>
            <w:tcW w:type="dxa" w:w="2448"/>
            <w:vAlign w:val="center"/>
          </w:tcPr>
          <w:p>
            <w:r>
              <w:rPr>
                <w:b/>
              </w:rPr>
              <w:t>调用方式</w:t>
            </w:r>
          </w:p>
        </w:tc>
      </w:tr>
      <w:tr>
        <w:tc>
          <w:tcPr>
            <w:tcW w:type="dxa" w:w="1872"/>
            <w:vAlign w:val="center"/>
          </w:tcPr>
          <w:p>
            <w:r>
              <w:t>家具通用约束库</w:t>
            </w:r>
          </w:p>
        </w:tc>
        <w:tc>
          <w:tcPr>
            <w:tcW w:type="dxa" w:w="5472"/>
            <w:vAlign w:val="center"/>
          </w:tcPr>
          <w:p>
            <w:r>
              <w:t>结构锁定、比例、透视、材质、真实性、清晰度</w:t>
            </w:r>
          </w:p>
        </w:tc>
        <w:tc>
          <w:tcPr>
            <w:tcW w:type="dxa" w:w="2448"/>
            <w:vAlign w:val="center"/>
          </w:tcPr>
          <w:p>
            <w:r>
              <w:t>所有功能默认调用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功能提示词库</w:t>
            </w:r>
          </w:p>
        </w:tc>
        <w:tc>
          <w:tcPr>
            <w:tcW w:type="dxa" w:w="5472"/>
            <w:vAlign w:val="center"/>
          </w:tcPr>
          <w:p>
            <w:r>
              <w:t>白底、换背景、精修、模特、主图、A+、尺寸图、Banner、批量</w:t>
            </w:r>
          </w:p>
        </w:tc>
        <w:tc>
          <w:tcPr>
            <w:tcW w:type="dxa" w:w="2448"/>
            <w:vAlign w:val="center"/>
          </w:tcPr>
          <w:p>
            <w:r>
              <w:t>按当前功能调用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产品提示词库</w:t>
            </w:r>
          </w:p>
        </w:tc>
        <w:tc>
          <w:tcPr>
            <w:tcW w:type="dxa" w:w="5472"/>
            <w:vAlign w:val="center"/>
          </w:tcPr>
          <w:p>
            <w:r>
              <w:t>沙发、床、餐桌、餐椅、电视柜、柜类、灯具等</w:t>
            </w:r>
          </w:p>
        </w:tc>
        <w:tc>
          <w:tcPr>
            <w:tcW w:type="dxa" w:w="2448"/>
            <w:vAlign w:val="center"/>
          </w:tcPr>
          <w:p>
            <w:r>
              <w:t>根据图像识别或用户选择调用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材质提示词库</w:t>
            </w:r>
          </w:p>
        </w:tc>
        <w:tc>
          <w:tcPr>
            <w:tcW w:type="dxa" w:w="5472"/>
            <w:vAlign w:val="center"/>
          </w:tcPr>
          <w:p>
            <w:r>
              <w:t>布艺、皮革、实木、金属、玻璃、石材、藤编等</w:t>
            </w:r>
          </w:p>
        </w:tc>
        <w:tc>
          <w:tcPr>
            <w:tcW w:type="dxa" w:w="2448"/>
            <w:vAlign w:val="center"/>
          </w:tcPr>
          <w:p>
            <w:r>
              <w:t>根据识别结果动态调用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场景与风格库</w:t>
            </w:r>
          </w:p>
        </w:tc>
        <w:tc>
          <w:tcPr>
            <w:tcW w:type="dxa" w:w="5472"/>
            <w:vAlign w:val="center"/>
          </w:tcPr>
          <w:p>
            <w:r>
              <w:t>奶油风、现代简约、田园农舍、Japandi、MCM、Coastal等</w:t>
            </w:r>
          </w:p>
        </w:tc>
        <w:tc>
          <w:tcPr>
            <w:tcW w:type="dxa" w:w="2448"/>
            <w:vAlign w:val="center"/>
          </w:tcPr>
          <w:p>
            <w:r>
              <w:t>换背景、主图、A+、Banner调用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平台规则库</w:t>
            </w:r>
          </w:p>
        </w:tc>
        <w:tc>
          <w:tcPr>
            <w:tcW w:type="dxa" w:w="5472"/>
            <w:vAlign w:val="center"/>
          </w:tcPr>
          <w:p>
            <w:r>
              <w:t>Amazon、Wayfair、Shopify、淘宝、京东、Shopee等</w:t>
            </w:r>
          </w:p>
        </w:tc>
        <w:tc>
          <w:tcPr>
            <w:tcW w:type="dxa" w:w="2448"/>
            <w:vAlign w:val="center"/>
          </w:tcPr>
          <w:p>
            <w:r>
              <w:t>主图、详情页、Banner调用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负向约束库</w:t>
            </w:r>
          </w:p>
        </w:tc>
        <w:tc>
          <w:tcPr>
            <w:tcW w:type="dxa" w:w="5472"/>
            <w:vAlign w:val="center"/>
          </w:tcPr>
          <w:p>
            <w:r>
              <w:t>变形、重复、错误肢体、错误结构、乱码、透视畸变等</w:t>
            </w:r>
          </w:p>
        </w:tc>
        <w:tc>
          <w:tcPr>
            <w:tcW w:type="dxa" w:w="2448"/>
            <w:vAlign w:val="center"/>
          </w:tcPr>
          <w:p>
            <w:r>
              <w:t>按功能调用</w:t>
            </w:r>
          </w:p>
        </w:tc>
      </w:tr>
      <w:tr>
        <w:tc>
          <w:tcPr>
            <w:tcW w:type="dxa" w:w="1872"/>
            <w:vAlign w:val="center"/>
          </w:tcPr>
          <w:p>
            <w:r>
              <w:t>模型适配层</w:t>
            </w:r>
          </w:p>
        </w:tc>
        <w:tc>
          <w:tcPr>
            <w:tcW w:type="dxa" w:w="5472"/>
            <w:vAlign w:val="center"/>
          </w:tcPr>
          <w:p>
            <w:r>
              <w:t>GPT / Gemini 指令结构、图片引用方式、输出格式</w:t>
            </w:r>
          </w:p>
        </w:tc>
        <w:tc>
          <w:tcPr>
            <w:tcW w:type="dxa" w:w="2448"/>
            <w:vAlign w:val="center"/>
          </w:tcPr>
          <w:p>
            <w:r>
              <w:t>发送 API 前执行</w:t>
            </w:r>
          </w:p>
        </w:tc>
      </w:tr>
    </w:tbl>
    <w:p>
      <w:pPr>
        <w:pStyle w:val="Heading1"/>
        <w:spacing w:before="200" w:after="80"/>
      </w:pPr>
      <w:r>
        <w:t>5. 家具通用质量约束</w:t>
      </w:r>
    </w:p>
    <w:p>
      <w:pPr>
        <w:pStyle w:val="ListBullet"/>
      </w:pPr>
      <w:r>
        <w:t>保持主体产品结构、尺寸比例、颜色、材质、部件数量和原始设计不变。</w:t>
      </w:r>
    </w:p>
    <w:p>
      <w:pPr>
        <w:pStyle w:val="ListBullet"/>
      </w:pPr>
      <w:r>
        <w:t>产品边缘完整，不裁切，不遮挡核心结构。</w:t>
      </w:r>
    </w:p>
    <w:p>
      <w:pPr>
        <w:pStyle w:val="ListBullet"/>
      </w:pPr>
      <w:r>
        <w:t>真实商业摄影质感，避免明显 3D 建模感、塑料感和过度平滑。</w:t>
      </w:r>
    </w:p>
    <w:p>
      <w:pPr>
        <w:pStyle w:val="ListBullet"/>
      </w:pPr>
      <w:r>
        <w:t>材质纹理自然：木纹有方向与拼接逻辑，布艺有纤维与自然褶皱，皮革有细腻皮纹，金属和玻璃仅保留合理微弱反光。</w:t>
      </w:r>
    </w:p>
    <w:p>
      <w:pPr>
        <w:pStyle w:val="ListBullet"/>
      </w:pPr>
      <w:r>
        <w:t>透视自然，横平竖直，无广角夸张、梯形畸变和比例失衡。</w:t>
      </w:r>
    </w:p>
    <w:p>
      <w:pPr>
        <w:pStyle w:val="ListBullet"/>
      </w:pPr>
      <w:r>
        <w:t>画面清晰，暗部有细节，高光不过曝，阴影自然过渡。</w:t>
      </w:r>
    </w:p>
    <w:p>
      <w:pPr>
        <w:pStyle w:val="ListBullet"/>
      </w:pPr>
      <w:r>
        <w:t>背景干净，不出现杂色、噪点、乱码、重复纹理或无关物体。</w:t>
      </w:r>
    </w:p>
    <w:p>
      <w:pPr>
        <w:pStyle w:val="ListBullet"/>
      </w:pPr>
      <w:r>
        <w:t>除非用户明确要求，否则不得增加、删除、替换产品部件。</w:t>
      </w:r>
    </w:p>
    <w:p>
      <w:pPr>
        <w:pStyle w:val="Heading1"/>
        <w:spacing w:before="200" w:after="80"/>
      </w:pPr>
      <w:r>
        <w:t>6. 各功能内置提示词</w:t>
      </w:r>
    </w:p>
    <w:p>
      <w:pPr>
        <w:pStyle w:val="Heading2"/>
        <w:spacing w:before="200" w:after="80"/>
      </w:pPr>
      <w:r>
        <w:t>6.1 AI 白底图</w:t>
      </w:r>
    </w:p>
    <w:p>
      <w:r>
        <w:rPr>
          <w:b/>
        </w:rPr>
        <w:t>【目标】</w:t>
      </w:r>
      <w:r>
        <w:br/>
        <w:t>将上传商品转换为电商标准白底产品图。</w:t>
      </w:r>
    </w:p>
    <w:p>
      <w:r>
        <w:rPr>
          <w:b/>
        </w:rPr>
        <w:t>【内置正向约束】</w:t>
      </w:r>
      <w:r>
        <w:br/>
        <w:t>完整保留产品结构、比例、材质、颜色、视角和部件数量；产品居中；边缘完整；去除原背景、杂物和环境反射；背景为纯白；无透视畸变；边缘干净，无白边、毛边、锯齿和抠图痕迹；商业产品摄影；真实材质；清晰细节。</w:t>
      </w:r>
    </w:p>
    <w:p>
      <w:r>
        <w:rPr>
          <w:b/>
        </w:rPr>
        <w:t>【阴影分支】</w:t>
      </w:r>
      <w:r>
        <w:br/>
        <w:t>- 无阴影：纯白背景，产品底部不出现明显投影，但保持自然接地感。</w:t>
        <w:br/>
        <w:t>- 自然阴影：生成方向正确、强度克制、边缘柔和的接触阴影，不悬浮。</w:t>
      </w:r>
    </w:p>
    <w:p>
      <w:r>
        <w:rPr>
          <w:b/>
        </w:rPr>
        <w:t>【负向约束】</w:t>
      </w:r>
      <w:r>
        <w:br/>
        <w:t>不改变结构，不增加部件，不裁切，不变形，不出现重复产品，不出现灰脏背景、硬阴影、过曝和噪点。</w:t>
      </w:r>
    </w:p>
    <w:p>
      <w:pPr>
        <w:pStyle w:val="Heading2"/>
        <w:spacing w:before="200" w:after="80"/>
      </w:pPr>
      <w:r>
        <w:t>6.2 白底图生成背景</w:t>
      </w:r>
    </w:p>
    <w:p>
      <w:r>
        <w:rPr>
          <w:b/>
        </w:rPr>
        <w:t>【目标】</w:t>
      </w:r>
      <w:r>
        <w:br/>
        <w:t>将白底产品自然放入指定电商场景，并作为视觉主体。</w:t>
      </w:r>
    </w:p>
    <w:p>
      <w:r>
        <w:rPr>
          <w:b/>
        </w:rPr>
        <w:t>【内置正向约束】</w:t>
      </w:r>
      <w:r>
        <w:br/>
        <w:t>自动识别产品类型、结构、材质和视角；参考图只用于参考场景、风格、布局、空间关系和光影，不改变产品本身；完整保留产品结构、颜色、材质和比例；产品与场景的透视、视角、光向、色温、亮度和饱和度一致；自动生成接触阴影、环境反射和合理遮挡关系；去除白边、抠图痕迹和悬浮感；背景真实整洁，摆件克制，不遮挡主体。</w:t>
      </w:r>
    </w:p>
    <w:p>
      <w:r>
        <w:rPr>
          <w:b/>
        </w:rPr>
        <w:t>【推荐动态参数】</w:t>
      </w:r>
      <w:r>
        <w:br/>
        <w:t>产品画面占比、场景类型、风格、平台、光线方向、输出尺寸。</w:t>
      </w:r>
    </w:p>
    <w:p>
      <w:r>
        <w:rPr>
          <w:b/>
        </w:rPr>
        <w:t>【负向约束】</w:t>
      </w:r>
      <w:r>
        <w:br/>
        <w:t>不改变产品结构；不新增错误部件；不让背景主体喧宾夺主；不出现明显拼贴感、透视冲突和光影冲突。</w:t>
      </w:r>
    </w:p>
    <w:p>
      <w:pPr>
        <w:pStyle w:val="Heading2"/>
        <w:spacing w:before="200" w:after="80"/>
      </w:pPr>
      <w:r>
        <w:t>6.3 产品精修</w:t>
      </w:r>
    </w:p>
    <w:p>
      <w:r>
        <w:rPr>
          <w:b/>
        </w:rPr>
        <w:t>【目标】</w:t>
      </w:r>
      <w:r>
        <w:br/>
        <w:t>在不改变产品设计的前提下，提升清晰度、材质、光影与商业质感。</w:t>
      </w:r>
    </w:p>
    <w:p>
      <w:r>
        <w:rPr>
          <w:b/>
        </w:rPr>
        <w:t>【内置正向约束】</w:t>
      </w:r>
      <w:r>
        <w:br/>
        <w:t>保持产品结构、轮廓、颜色、比例、视角和位置不变；修复脏点、划痕、噪点、模糊、锯齿和局部曝光问题；增强木纹、布纹、皮纹、金属、玻璃、石材和藤编的真实质感；保留自然纹理与使用痕迹；校正偏色；提高细节清晰度但避免过度锐化和磨皮。</w:t>
      </w:r>
    </w:p>
    <w:p>
      <w:r>
        <w:rPr>
          <w:b/>
        </w:rPr>
        <w:t>【负向约束】</w:t>
      </w:r>
      <w:r>
        <w:br/>
        <w:t>不塑料化，不改变材质类型，不添加部件，不改变产品颜色，不产生重复纹理、过度反光或油腻高光。</w:t>
      </w:r>
    </w:p>
    <w:p>
      <w:pPr>
        <w:pStyle w:val="Heading2"/>
        <w:spacing w:before="200" w:after="80"/>
      </w:pPr>
      <w:r>
        <w:t>6.4 AI 模特</w:t>
      </w:r>
    </w:p>
    <w:p>
      <w:r>
        <w:rPr>
          <w:b/>
        </w:rPr>
        <w:t>【目标】</w:t>
      </w:r>
      <w:r>
        <w:br/>
        <w:t>生成与家具场景协调、人体结构自然的商业模特图。</w:t>
      </w:r>
    </w:p>
    <w:p>
      <w:r>
        <w:rPr>
          <w:b/>
        </w:rPr>
        <w:t>【内置正向约束】</w:t>
      </w:r>
      <w:r>
        <w:br/>
        <w:t>人体比例自然，姿势符合人体工学；面部五官对称自然；皮肤细腻但保留真实肌理；双手、手指、脚趾数量与结构正确；头发边缘自然，无粘连和重复发丝；服装结构完整，无穿模和异常褶皱；人物与家具接触关系合理；坐姿时重心、腿部和手臂位置自然；人物不遮挡产品核心结构；人物光影、色温和场景一致。</w:t>
      </w:r>
    </w:p>
    <w:p>
      <w:r>
        <w:rPr>
          <w:b/>
        </w:rPr>
        <w:t>【负向约束】</w:t>
      </w:r>
      <w:r>
        <w:br/>
        <w:t>无额外肢体、缺失肢体、扭曲手指、重复人物、塑料皮肤、面部变形、衣物破损、身体穿透家具、悬浮和错误比例。</w:t>
      </w:r>
    </w:p>
    <w:p>
      <w:pPr>
        <w:pStyle w:val="Heading2"/>
        <w:spacing w:before="200" w:after="80"/>
      </w:pPr>
      <w:r>
        <w:t>6.5 主图设计</w:t>
      </w:r>
    </w:p>
    <w:p>
      <w:r>
        <w:rPr>
          <w:b/>
        </w:rPr>
        <w:t>【目标】</w:t>
      </w:r>
      <w:r>
        <w:br/>
        <w:t>生成平台适配、商品突出、信息层级清晰的电商主图。</w:t>
      </w:r>
    </w:p>
    <w:p>
      <w:r>
        <w:rPr>
          <w:b/>
        </w:rPr>
        <w:t>【内置正向约束】</w:t>
      </w:r>
      <w:r>
        <w:br/>
        <w:t>商品为绝对视觉中心；根据平台和尺寸自动设置安全区域；商品占比合理，不裁切核心部位；卖点层级清晰；文字与商品保持安全距离；背景简洁，视觉焦点明确；保持品牌色和整体风格统一；输出多方案时保持商品一致，只改变营销表达或构图。</w:t>
      </w:r>
    </w:p>
    <w:p>
      <w:r>
        <w:rPr>
          <w:b/>
        </w:rPr>
        <w:t>【平台约束】</w:t>
      </w:r>
      <w:r>
        <w:br/>
        <w:t>Amazon 按具体主图/附图规则决定纯白、文字和场景使用；国内平台可强化促销、卖点和视觉冲击。</w:t>
      </w:r>
    </w:p>
    <w:p>
      <w:r>
        <w:rPr>
          <w:b/>
        </w:rPr>
        <w:t>【负向约束】</w:t>
      </w:r>
      <w:r>
        <w:br/>
        <w:t>不生成乱码、虚假认证、虚假参数、未经确认的价格或折扣；不改变商品结构和颜色。</w:t>
      </w:r>
    </w:p>
    <w:p>
      <w:pPr>
        <w:pStyle w:val="Heading2"/>
        <w:spacing w:before="200" w:after="80"/>
      </w:pPr>
      <w:r>
        <w:t>6.6 详情图 / A+</w:t>
      </w:r>
    </w:p>
    <w:p>
      <w:r>
        <w:rPr>
          <w:b/>
        </w:rPr>
        <w:t>【目标】</w:t>
      </w:r>
      <w:r>
        <w:br/>
        <w:t>自动生成结构完整、信息清楚、风格统一的详情页或 A+ 页面。</w:t>
      </w:r>
    </w:p>
    <w:p>
      <w:r>
        <w:rPr>
          <w:b/>
        </w:rPr>
        <w:t>【内置正向约束】</w:t>
      </w:r>
      <w:r>
        <w:br/>
        <w:t>按封面、核心卖点、材质、产品细节、场景应用、尺寸参数、安装说明、品牌故事等模块组织；每页只表达一个核心信息；商品结构、颜色和材质在所有页面保持一致；文案层级清晰；保留安全边距；局部细节图与实际产品对应；根据平台自动匹配页面宽度、语言和信息密度；整套页面视觉统一。</w:t>
      </w:r>
    </w:p>
    <w:p>
      <w:r>
        <w:rPr>
          <w:b/>
        </w:rPr>
        <w:t>【负向约束】</w:t>
      </w:r>
      <w:r>
        <w:br/>
        <w:t>不得虚构尺寸、认证、材质、功能和售后承诺；不得生成乱码；不得出现不同页面商品结构不一致。</w:t>
      </w:r>
    </w:p>
    <w:p>
      <w:pPr>
        <w:pStyle w:val="Heading2"/>
        <w:spacing w:before="200" w:after="80"/>
      </w:pPr>
      <w:r>
        <w:t>6.7 尺寸标记</w:t>
      </w:r>
    </w:p>
    <w:p>
      <w:r>
        <w:rPr>
          <w:b/>
        </w:rPr>
        <w:t>【目标】</w:t>
      </w:r>
      <w:r>
        <w:br/>
        <w:t>在不修改商品的前提下生成清晰、准确的尺寸说明图。</w:t>
      </w:r>
    </w:p>
    <w:p>
      <w:r>
        <w:rPr>
          <w:b/>
        </w:rPr>
        <w:t>【内置正向约束】</w:t>
      </w:r>
      <w:r>
        <w:br/>
        <w:t>保持产品结构、比例和位置不变；尺寸线对应准确部位；箭头方向正确；横线和竖线保持水平垂直；单位统一；文字放在留白区域，避免遮挡主体；样式清晰适合电商阅读。</w:t>
      </w:r>
    </w:p>
    <w:p>
      <w:r>
        <w:rPr>
          <w:b/>
        </w:rPr>
        <w:t>【数据规则】</w:t>
      </w:r>
      <w:r>
        <w:br/>
        <w:t>用户未输入尺寸时，系统不得猜测或虚构数值；可只生成待填写的标记位置或提示用户补充数据。</w:t>
      </w:r>
    </w:p>
    <w:p>
      <w:r>
        <w:rPr>
          <w:b/>
        </w:rPr>
        <w:t>【负向约束】</w:t>
      </w:r>
      <w:r>
        <w:br/>
        <w:t>不改变产品比例，不错误连接尺寸线，不混用单位，不遮挡关键结构。</w:t>
      </w:r>
    </w:p>
    <w:p>
      <w:pPr>
        <w:pStyle w:val="Heading2"/>
        <w:spacing w:before="200" w:after="80"/>
      </w:pPr>
      <w:r>
        <w:t>6.8 Banner 设计</w:t>
      </w:r>
    </w:p>
    <w:p>
      <w:r>
        <w:rPr>
          <w:b/>
        </w:rPr>
        <w:t>【目标】</w:t>
      </w:r>
      <w:r>
        <w:br/>
        <w:t>生成符合平台尺寸和营销用途的横版、竖版或活动 Banner。</w:t>
      </w:r>
    </w:p>
    <w:p>
      <w:r>
        <w:rPr>
          <w:b/>
        </w:rPr>
        <w:t>【内置正向约束】</w:t>
      </w:r>
      <w:r>
        <w:br/>
        <w:t>根据尺寸自动构图；商品区和文案区明确分离；预留标题、副标题、价格或按钮安全区；商品不变形，不裁切核心部位；Logo 位置统一；背景服务于商品，不喧宾夺主；促销层级清晰；保持品牌一致性。</w:t>
      </w:r>
    </w:p>
    <w:p>
      <w:r>
        <w:rPr>
          <w:b/>
        </w:rPr>
        <w:t>【负向约束】</w:t>
      </w:r>
      <w:r>
        <w:br/>
        <w:t>不生成乱码；不虚构价格、折扣和活动规则；不遮挡商品，不堆叠过多装饰。</w:t>
      </w:r>
    </w:p>
    <w:p>
      <w:pPr>
        <w:pStyle w:val="Heading2"/>
        <w:spacing w:before="200" w:after="80"/>
      </w:pPr>
      <w:r>
        <w:t>6.9 批量生成</w:t>
      </w:r>
    </w:p>
    <w:p>
      <w:r>
        <w:rPr>
          <w:b/>
        </w:rPr>
        <w:t>【目标】</w:t>
      </w:r>
      <w:r>
        <w:br/>
        <w:t>对同一 SKU 批量生成多套主图、详情图或 Banner，并确保一致性。</w:t>
      </w:r>
    </w:p>
    <w:p>
      <w:r>
        <w:rPr>
          <w:b/>
        </w:rPr>
        <w:t>【内置正向约束】</w:t>
      </w:r>
      <w:r>
        <w:br/>
        <w:t>同一商品在所有结果中保持结构、颜色、材质、比例和视角逻辑一致；不同方案只改变场景、构图、营销方向或版式；自动检查变形、重复、失败结果和低清结果；每套方案分配版本号；保持品牌、平台和尺寸规则一致。</w:t>
      </w:r>
    </w:p>
    <w:p>
      <w:r>
        <w:rPr>
          <w:b/>
        </w:rPr>
        <w:t>【负向约束】</w:t>
      </w:r>
      <w:r>
        <w:br/>
        <w:t>禁止每张图出现不同产品结构；禁止同一套页面风格失控；禁止重复方案和明显低质量结果。</w:t>
      </w:r>
    </w:p>
    <w:p>
      <w:pPr>
        <w:pStyle w:val="Heading2"/>
        <w:spacing w:before="200" w:after="80"/>
      </w:pPr>
      <w:r>
        <w:t>6.10 对话改图 / 局部修改</w:t>
      </w:r>
    </w:p>
    <w:p>
      <w:r>
        <w:rPr>
          <w:b/>
        </w:rPr>
        <w:t>【目标】</w:t>
      </w:r>
      <w:r>
        <w:br/>
        <w:t>根据用户自然语言精准修改指定区域，同时保护未指定区域。</w:t>
      </w:r>
    </w:p>
    <w:p>
      <w:r>
        <w:rPr>
          <w:b/>
        </w:rPr>
        <w:t>【内置保护规则】</w:t>
      </w:r>
      <w:r>
        <w:br/>
        <w:t>只修改用户明确指出的区域、对象或属性；未提及区域保持不变；保持原图尺寸、构图、视角、光线和整体风格；调整大小时必须转化为明确比例或画面占比；调整角度时必须转化为明确度数；修改后重新匹配阴影、透视、色温和环境反射。</w:t>
      </w:r>
    </w:p>
    <w:p>
      <w:r>
        <w:rPr>
          <w:b/>
        </w:rPr>
        <w:t>【系统追问条件】</w:t>
      </w:r>
      <w:r>
        <w:br/>
        <w:t>当用户使用“放大一点、左一点、稍微俯视”等模糊表达时，系统应提示选择明确比例、方向或角度。</w:t>
      </w:r>
    </w:p>
    <w:p>
      <w:r>
        <w:rPr>
          <w:b/>
        </w:rPr>
        <w:t>【负向约束】</w:t>
      </w:r>
      <w:r>
        <w:br/>
        <w:t>不额外删除或新增其他物体；不改变非目标区域；不引发全图重绘和结构漂移。</w:t>
      </w:r>
    </w:p>
    <w:p>
      <w:pPr>
        <w:pStyle w:val="Heading1"/>
        <w:spacing w:before="200" w:after="80"/>
      </w:pPr>
      <w:r>
        <w:t>7. 产品类别提示词库建议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016"/>
            <w:vAlign w:val="center"/>
          </w:tcPr>
          <w:p>
            <w:r>
              <w:rPr>
                <w:b/>
              </w:rPr>
              <w:t>产品类别</w:t>
            </w:r>
          </w:p>
        </w:tc>
        <w:tc>
          <w:tcPr>
            <w:tcW w:type="dxa" w:w="7488"/>
            <w:vAlign w:val="center"/>
          </w:tcPr>
          <w:p>
            <w:r>
              <w:rPr>
                <w:b/>
              </w:rPr>
              <w:t>需要重点识别和保护的内容</w:t>
            </w:r>
          </w:p>
        </w:tc>
      </w:tr>
      <w:tr>
        <w:tc>
          <w:tcPr>
            <w:tcW w:type="dxa" w:w="2016"/>
            <w:vAlign w:val="center"/>
          </w:tcPr>
          <w:p>
            <w:r>
              <w:t>沙发</w:t>
            </w:r>
          </w:p>
        </w:tc>
        <w:tc>
          <w:tcPr>
            <w:tcW w:type="dxa" w:w="7488"/>
            <w:vAlign w:val="center"/>
          </w:tcPr>
          <w:p>
            <w:r>
              <w:t>座位数量、扶手、靠背、坐垫、脚架、模块组合、布纹/皮纹</w:t>
            </w:r>
          </w:p>
        </w:tc>
      </w:tr>
      <w:tr>
        <w:tc>
          <w:tcPr>
            <w:tcW w:type="dxa" w:w="2016"/>
            <w:vAlign w:val="center"/>
          </w:tcPr>
          <w:p>
            <w:r>
              <w:t>床</w:t>
            </w:r>
          </w:p>
        </w:tc>
        <w:tc>
          <w:tcPr>
            <w:tcW w:type="dxa" w:w="7488"/>
            <w:vAlign w:val="center"/>
          </w:tcPr>
          <w:p>
            <w:r>
              <w:t>床头板、床架、软包结构、灯带、床脚、对称关系</w:t>
            </w:r>
          </w:p>
        </w:tc>
      </w:tr>
      <w:tr>
        <w:tc>
          <w:tcPr>
            <w:tcW w:type="dxa" w:w="2016"/>
            <w:vAlign w:val="center"/>
          </w:tcPr>
          <w:p>
            <w:r>
              <w:t>餐桌</w:t>
            </w:r>
          </w:p>
        </w:tc>
        <w:tc>
          <w:tcPr>
            <w:tcW w:type="dxa" w:w="7488"/>
            <w:vAlign w:val="center"/>
          </w:tcPr>
          <w:p>
            <w:r>
              <w:t>桌面形状、厚度、桌腿结构、材质、边角和比例</w:t>
            </w:r>
          </w:p>
        </w:tc>
      </w:tr>
      <w:tr>
        <w:tc>
          <w:tcPr>
            <w:tcW w:type="dxa" w:w="2016"/>
            <w:vAlign w:val="center"/>
          </w:tcPr>
          <w:p>
            <w:r>
              <w:t>餐椅/办公椅</w:t>
            </w:r>
          </w:p>
        </w:tc>
        <w:tc>
          <w:tcPr>
            <w:tcW w:type="dxa" w:w="7488"/>
            <w:vAlign w:val="center"/>
          </w:tcPr>
          <w:p>
            <w:r>
              <w:t>靠背、扶手、坐垫、椅腿、滚轮、人体工学结构</w:t>
            </w:r>
          </w:p>
        </w:tc>
      </w:tr>
      <w:tr>
        <w:tc>
          <w:tcPr>
            <w:tcW w:type="dxa" w:w="2016"/>
            <w:vAlign w:val="center"/>
          </w:tcPr>
          <w:p>
            <w:r>
              <w:t>电视柜/边柜</w:t>
            </w:r>
          </w:p>
        </w:tc>
        <w:tc>
          <w:tcPr>
            <w:tcW w:type="dxa" w:w="7488"/>
            <w:vAlign w:val="center"/>
          </w:tcPr>
          <w:p>
            <w:r>
              <w:t>柜门数量、抽屉、把手、脚架、格栅和储物结构</w:t>
            </w:r>
          </w:p>
        </w:tc>
      </w:tr>
      <w:tr>
        <w:tc>
          <w:tcPr>
            <w:tcW w:type="dxa" w:w="2016"/>
            <w:vAlign w:val="center"/>
          </w:tcPr>
          <w:p>
            <w:r>
              <w:t>茶几</w:t>
            </w:r>
          </w:p>
        </w:tc>
        <w:tc>
          <w:tcPr>
            <w:tcW w:type="dxa" w:w="7488"/>
            <w:vAlign w:val="center"/>
          </w:tcPr>
          <w:p>
            <w:r>
              <w:t>桌面、桌腿、储物空间、圆角、木纹方向</w:t>
            </w:r>
          </w:p>
        </w:tc>
      </w:tr>
      <w:tr>
        <w:tc>
          <w:tcPr>
            <w:tcW w:type="dxa" w:w="2016"/>
            <w:vAlign w:val="center"/>
          </w:tcPr>
          <w:p>
            <w:r>
              <w:t>灯具</w:t>
            </w:r>
          </w:p>
        </w:tc>
        <w:tc>
          <w:tcPr>
            <w:tcW w:type="dxa" w:w="7488"/>
            <w:vAlign w:val="center"/>
          </w:tcPr>
          <w:p>
            <w:r>
              <w:t>灯罩、灯杆、底座、发光区域、材质与电线结构</w:t>
            </w:r>
          </w:p>
        </w:tc>
      </w:tr>
      <w:tr>
        <w:tc>
          <w:tcPr>
            <w:tcW w:type="dxa" w:w="2016"/>
            <w:vAlign w:val="center"/>
          </w:tcPr>
          <w:p>
            <w:r>
              <w:t>户外家具</w:t>
            </w:r>
          </w:p>
        </w:tc>
        <w:tc>
          <w:tcPr>
            <w:tcW w:type="dxa" w:w="7488"/>
            <w:vAlign w:val="center"/>
          </w:tcPr>
          <w:p>
            <w:r>
              <w:t>防水材质、藤编、金属框架、坐垫、户外光线和植被真实性</w:t>
            </w:r>
          </w:p>
        </w:tc>
      </w:tr>
    </w:tbl>
    <w:p>
      <w:pPr>
        <w:pStyle w:val="Heading1"/>
        <w:spacing w:before="200" w:after="80"/>
      </w:pPr>
      <w:r>
        <w:t>8. 材质提示词库建议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材质</w:t>
            </w:r>
          </w:p>
        </w:tc>
        <w:tc>
          <w:tcPr>
            <w:tcW w:type="dxa" w:w="7776"/>
            <w:vAlign w:val="center"/>
          </w:tcPr>
          <w:p>
            <w:r>
              <w:rPr>
                <w:b/>
              </w:rPr>
              <w:t>建议内置描述</w:t>
            </w:r>
          </w:p>
        </w:tc>
      </w:tr>
      <w:tr>
        <w:tc>
          <w:tcPr>
            <w:tcW w:type="dxa" w:w="1728"/>
            <w:vAlign w:val="center"/>
          </w:tcPr>
          <w:p>
            <w:r>
              <w:t>实木</w:t>
            </w:r>
          </w:p>
        </w:tc>
        <w:tc>
          <w:tcPr>
            <w:tcW w:type="dxa" w:w="7776"/>
            <w:vAlign w:val="center"/>
          </w:tcPr>
          <w:p>
            <w:r>
              <w:t>木纹方向自然、纹理连续、拼接合理、边角真实、无塑料感</w:t>
            </w:r>
          </w:p>
        </w:tc>
      </w:tr>
      <w:tr>
        <w:tc>
          <w:tcPr>
            <w:tcW w:type="dxa" w:w="1728"/>
            <w:vAlign w:val="center"/>
          </w:tcPr>
          <w:p>
            <w:r>
              <w:t>布艺</w:t>
            </w:r>
          </w:p>
        </w:tc>
        <w:tc>
          <w:tcPr>
            <w:tcW w:type="dxa" w:w="7776"/>
            <w:vAlign w:val="center"/>
          </w:tcPr>
          <w:p>
            <w:r>
              <w:t>织物纤维可见、经纬纹理均匀、自然褶皱、柔软但不过度平滑</w:t>
            </w:r>
          </w:p>
        </w:tc>
      </w:tr>
      <w:tr>
        <w:tc>
          <w:tcPr>
            <w:tcW w:type="dxa" w:w="1728"/>
            <w:vAlign w:val="center"/>
          </w:tcPr>
          <w:p>
            <w:r>
              <w:t>皮革</w:t>
            </w:r>
          </w:p>
        </w:tc>
        <w:tc>
          <w:tcPr>
            <w:tcW w:type="dxa" w:w="7776"/>
            <w:vAlign w:val="center"/>
          </w:tcPr>
          <w:p>
            <w:r>
              <w:t>细腻皮纹、轻微自然光泽、合理折痕、无油腻塑料反光</w:t>
            </w:r>
          </w:p>
        </w:tc>
      </w:tr>
      <w:tr>
        <w:tc>
          <w:tcPr>
            <w:tcW w:type="dxa" w:w="1728"/>
            <w:vAlign w:val="center"/>
          </w:tcPr>
          <w:p>
            <w:r>
              <w:t>金属</w:t>
            </w:r>
          </w:p>
        </w:tc>
        <w:tc>
          <w:tcPr>
            <w:tcW w:type="dxa" w:w="7776"/>
            <w:vAlign w:val="center"/>
          </w:tcPr>
          <w:p>
            <w:r>
              <w:t>细腻拉丝或喷涂质感、微弱环境反光、边缘清晰</w:t>
            </w:r>
          </w:p>
        </w:tc>
      </w:tr>
      <w:tr>
        <w:tc>
          <w:tcPr>
            <w:tcW w:type="dxa" w:w="1728"/>
            <w:vAlign w:val="center"/>
          </w:tcPr>
          <w:p>
            <w:r>
              <w:t>玻璃</w:t>
            </w:r>
          </w:p>
        </w:tc>
        <w:tc>
          <w:tcPr>
            <w:tcW w:type="dxa" w:w="7776"/>
            <w:vAlign w:val="center"/>
          </w:tcPr>
          <w:p>
            <w:r>
              <w:t>通透明亮、折射合理、轻微反光、无浑浊与错误穿透</w:t>
            </w:r>
          </w:p>
        </w:tc>
      </w:tr>
      <w:tr>
        <w:tc>
          <w:tcPr>
            <w:tcW w:type="dxa" w:w="1728"/>
            <w:vAlign w:val="center"/>
          </w:tcPr>
          <w:p>
            <w:r>
              <w:t>石材</w:t>
            </w:r>
          </w:p>
        </w:tc>
        <w:tc>
          <w:tcPr>
            <w:tcW w:type="dxa" w:w="7776"/>
            <w:vAlign w:val="center"/>
          </w:tcPr>
          <w:p>
            <w:r>
              <w:t>纹理自然不重复、哑光或合理抛光、边缘厚度真实</w:t>
            </w:r>
          </w:p>
        </w:tc>
      </w:tr>
      <w:tr>
        <w:tc>
          <w:tcPr>
            <w:tcW w:type="dxa" w:w="1728"/>
            <w:vAlign w:val="center"/>
          </w:tcPr>
          <w:p>
            <w:r>
              <w:t>藤编</w:t>
            </w:r>
          </w:p>
        </w:tc>
        <w:tc>
          <w:tcPr>
            <w:tcW w:type="dxa" w:w="7776"/>
            <w:vAlign w:val="center"/>
          </w:tcPr>
          <w:p>
            <w:r>
              <w:t>编织孔洞清晰、结构连续、自然投影、无重复和断裂</w:t>
            </w:r>
          </w:p>
        </w:tc>
      </w:tr>
    </w:tbl>
    <w:p>
      <w:pPr>
        <w:pStyle w:val="Heading1"/>
        <w:spacing w:before="200" w:after="80"/>
      </w:pPr>
      <w:r>
        <w:t>9. 镜头、角度与主体占比标准化</w:t>
      </w:r>
    </w:p>
    <w:p>
      <w:r>
        <w:t>前端不建议让用户自由输入模糊描述，应将常见操作模板化：</w:t>
      </w:r>
    </w:p>
    <w:p>
      <w:pPr>
        <w:pStyle w:val="ListBullet"/>
      </w:pPr>
      <w:r>
        <w:t>镜头距离：远景 / 中远景 / 中景 / 中近景 / 特写。</w:t>
      </w:r>
    </w:p>
    <w:p>
      <w:pPr>
        <w:pStyle w:val="ListBullet"/>
      </w:pPr>
      <w:r>
        <w:t>水平角度：正面 0° / 左侧 30° / 左侧 45° / 右侧 30° / 右侧 45°。</w:t>
      </w:r>
    </w:p>
    <w:p>
      <w:pPr>
        <w:pStyle w:val="ListBullet"/>
      </w:pPr>
      <w:r>
        <w:t>俯仰角度：平视 0° / 轻微俯视 10° / 俯视 15° / 俯视 30° / 轻微仰视 10°。</w:t>
      </w:r>
    </w:p>
    <w:p>
      <w:pPr>
        <w:pStyle w:val="ListBullet"/>
      </w:pPr>
      <w:r>
        <w:t>主体占比：30% / 40% / 50% / 60% / 70% / 80%。</w:t>
      </w:r>
    </w:p>
    <w:p>
      <w:pPr>
        <w:pStyle w:val="ListBullet"/>
      </w:pPr>
      <w:r>
        <w:t>主体位置：居中 / 左侧三分位 / 右侧三分位 / 靠墙居中。</w:t>
      </w:r>
    </w:p>
    <w:p>
      <w:pPr>
        <w:pStyle w:val="Heading1"/>
        <w:spacing w:before="200" w:after="80"/>
      </w:pPr>
      <w:r>
        <w:t>10. GPT 与 Gemini 模型适配层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</w:tcPr>
          <w:p>
            <w:r>
              <w:rPr>
                <w:b/>
              </w:rPr>
              <w:t>处理阶段</w:t>
            </w:r>
          </w:p>
        </w:tc>
        <w:tc>
          <w:tcPr>
            <w:tcW w:type="dxa" w:w="4032"/>
            <w:vAlign w:val="center"/>
          </w:tcPr>
          <w:p>
            <w:r>
              <w:rPr>
                <w:b/>
              </w:rPr>
              <w:t>GPT 适配</w:t>
            </w:r>
          </w:p>
        </w:tc>
        <w:tc>
          <w:tcPr>
            <w:tcW w:type="dxa" w:w="4032"/>
            <w:vAlign w:val="center"/>
          </w:tcPr>
          <w:p>
            <w:r>
              <w:rPr>
                <w:b/>
              </w:rPr>
              <w:t>Gemini 适配</w:t>
            </w:r>
          </w:p>
        </w:tc>
      </w:tr>
      <w:tr>
        <w:tc>
          <w:tcPr>
            <w:tcW w:type="dxa" w:w="1728"/>
            <w:vAlign w:val="center"/>
          </w:tcPr>
          <w:p>
            <w:r>
              <w:t>图片理解</w:t>
            </w:r>
          </w:p>
        </w:tc>
        <w:tc>
          <w:tcPr>
            <w:tcW w:type="dxa" w:w="4032"/>
            <w:vAlign w:val="center"/>
          </w:tcPr>
          <w:p>
            <w:r>
              <w:t>要求输出结构化 JSON：产品、材质、视角、问题点</w:t>
            </w:r>
          </w:p>
        </w:tc>
        <w:tc>
          <w:tcPr>
            <w:tcW w:type="dxa" w:w="4032"/>
            <w:vAlign w:val="center"/>
          </w:tcPr>
          <w:p>
            <w:r>
              <w:t>要求先分析图片，再输出固定字段 JSON</w:t>
            </w:r>
          </w:p>
        </w:tc>
      </w:tr>
      <w:tr>
        <w:tc>
          <w:tcPr>
            <w:tcW w:type="dxa" w:w="1728"/>
            <w:vAlign w:val="center"/>
          </w:tcPr>
          <w:p>
            <w:r>
              <w:t>提示词组合</w:t>
            </w:r>
          </w:p>
        </w:tc>
        <w:tc>
          <w:tcPr>
            <w:tcW w:type="dxa" w:w="4032"/>
            <w:vAlign w:val="center"/>
          </w:tcPr>
          <w:p>
            <w:r>
              <w:t>指令层级清晰，先规则后任务，强调不得改变结构</w:t>
            </w:r>
          </w:p>
        </w:tc>
        <w:tc>
          <w:tcPr>
            <w:tcW w:type="dxa" w:w="4032"/>
            <w:vAlign w:val="center"/>
          </w:tcPr>
          <w:p>
            <w:r>
              <w:t>减少冲突描述，按主体→环境→约束顺序组织</w:t>
            </w:r>
          </w:p>
        </w:tc>
      </w:tr>
      <w:tr>
        <w:tc>
          <w:tcPr>
            <w:tcW w:type="dxa" w:w="1728"/>
            <w:vAlign w:val="center"/>
          </w:tcPr>
          <w:p>
            <w:r>
              <w:t>多图引用</w:t>
            </w:r>
          </w:p>
        </w:tc>
        <w:tc>
          <w:tcPr>
            <w:tcW w:type="dxa" w:w="4032"/>
            <w:vAlign w:val="center"/>
          </w:tcPr>
          <w:p>
            <w:r>
              <w:t>明确“产品图”“参考图”“材质图”的角色</w:t>
            </w:r>
          </w:p>
        </w:tc>
        <w:tc>
          <w:tcPr>
            <w:tcW w:type="dxa" w:w="4032"/>
            <w:vAlign w:val="center"/>
          </w:tcPr>
          <w:p>
            <w:r>
              <w:t>对每张图编号并说明用途，避免图像角色混淆</w:t>
            </w:r>
          </w:p>
        </w:tc>
      </w:tr>
      <w:tr>
        <w:tc>
          <w:tcPr>
            <w:tcW w:type="dxa" w:w="1728"/>
            <w:vAlign w:val="center"/>
          </w:tcPr>
          <w:p>
            <w:r>
              <w:t>局部改图</w:t>
            </w:r>
          </w:p>
        </w:tc>
        <w:tc>
          <w:tcPr>
            <w:tcW w:type="dxa" w:w="4032"/>
            <w:vAlign w:val="center"/>
          </w:tcPr>
          <w:p>
            <w:r>
              <w:t>强调只修改指定区域，其他区域保持不变</w:t>
            </w:r>
          </w:p>
        </w:tc>
        <w:tc>
          <w:tcPr>
            <w:tcW w:type="dxa" w:w="4032"/>
            <w:vAlign w:val="center"/>
          </w:tcPr>
          <w:p>
            <w:r>
              <w:t>明确目标对象、位置和保持项，避免全局重绘</w:t>
            </w:r>
          </w:p>
        </w:tc>
      </w:tr>
      <w:tr>
        <w:tc>
          <w:tcPr>
            <w:tcW w:type="dxa" w:w="1728"/>
            <w:vAlign w:val="center"/>
          </w:tcPr>
          <w:p>
            <w:r>
              <w:t>结果校验</w:t>
            </w:r>
          </w:p>
        </w:tc>
        <w:tc>
          <w:tcPr>
            <w:tcW w:type="dxa" w:w="4032"/>
            <w:vAlign w:val="center"/>
          </w:tcPr>
          <w:p>
            <w:r>
              <w:t>返回生成结果前进行结构、变形、文字和平台规则检查</w:t>
            </w:r>
          </w:p>
        </w:tc>
        <w:tc>
          <w:tcPr>
            <w:tcW w:type="dxa" w:w="4032"/>
            <w:vAlign w:val="center"/>
          </w:tcPr>
          <w:p>
            <w:r>
              <w:t>调用后端视觉校验流程进行二次检测</w:t>
            </w:r>
          </w:p>
        </w:tc>
      </w:tr>
    </w:tbl>
    <w:p>
      <w:pPr>
        <w:pStyle w:val="Heading1"/>
        <w:spacing w:before="200" w:after="80"/>
      </w:pPr>
      <w:r>
        <w:t>11. 后台配置字段建议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示例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prompt_key</w:t>
            </w:r>
          </w:p>
        </w:tc>
        <w:tc>
          <w:tcPr>
            <w:tcW w:type="dxa" w:w="3312"/>
            <w:vAlign w:val="center"/>
          </w:tcPr>
          <w:p>
            <w:r>
              <w:t>white_bg.base</w:t>
            </w:r>
          </w:p>
        </w:tc>
        <w:tc>
          <w:tcPr>
            <w:tcW w:type="dxa" w:w="4320"/>
            <w:vAlign w:val="center"/>
          </w:tcPr>
          <w:p>
            <w:r>
              <w:t>提示词唯一标识</w:t>
            </w:r>
          </w:p>
        </w:tc>
      </w:tr>
      <w:tr>
        <w:tc>
          <w:tcPr>
            <w:tcW w:type="dxa" w:w="2160"/>
            <w:vAlign w:val="center"/>
          </w:tcPr>
          <w:p>
            <w:r>
              <w:t>function_type</w:t>
            </w:r>
          </w:p>
        </w:tc>
        <w:tc>
          <w:tcPr>
            <w:tcW w:type="dxa" w:w="3312"/>
            <w:vAlign w:val="center"/>
          </w:tcPr>
          <w:p>
            <w:r>
              <w:t>white_bg</w:t>
            </w:r>
          </w:p>
        </w:tc>
        <w:tc>
          <w:tcPr>
            <w:tcW w:type="dxa" w:w="4320"/>
            <w:vAlign w:val="center"/>
          </w:tcPr>
          <w:p>
            <w:r>
              <w:t>所属功能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product_category</w:t>
            </w:r>
          </w:p>
        </w:tc>
        <w:tc>
          <w:tcPr>
            <w:tcW w:type="dxa" w:w="3312"/>
            <w:vAlign w:val="center"/>
          </w:tcPr>
          <w:p>
            <w:r>
              <w:t>sofa</w:t>
            </w:r>
          </w:p>
        </w:tc>
        <w:tc>
          <w:tcPr>
            <w:tcW w:type="dxa" w:w="4320"/>
            <w:vAlign w:val="center"/>
          </w:tcPr>
          <w:p>
            <w:r>
              <w:t>适用产品类型</w:t>
            </w:r>
          </w:p>
        </w:tc>
      </w:tr>
      <w:tr>
        <w:tc>
          <w:tcPr>
            <w:tcW w:type="dxa" w:w="2160"/>
            <w:vAlign w:val="center"/>
          </w:tcPr>
          <w:p>
            <w:r>
              <w:t>model</w:t>
            </w:r>
          </w:p>
        </w:tc>
        <w:tc>
          <w:tcPr>
            <w:tcW w:type="dxa" w:w="3312"/>
            <w:vAlign w:val="center"/>
          </w:tcPr>
          <w:p>
            <w:r>
              <w:t>gpt / gemini / all</w:t>
            </w:r>
          </w:p>
        </w:tc>
        <w:tc>
          <w:tcPr>
            <w:tcW w:type="dxa" w:w="4320"/>
            <w:vAlign w:val="center"/>
          </w:tcPr>
          <w:p>
            <w:r>
              <w:t>适配模型</w:t>
            </w:r>
          </w:p>
        </w:tc>
      </w:tr>
      <w:tr>
        <w:tc>
          <w:tcPr>
            <w:tcW w:type="dxa" w:w="2160"/>
            <w:vAlign w:val="center"/>
          </w:tcPr>
          <w:p>
            <w:r>
              <w:t>positive_prompt</w:t>
            </w:r>
          </w:p>
        </w:tc>
        <w:tc>
          <w:tcPr>
            <w:tcW w:type="dxa" w:w="3312"/>
            <w:vAlign w:val="center"/>
          </w:tcPr>
          <w:p>
            <w:r>
              <w:t>结构保护与质量词</w:t>
            </w:r>
          </w:p>
        </w:tc>
        <w:tc>
          <w:tcPr>
            <w:tcW w:type="dxa" w:w="4320"/>
            <w:vAlign w:val="center"/>
          </w:tcPr>
          <w:p>
            <w:r>
              <w:t>正向提示词</w:t>
            </w:r>
          </w:p>
        </w:tc>
      </w:tr>
      <w:tr>
        <w:tc>
          <w:tcPr>
            <w:tcW w:type="dxa" w:w="2160"/>
            <w:vAlign w:val="center"/>
          </w:tcPr>
          <w:p>
            <w:r>
              <w:t>negative_prompt</w:t>
            </w:r>
          </w:p>
        </w:tc>
        <w:tc>
          <w:tcPr>
            <w:tcW w:type="dxa" w:w="3312"/>
            <w:vAlign w:val="center"/>
          </w:tcPr>
          <w:p>
            <w:r>
              <w:t>变形、重复等</w:t>
            </w:r>
          </w:p>
        </w:tc>
        <w:tc>
          <w:tcPr>
            <w:tcW w:type="dxa" w:w="4320"/>
            <w:vAlign w:val="center"/>
          </w:tcPr>
          <w:p>
            <w:r>
              <w:t>负向提示词</w:t>
            </w:r>
          </w:p>
        </w:tc>
      </w:tr>
      <w:tr>
        <w:tc>
          <w:tcPr>
            <w:tcW w:type="dxa" w:w="2160"/>
            <w:vAlign w:val="center"/>
          </w:tcPr>
          <w:p>
            <w:r>
              <w:t>priority</w:t>
            </w:r>
          </w:p>
        </w:tc>
        <w:tc>
          <w:tcPr>
            <w:tcW w:type="dxa" w:w="3312"/>
            <w:vAlign w:val="center"/>
          </w:tcPr>
          <w:p>
            <w:r>
              <w:t>100</w:t>
            </w:r>
          </w:p>
        </w:tc>
        <w:tc>
          <w:tcPr>
            <w:tcW w:type="dxa" w:w="4320"/>
            <w:vAlign w:val="center"/>
          </w:tcPr>
          <w:p>
            <w:r>
              <w:t>拼接优先级</w:t>
            </w:r>
          </w:p>
        </w:tc>
      </w:tr>
      <w:tr>
        <w:tc>
          <w:tcPr>
            <w:tcW w:type="dxa" w:w="2160"/>
            <w:vAlign w:val="center"/>
          </w:tcPr>
          <w:p>
            <w:r>
              <w:t>enabled</w:t>
            </w:r>
          </w:p>
        </w:tc>
        <w:tc>
          <w:tcPr>
            <w:tcW w:type="dxa" w:w="3312"/>
            <w:vAlign w:val="center"/>
          </w:tcPr>
          <w:p>
            <w:r>
              <w:t>true</w:t>
            </w:r>
          </w:p>
        </w:tc>
        <w:tc>
          <w:tcPr>
            <w:tcW w:type="dxa" w:w="4320"/>
            <w:vAlign w:val="center"/>
          </w:tcPr>
          <w:p>
            <w:r>
              <w:t>是否启用</w:t>
            </w:r>
          </w:p>
        </w:tc>
      </w:tr>
      <w:tr>
        <w:tc>
          <w:tcPr>
            <w:tcW w:type="dxa" w:w="2160"/>
            <w:vAlign w:val="center"/>
          </w:tcPr>
          <w:p>
            <w:r>
              <w:t>version</w:t>
            </w:r>
          </w:p>
        </w:tc>
        <w:tc>
          <w:tcPr>
            <w:tcW w:type="dxa" w:w="3312"/>
            <w:vAlign w:val="center"/>
          </w:tcPr>
          <w:p>
            <w:r>
              <w:t>1.0.3</w:t>
            </w:r>
          </w:p>
        </w:tc>
        <w:tc>
          <w:tcPr>
            <w:tcW w:type="dxa" w:w="4320"/>
            <w:vAlign w:val="center"/>
          </w:tcPr>
          <w:p>
            <w:r>
              <w:t>版本号</w:t>
            </w:r>
          </w:p>
        </w:tc>
      </w:tr>
      <w:tr>
        <w:tc>
          <w:tcPr>
            <w:tcW w:type="dxa" w:w="2160"/>
            <w:vAlign w:val="center"/>
          </w:tcPr>
          <w:p>
            <w:r>
              <w:t>ab_group</w:t>
            </w:r>
          </w:p>
        </w:tc>
        <w:tc>
          <w:tcPr>
            <w:tcW w:type="dxa" w:w="3312"/>
            <w:vAlign w:val="center"/>
          </w:tcPr>
          <w:p>
            <w:r>
              <w:t>A / B</w:t>
            </w:r>
          </w:p>
        </w:tc>
        <w:tc>
          <w:tcPr>
            <w:tcW w:type="dxa" w:w="4320"/>
            <w:vAlign w:val="center"/>
          </w:tcPr>
          <w:p>
            <w:r>
              <w:t>A/B 测试组</w:t>
            </w:r>
          </w:p>
        </w:tc>
      </w:tr>
      <w:tr>
        <w:tc>
          <w:tcPr>
            <w:tcW w:type="dxa" w:w="2160"/>
            <w:vAlign w:val="center"/>
          </w:tcPr>
          <w:p>
            <w:r>
              <w:t>success_rate</w:t>
            </w:r>
          </w:p>
        </w:tc>
        <w:tc>
          <w:tcPr>
            <w:tcW w:type="dxa" w:w="3312"/>
            <w:vAlign w:val="center"/>
          </w:tcPr>
          <w:p>
            <w:r>
              <w:t>86.4%</w:t>
            </w:r>
          </w:p>
        </w:tc>
        <w:tc>
          <w:tcPr>
            <w:tcW w:type="dxa" w:w="4320"/>
            <w:vAlign w:val="center"/>
          </w:tcPr>
          <w:p>
            <w:r>
              <w:t>效果统计</w:t>
            </w:r>
          </w:p>
        </w:tc>
      </w:tr>
      <w:tr>
        <w:tc>
          <w:tcPr>
            <w:tcW w:type="dxa" w:w="2160"/>
            <w:vAlign w:val="center"/>
          </w:tcPr>
          <w:p>
            <w:r>
              <w:t>updated_by</w:t>
            </w:r>
          </w:p>
        </w:tc>
        <w:tc>
          <w:tcPr>
            <w:tcW w:type="dxa" w:w="3312"/>
            <w:vAlign w:val="center"/>
          </w:tcPr>
          <w:p>
            <w:r>
              <w:t>运营人员</w:t>
            </w:r>
          </w:p>
        </w:tc>
        <w:tc>
          <w:tcPr>
            <w:tcW w:type="dxa" w:w="4320"/>
            <w:vAlign w:val="center"/>
          </w:tcPr>
          <w:p>
            <w:r>
              <w:t>修改人</w:t>
            </w:r>
          </w:p>
        </w:tc>
      </w:tr>
    </w:tbl>
    <w:p>
      <w:pPr>
        <w:pStyle w:val="Heading1"/>
        <w:spacing w:before="200" w:after="80"/>
      </w:pPr>
      <w:r>
        <w:t>12. 提示词效果评估与迭代</w:t>
      </w:r>
    </w:p>
    <w:p>
      <w:pPr>
        <w:pStyle w:val="ListBullet"/>
      </w:pPr>
      <w:r>
        <w:t>记录每次生成使用的提示词版本、模型、功能、耗时、积分成本和结果。</w:t>
      </w:r>
    </w:p>
    <w:p>
      <w:pPr>
        <w:pStyle w:val="ListBullet"/>
      </w:pPr>
      <w:r>
        <w:t>用户重新生成、继续修改、下载、收藏或放弃，均作为效果信号。</w:t>
      </w:r>
    </w:p>
    <w:p>
      <w:pPr>
        <w:pStyle w:val="ListBullet"/>
      </w:pPr>
      <w:r>
        <w:t>按产品类型和功能统计成功率，不只统计整体成功率。</w:t>
      </w:r>
    </w:p>
    <w:p>
      <w:pPr>
        <w:pStyle w:val="ListBullet"/>
      </w:pPr>
      <w:r>
        <w:t>对高频失败问题建立标签：结构变化、材质失真、透视错误、手部异常、文字乱码、光影冲突等。</w:t>
      </w:r>
    </w:p>
    <w:p>
      <w:pPr>
        <w:pStyle w:val="ListBullet"/>
      </w:pPr>
      <w:r>
        <w:t>提示词修改必须支持版本回滚和 A/B 测试。</w:t>
      </w:r>
    </w:p>
    <w:p>
      <w:pPr>
        <w:pStyle w:val="ListBullet"/>
      </w:pPr>
      <w:r>
        <w:t>后台只向运营人员展示完整提示词，普通用户只看到自己的选择和输入。</w:t>
      </w:r>
    </w:p>
    <w:p>
      <w:pPr>
        <w:pStyle w:val="Heading1"/>
        <w:spacing w:before="200" w:after="80"/>
      </w:pPr>
      <w:r>
        <w:t>13. 建议一期实施范围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vAlign w:val="center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8352"/>
            <w:vAlign w:val="center"/>
          </w:tcPr>
          <w:p>
            <w:r>
              <w:rPr>
                <w:b/>
              </w:rPr>
              <w:t>功能</w:t>
            </w:r>
          </w:p>
        </w:tc>
      </w:tr>
      <w:tr>
        <w:tc>
          <w:tcPr>
            <w:tcW w:type="dxa" w:w="1440"/>
            <w:vAlign w:val="center"/>
          </w:tcPr>
          <w:p>
            <w:r>
              <w:t>P0</w:t>
            </w:r>
          </w:p>
        </w:tc>
        <w:tc>
          <w:tcPr>
            <w:tcW w:type="dxa" w:w="8352"/>
            <w:vAlign w:val="center"/>
          </w:tcPr>
          <w:p>
            <w:r>
              <w:t>AI 白底图、白底生成背景、产品精修、主图、详情/A+、对话改图</w:t>
            </w:r>
          </w:p>
        </w:tc>
      </w:tr>
      <w:tr>
        <w:tc>
          <w:tcPr>
            <w:tcW w:type="dxa" w:w="1440"/>
            <w:vAlign w:val="center"/>
          </w:tcPr>
          <w:p>
            <w:r>
              <w:t>P1</w:t>
            </w:r>
          </w:p>
        </w:tc>
        <w:tc>
          <w:tcPr>
            <w:tcW w:type="dxa" w:w="8352"/>
            <w:vAlign w:val="center"/>
          </w:tcPr>
          <w:p>
            <w:r>
              <w:t>尺寸标记、Banner、批量生成</w:t>
            </w:r>
          </w:p>
        </w:tc>
      </w:tr>
      <w:tr>
        <w:tc>
          <w:tcPr>
            <w:tcW w:type="dxa" w:w="1440"/>
            <w:vAlign w:val="center"/>
          </w:tcPr>
          <w:p>
            <w:r>
              <w:t>P2</w:t>
            </w:r>
          </w:p>
        </w:tc>
        <w:tc>
          <w:tcPr>
            <w:tcW w:type="dxa" w:w="8352"/>
            <w:vAlign w:val="center"/>
          </w:tcPr>
          <w:p>
            <w:r>
              <w:t>AI 模特、自动推荐、提示词 A/B 测试和智能自学习</w:t>
            </w:r>
          </w:p>
        </w:tc>
      </w:tr>
    </w:tbl>
    <w:p>
      <w:pPr>
        <w:pStyle w:val="Heading1"/>
        <w:spacing w:before="200" w:after="80"/>
      </w:pPr>
      <w:r>
        <w:t>14. 参考经验来源</w:t>
      </w:r>
    </w:p>
    <w:p>
      <w:r>
        <w:t>本设计依据公司内部《AI新人培训大纲手册》《白底产品生场景》《改图-调整物体大小的关键词描述》中的实操经验整理，重点吸收了提示词结构、产品结构锁定、场景融合、材质细节、角度参数、主体占比和清晰度控制等方法。</w:t>
      </w:r>
    </w:p>
    <w:p/>
    <w:p>
      <w:pPr>
        <w:jc w:val="center"/>
      </w:pPr>
      <w:r>
        <w:rPr>
          <w:color w:val="9CA3AF"/>
          <w:sz w:val="18"/>
        </w:rPr>
        <w:t>— 光合AI Studio 产品与提示词系统 V1.0 —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