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20A3C">
      <w:pPr>
        <w:spacing w:before="156" w:beforeLines="50" w:line="440" w:lineRule="exact"/>
        <w:ind w:firstLine="0" w:firstLineChars="0"/>
        <w:jc w:val="center"/>
        <w:rPr>
          <w:rFonts w:hint="eastAsia" w:ascii="黑体" w:hAnsi="黑体" w:eastAsia="黑体" w:cs="黑体"/>
          <w:sz w:val="48"/>
          <w:szCs w:val="48"/>
        </w:rPr>
      </w:pPr>
      <w:r>
        <w:rPr>
          <w:rFonts w:hint="eastAsia" w:ascii="黑体" w:hAnsi="黑体" w:eastAsia="黑体" w:cs="黑体"/>
          <w:b/>
          <w:spacing w:val="40"/>
          <w:sz w:val="48"/>
          <w:szCs w:val="48"/>
        </w:rPr>
        <w:t>开发合同</w:t>
      </w:r>
    </w:p>
    <w:tbl>
      <w:tblPr>
        <w:tblStyle w:val="10"/>
        <w:tblpPr w:leftFromText="180" w:rightFromText="180" w:vertAnchor="text" w:horzAnchor="page" w:tblpX="2245" w:tblpY="253"/>
        <w:tblOverlap w:val="never"/>
        <w:tblW w:w="74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3"/>
        <w:gridCol w:w="5658"/>
      </w:tblGrid>
      <w:tr w14:paraId="76B6A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5" w:hRule="atLeast"/>
        </w:trPr>
        <w:tc>
          <w:tcPr>
            <w:tcW w:w="1783" w:type="dxa"/>
          </w:tcPr>
          <w:p w14:paraId="786F6EFE">
            <w:pPr>
              <w:spacing w:before="1560" w:beforeLines="500" w:line="440" w:lineRule="exact"/>
              <w:ind w:firstLine="0" w:firstLineChars="0"/>
              <w:jc w:val="left"/>
              <w:rPr>
                <w:rFonts w:hint="eastAsia" w:ascii="宋体" w:hAnsi="宋体" w:eastAsia="宋体"/>
                <w:b/>
                <w:sz w:val="28"/>
                <w:szCs w:val="28"/>
              </w:rPr>
            </w:pPr>
            <w:r>
              <w:rPr>
                <w:rFonts w:hint="eastAsia" w:ascii="宋体" w:hAnsi="宋体" w:eastAsia="宋体"/>
                <w:b/>
                <w:sz w:val="28"/>
                <w:szCs w:val="28"/>
              </w:rPr>
              <w:t>项目名称:</w:t>
            </w:r>
          </w:p>
        </w:tc>
        <w:tc>
          <w:tcPr>
            <w:tcW w:w="5658" w:type="dxa"/>
          </w:tcPr>
          <w:p w14:paraId="66020640">
            <w:pPr>
              <w:spacing w:before="1560" w:beforeLines="500" w:line="440" w:lineRule="exact"/>
              <w:ind w:firstLine="0" w:firstLineChars="0"/>
              <w:rPr>
                <w:rFonts w:hint="eastAsia" w:ascii="宋体" w:hAnsi="宋体" w:eastAsia="宋体"/>
                <w:sz w:val="28"/>
                <w:szCs w:val="28"/>
                <w:u w:val="single"/>
              </w:rPr>
            </w:pPr>
            <w:r>
              <w:rPr>
                <w:rFonts w:hint="eastAsia" w:ascii="宋体" w:hAnsi="宋体" w:eastAsia="宋体"/>
                <w:sz w:val="28"/>
                <w:szCs w:val="28"/>
                <w:u w:val="single"/>
              </w:rPr>
              <w:t xml:space="preserve">智慧托育综合应用一体机软件合同               </w:t>
            </w:r>
          </w:p>
        </w:tc>
      </w:tr>
      <w:tr w14:paraId="20F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3" w:type="dxa"/>
          </w:tcPr>
          <w:p w14:paraId="586676FD">
            <w:pPr>
              <w:spacing w:before="936" w:beforeLines="300" w:line="440" w:lineRule="exact"/>
              <w:ind w:firstLine="0" w:firstLineChars="0"/>
              <w:jc w:val="left"/>
              <w:rPr>
                <w:rFonts w:hint="eastAsia" w:ascii="宋体" w:hAnsi="宋体" w:eastAsia="宋体"/>
                <w:b/>
                <w:sz w:val="28"/>
                <w:szCs w:val="28"/>
              </w:rPr>
            </w:pPr>
            <w:r>
              <w:rPr>
                <w:rFonts w:hint="eastAsia" w:ascii="宋体" w:hAnsi="宋体" w:eastAsia="宋体"/>
                <w:b/>
                <w:sz w:val="28"/>
                <w:szCs w:val="28"/>
              </w:rPr>
              <w:t xml:space="preserve">甲  </w:t>
            </w:r>
            <w:r>
              <w:rPr>
                <w:rFonts w:ascii="宋体" w:hAnsi="宋体" w:eastAsia="宋体"/>
                <w:b/>
                <w:sz w:val="28"/>
                <w:szCs w:val="28"/>
              </w:rPr>
              <w:t xml:space="preserve"> </w:t>
            </w:r>
            <w:r>
              <w:rPr>
                <w:rFonts w:hint="eastAsia" w:ascii="宋体" w:hAnsi="宋体" w:eastAsia="宋体"/>
                <w:b/>
                <w:sz w:val="28"/>
                <w:szCs w:val="28"/>
              </w:rPr>
              <w:t xml:space="preserve"> 方:</w:t>
            </w:r>
          </w:p>
        </w:tc>
        <w:tc>
          <w:tcPr>
            <w:tcW w:w="5658" w:type="dxa"/>
          </w:tcPr>
          <w:p w14:paraId="6DEFBB86">
            <w:pPr>
              <w:spacing w:before="936" w:beforeLines="300" w:line="440" w:lineRule="exact"/>
              <w:ind w:firstLine="0" w:firstLineChars="0"/>
              <w:rPr>
                <w:rFonts w:hint="eastAsia" w:ascii="宋体" w:hAnsi="宋体" w:eastAsia="宋体"/>
                <w:sz w:val="28"/>
                <w:szCs w:val="28"/>
              </w:rPr>
            </w:pPr>
          </w:p>
        </w:tc>
      </w:tr>
      <w:tr w14:paraId="27B9D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3" w:type="dxa"/>
          </w:tcPr>
          <w:p w14:paraId="2E43972A">
            <w:pPr>
              <w:spacing w:before="936" w:beforeLines="300" w:line="440" w:lineRule="exact"/>
              <w:ind w:firstLine="0" w:firstLineChars="0"/>
              <w:jc w:val="left"/>
              <w:rPr>
                <w:rFonts w:hint="eastAsia" w:ascii="宋体" w:hAnsi="宋体" w:eastAsia="宋体"/>
                <w:b/>
                <w:sz w:val="28"/>
                <w:szCs w:val="28"/>
              </w:rPr>
            </w:pPr>
            <w:r>
              <w:rPr>
                <w:rFonts w:hint="eastAsia" w:ascii="宋体" w:hAnsi="宋体" w:eastAsia="宋体"/>
                <w:b/>
                <w:sz w:val="28"/>
                <w:szCs w:val="28"/>
              </w:rPr>
              <w:t xml:space="preserve">乙  </w:t>
            </w:r>
            <w:r>
              <w:rPr>
                <w:rFonts w:ascii="宋体" w:hAnsi="宋体" w:eastAsia="宋体"/>
                <w:b/>
                <w:sz w:val="28"/>
                <w:szCs w:val="28"/>
              </w:rPr>
              <w:t xml:space="preserve"> </w:t>
            </w:r>
            <w:r>
              <w:rPr>
                <w:rFonts w:hint="eastAsia" w:ascii="宋体" w:hAnsi="宋体" w:eastAsia="宋体"/>
                <w:b/>
                <w:sz w:val="28"/>
                <w:szCs w:val="28"/>
              </w:rPr>
              <w:t xml:space="preserve"> 方:</w:t>
            </w:r>
          </w:p>
        </w:tc>
        <w:tc>
          <w:tcPr>
            <w:tcW w:w="5658" w:type="dxa"/>
          </w:tcPr>
          <w:p w14:paraId="720AE9D7">
            <w:pPr>
              <w:spacing w:before="936" w:beforeLines="300" w:line="440" w:lineRule="exact"/>
              <w:ind w:firstLine="0" w:firstLineChars="0"/>
              <w:rPr>
                <w:rFonts w:hint="eastAsia" w:ascii="宋体" w:hAnsi="宋体" w:eastAsia="宋体"/>
                <w:sz w:val="28"/>
                <w:szCs w:val="28"/>
                <w:u w:val="single"/>
              </w:rPr>
            </w:pPr>
            <w:r>
              <w:rPr>
                <w:rFonts w:hint="eastAsia" w:ascii="宋体" w:hAnsi="宋体" w:eastAsia="宋体"/>
                <w:sz w:val="28"/>
                <w:szCs w:val="28"/>
                <w:u w:val="single"/>
              </w:rPr>
              <w:t xml:space="preserve">       渝北区极棱软件开发          </w:t>
            </w:r>
          </w:p>
        </w:tc>
      </w:tr>
      <w:tr w14:paraId="4DA5F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5" w:hRule="atLeast"/>
        </w:trPr>
        <w:tc>
          <w:tcPr>
            <w:tcW w:w="1783" w:type="dxa"/>
          </w:tcPr>
          <w:p w14:paraId="1F803C0E">
            <w:pPr>
              <w:spacing w:before="936" w:beforeLines="300" w:line="440" w:lineRule="exact"/>
              <w:ind w:firstLine="0" w:firstLineChars="0"/>
              <w:jc w:val="left"/>
              <w:rPr>
                <w:rFonts w:hint="eastAsia" w:ascii="宋体" w:hAnsi="宋体" w:eastAsia="宋体"/>
                <w:b/>
                <w:sz w:val="28"/>
                <w:szCs w:val="28"/>
              </w:rPr>
            </w:pPr>
            <w:r>
              <w:rPr>
                <w:rFonts w:hint="eastAsia" w:ascii="宋体" w:hAnsi="宋体" w:eastAsia="宋体"/>
                <w:b/>
                <w:sz w:val="28"/>
                <w:szCs w:val="28"/>
              </w:rPr>
              <w:t>签订地点:</w:t>
            </w:r>
          </w:p>
        </w:tc>
        <w:tc>
          <w:tcPr>
            <w:tcW w:w="5658" w:type="dxa"/>
          </w:tcPr>
          <w:p w14:paraId="158C97BE">
            <w:pPr>
              <w:spacing w:before="936" w:beforeLines="300" w:line="440" w:lineRule="exact"/>
              <w:ind w:firstLine="0" w:firstLineChars="0"/>
              <w:rPr>
                <w:rFonts w:hint="eastAsia" w:ascii="宋体" w:hAnsi="宋体" w:eastAsia="宋体"/>
                <w:sz w:val="28"/>
                <w:szCs w:val="28"/>
                <w:u w:val="single"/>
              </w:rPr>
            </w:pPr>
            <w:r>
              <w:rPr>
                <w:rFonts w:hint="eastAsia" w:ascii="宋体" w:hAnsi="宋体" w:eastAsia="宋体"/>
                <w:sz w:val="28"/>
                <w:szCs w:val="28"/>
                <w:u w:val="single"/>
              </w:rPr>
              <w:t xml:space="preserve">        </w:t>
            </w:r>
            <w:r>
              <w:rPr>
                <w:rFonts w:ascii="宋体" w:hAnsi="宋体" w:eastAsia="宋体"/>
                <w:sz w:val="28"/>
                <w:szCs w:val="28"/>
                <w:u w:val="single"/>
              </w:rPr>
              <w:t xml:space="preserve">   </w:t>
            </w:r>
            <w:r>
              <w:rPr>
                <w:rFonts w:hint="eastAsia" w:ascii="宋体" w:hAnsi="宋体" w:eastAsia="宋体"/>
                <w:sz w:val="28"/>
                <w:szCs w:val="28"/>
                <w:u w:val="single"/>
              </w:rPr>
              <w:t>线上签约</w:t>
            </w:r>
            <w:r>
              <w:rPr>
                <w:rFonts w:ascii="宋体" w:hAnsi="宋体" w:eastAsia="宋体"/>
                <w:sz w:val="28"/>
                <w:szCs w:val="28"/>
                <w:u w:val="single"/>
              </w:rPr>
              <w:t xml:space="preserve"> </w:t>
            </w:r>
            <w:r>
              <w:rPr>
                <w:rFonts w:hint="eastAsia" w:ascii="宋体" w:hAnsi="宋体" w:eastAsia="宋体"/>
                <w:sz w:val="28"/>
                <w:szCs w:val="28"/>
                <w:u w:val="single"/>
              </w:rPr>
              <w:t xml:space="preserve">                                </w:t>
            </w:r>
          </w:p>
        </w:tc>
      </w:tr>
      <w:tr w14:paraId="5A958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83" w:type="dxa"/>
          </w:tcPr>
          <w:p w14:paraId="74441923">
            <w:pPr>
              <w:spacing w:before="936" w:beforeLines="300" w:line="440" w:lineRule="exact"/>
              <w:ind w:firstLine="0" w:firstLineChars="0"/>
              <w:jc w:val="left"/>
              <w:rPr>
                <w:rFonts w:hint="eastAsia" w:ascii="宋体" w:hAnsi="宋体" w:eastAsia="宋体"/>
                <w:b/>
                <w:sz w:val="28"/>
                <w:szCs w:val="28"/>
              </w:rPr>
            </w:pPr>
            <w:r>
              <w:rPr>
                <w:rFonts w:hint="eastAsia" w:ascii="宋体" w:hAnsi="宋体" w:eastAsia="宋体"/>
                <w:b/>
                <w:sz w:val="28"/>
                <w:szCs w:val="28"/>
              </w:rPr>
              <w:t>签订日期:</w:t>
            </w:r>
          </w:p>
        </w:tc>
        <w:tc>
          <w:tcPr>
            <w:tcW w:w="5658" w:type="dxa"/>
          </w:tcPr>
          <w:p w14:paraId="7385442E">
            <w:pPr>
              <w:spacing w:before="936" w:beforeLines="300" w:line="440" w:lineRule="exact"/>
              <w:ind w:firstLine="0" w:firstLineChars="0"/>
              <w:rPr>
                <w:rFonts w:hint="eastAsia" w:ascii="宋体" w:hAnsi="宋体" w:eastAsia="宋体"/>
                <w:sz w:val="28"/>
                <w:szCs w:val="28"/>
              </w:rPr>
            </w:pPr>
            <w:r>
              <w:rPr>
                <w:rFonts w:hint="eastAsia" w:ascii="宋体" w:hAnsi="宋体" w:eastAsia="宋体"/>
                <w:sz w:val="28"/>
                <w:szCs w:val="28"/>
                <w:u w:val="single"/>
              </w:rPr>
              <w:t xml:space="preserve">     2026   </w:t>
            </w:r>
            <w:r>
              <w:rPr>
                <w:rFonts w:hint="eastAsia" w:ascii="宋体" w:hAnsi="宋体" w:eastAsia="宋体"/>
                <w:sz w:val="28"/>
                <w:szCs w:val="28"/>
              </w:rPr>
              <w:t>年</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7</w:t>
            </w:r>
            <w:r>
              <w:rPr>
                <w:rFonts w:ascii="宋体" w:hAnsi="宋体" w:eastAsia="宋体"/>
                <w:sz w:val="28"/>
                <w:szCs w:val="28"/>
                <w:u w:val="single"/>
              </w:rPr>
              <w:t xml:space="preserve"> </w:t>
            </w:r>
            <w:r>
              <w:rPr>
                <w:rFonts w:hint="eastAsia" w:ascii="宋体" w:hAnsi="宋体" w:eastAsia="宋体"/>
                <w:sz w:val="28"/>
                <w:szCs w:val="28"/>
                <w:u w:val="single"/>
              </w:rPr>
              <w:t xml:space="preserve"> </w:t>
            </w:r>
            <w:r>
              <w:rPr>
                <w:rFonts w:hint="eastAsia" w:ascii="宋体" w:hAnsi="宋体" w:eastAsia="宋体"/>
                <w:sz w:val="28"/>
                <w:szCs w:val="28"/>
              </w:rPr>
              <w:t>月</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8</w:t>
            </w:r>
            <w:r>
              <w:rPr>
                <w:rFonts w:hint="eastAsia" w:ascii="宋体" w:hAnsi="宋体" w:eastAsia="宋体"/>
                <w:sz w:val="28"/>
                <w:szCs w:val="28"/>
                <w:u w:val="single"/>
              </w:rPr>
              <w:t xml:space="preserve">  </w:t>
            </w:r>
            <w:r>
              <w:rPr>
                <w:rFonts w:hint="eastAsia" w:ascii="宋体" w:hAnsi="宋体" w:eastAsia="宋体"/>
                <w:sz w:val="28"/>
                <w:szCs w:val="28"/>
              </w:rPr>
              <w:t>日</w:t>
            </w:r>
          </w:p>
        </w:tc>
      </w:tr>
    </w:tbl>
    <w:p w14:paraId="360CF24B">
      <w:pPr>
        <w:spacing w:before="156" w:beforeLines="50" w:line="440" w:lineRule="exact"/>
        <w:ind w:firstLine="0" w:firstLineChars="0"/>
        <w:rPr>
          <w:rFonts w:hint="eastAsia" w:ascii="宋体" w:hAnsi="宋体" w:eastAsia="宋体"/>
          <w:sz w:val="28"/>
          <w:szCs w:val="28"/>
        </w:rPr>
      </w:pPr>
    </w:p>
    <w:p w14:paraId="29B7F65F">
      <w:pPr>
        <w:spacing w:before="156" w:beforeLines="50" w:line="440" w:lineRule="exact"/>
        <w:ind w:firstLine="0" w:firstLineChars="0"/>
        <w:rPr>
          <w:rFonts w:hint="eastAsia" w:ascii="宋体" w:hAnsi="宋体" w:eastAsia="宋体"/>
          <w:sz w:val="24"/>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11736D29">
      <w:p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依据《中华人民共和国合同法》及我国相关法律、法规的规定，甲、乙双方经友好协商，就如下技术服务事宜平等自愿订立如下合同条款。</w:t>
      </w:r>
    </w:p>
    <w:p w14:paraId="142F7EC9">
      <w:p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甲方同意委托乙方负责该软件项目，乙方愿意承接甲方上述项目，并保证按时、按质地完成开发任务。</w:t>
      </w:r>
    </w:p>
    <w:p w14:paraId="7D1FA408">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委托服务内容及期限</w:t>
      </w:r>
    </w:p>
    <w:p w14:paraId="41E4BDE5">
      <w:p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1、乙方根据甲方的项目需求及实际情况，开展技术支持服务工作。</w:t>
      </w:r>
      <w:bookmarkStart w:id="0" w:name="_GoBack"/>
      <w:bookmarkEnd w:id="0"/>
    </w:p>
    <w:p w14:paraId="7F55BEBF">
      <w:pPr>
        <w:spacing w:before="156" w:beforeLines="50" w:line="440" w:lineRule="exact"/>
        <w:ind w:firstLine="480"/>
        <w:rPr>
          <w:rFonts w:hint="default" w:ascii="宋体" w:hAnsi="宋体" w:eastAsia="宋体"/>
          <w:sz w:val="24"/>
          <w:szCs w:val="24"/>
          <w:lang w:val="en-US" w:eastAsia="zh-CN"/>
        </w:rPr>
      </w:pPr>
      <w:r>
        <w:rPr>
          <w:rFonts w:hint="eastAsia" w:ascii="宋体" w:hAnsi="宋体" w:eastAsia="宋体"/>
          <w:sz w:val="24"/>
          <w:szCs w:val="24"/>
        </w:rPr>
        <w:t xml:space="preserve">2、本项目截止 2026 年 </w:t>
      </w:r>
      <w:r>
        <w:rPr>
          <w:rFonts w:hint="eastAsia" w:ascii="宋体" w:hAnsi="宋体" w:eastAsia="宋体"/>
          <w:sz w:val="24"/>
          <w:szCs w:val="24"/>
          <w:lang w:val="en-US" w:eastAsia="zh-CN"/>
        </w:rPr>
        <w:t>8</w:t>
      </w:r>
      <w:r>
        <w:rPr>
          <w:rFonts w:hint="eastAsia" w:ascii="宋体" w:hAnsi="宋体" w:eastAsia="宋体"/>
          <w:sz w:val="24"/>
          <w:szCs w:val="24"/>
        </w:rPr>
        <w:t>月</w:t>
      </w:r>
      <w:r>
        <w:rPr>
          <w:rFonts w:hint="eastAsia" w:ascii="宋体" w:hAnsi="宋体" w:eastAsia="宋体"/>
          <w:sz w:val="28"/>
          <w:szCs w:val="28"/>
          <w:u w:val="single"/>
        </w:rPr>
        <w:t xml:space="preserve">   </w:t>
      </w:r>
      <w:r>
        <w:rPr>
          <w:rFonts w:hint="eastAsia" w:ascii="宋体" w:hAnsi="宋体" w:eastAsia="宋体"/>
          <w:sz w:val="28"/>
          <w:szCs w:val="28"/>
          <w:u w:val="single"/>
          <w:lang w:val="en-US" w:eastAsia="zh-CN"/>
        </w:rPr>
        <w:t>23</w:t>
      </w:r>
      <w:r>
        <w:rPr>
          <w:rFonts w:hint="eastAsia" w:ascii="宋体" w:hAnsi="宋体" w:eastAsia="宋体"/>
          <w:sz w:val="28"/>
          <w:szCs w:val="28"/>
          <w:u w:val="single"/>
        </w:rPr>
        <w:t xml:space="preserve">   </w:t>
      </w:r>
      <w:r>
        <w:rPr>
          <w:rFonts w:hint="eastAsia" w:ascii="宋体" w:hAnsi="宋体" w:eastAsia="宋体"/>
          <w:sz w:val="24"/>
          <w:szCs w:val="24"/>
        </w:rPr>
        <w:t>日，为期</w:t>
      </w:r>
      <w:r>
        <w:rPr>
          <w:rFonts w:hint="eastAsia" w:ascii="宋体" w:hAnsi="宋体" w:eastAsia="宋体"/>
          <w:sz w:val="24"/>
          <w:szCs w:val="24"/>
          <w:lang w:val="en-US" w:eastAsia="zh-CN"/>
        </w:rPr>
        <w:t xml:space="preserve">  1.5 个月</w:t>
      </w:r>
    </w:p>
    <w:p w14:paraId="1783AD4F">
      <w:pPr>
        <w:spacing w:before="156" w:beforeLines="50" w:line="440" w:lineRule="exact"/>
        <w:ind w:firstLine="480"/>
        <w:rPr>
          <w:rFonts w:hint="eastAsia" w:ascii="宋体" w:hAnsi="宋体" w:eastAsia="华文细黑"/>
          <w:sz w:val="24"/>
          <w:szCs w:val="24"/>
        </w:rPr>
      </w:pPr>
      <w:r>
        <w:rPr>
          <w:rFonts w:hint="eastAsia" w:ascii="宋体" w:hAnsi="宋体" w:eastAsia="宋体"/>
          <w:sz w:val="24"/>
          <w:szCs w:val="24"/>
        </w:rPr>
        <w:t>3、主要工作具体内容详见第</w:t>
      </w:r>
      <w:r>
        <w:rPr>
          <w:rFonts w:hint="eastAsia" w:ascii="宋体" w:hAnsi="宋体" w:eastAsia="宋体"/>
          <w:b/>
          <w:bCs/>
          <w:sz w:val="24"/>
          <w:szCs w:val="24"/>
        </w:rPr>
        <w:t>八</w:t>
      </w:r>
      <w:r>
        <w:rPr>
          <w:rFonts w:hint="eastAsia" w:ascii="宋体" w:hAnsi="宋体" w:eastAsia="宋体"/>
          <w:sz w:val="24"/>
          <w:szCs w:val="24"/>
        </w:rPr>
        <w:t>条内容，以下简称需求清单。</w:t>
      </w:r>
    </w:p>
    <w:p w14:paraId="319C765C">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双方权利义务</w:t>
      </w:r>
    </w:p>
    <w:p w14:paraId="5A7565E9">
      <w:pPr>
        <w:pStyle w:val="3"/>
        <w:spacing w:before="156" w:beforeLines="50" w:after="0" w:line="440" w:lineRule="exact"/>
        <w:ind w:firstLine="482"/>
        <w:rPr>
          <w:rFonts w:hint="eastAsia" w:ascii="黑体" w:hAnsi="黑体" w:eastAsia="黑体" w:cs="黑体"/>
          <w:b/>
          <w:bCs/>
          <w:sz w:val="24"/>
          <w:szCs w:val="24"/>
        </w:rPr>
      </w:pPr>
      <w:r>
        <w:rPr>
          <w:rFonts w:hint="eastAsia" w:ascii="黑体" w:hAnsi="黑体" w:eastAsia="黑体" w:cs="黑体"/>
          <w:b/>
          <w:bCs/>
          <w:sz w:val="24"/>
          <w:szCs w:val="24"/>
        </w:rPr>
        <w:t>（一）甲方权利和义务</w:t>
      </w:r>
    </w:p>
    <w:p w14:paraId="64D38837">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1、在合同签订后，甲方向乙方提供软件维护所需的必要资料，这些资料包括但不限于：设计文字、图片、地址、logo标识等。乙方只能将甲方提供的文字、图片、地址、logo标识，用于设计、开发、测试和使用，不得用于其它任何用途，不得向第三方转让或授权许可。</w:t>
      </w:r>
    </w:p>
    <w:p w14:paraId="221D8764">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2、乙方提供演示程序后，甲方应组织验收。乙方提供的效果图或演示视频以微信群聊的形式发送至甲方，甲方应在收到效果图或演示视频起3日内确认验收结果或者根据需求清单提出修改意见。</w:t>
      </w:r>
    </w:p>
    <w:p w14:paraId="61DFBFE6">
      <w:pPr>
        <w:pStyle w:val="3"/>
        <w:spacing w:before="156" w:beforeLines="50" w:after="0" w:line="440" w:lineRule="exact"/>
        <w:ind w:firstLine="482"/>
        <w:rPr>
          <w:rFonts w:hint="eastAsia" w:ascii="黑体" w:hAnsi="黑体" w:eastAsia="黑体" w:cs="黑体"/>
          <w:b/>
          <w:bCs/>
          <w:sz w:val="24"/>
          <w:szCs w:val="24"/>
        </w:rPr>
      </w:pPr>
      <w:r>
        <w:rPr>
          <w:rFonts w:hint="eastAsia" w:ascii="黑体" w:hAnsi="黑体" w:eastAsia="黑体" w:cs="黑体"/>
          <w:b/>
          <w:bCs/>
          <w:sz w:val="24"/>
          <w:szCs w:val="24"/>
        </w:rPr>
        <w:t>（二）乙方权利和义务</w:t>
      </w:r>
    </w:p>
    <w:p w14:paraId="5FD1B9B6">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1、乙方负责按照需求清单完成调试、技术服务等，保证按照甲方提出的用户需求按时、按质地完成技术维护任务。</w:t>
      </w:r>
    </w:p>
    <w:p w14:paraId="0BCE6F2F">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2、乙方在开发过程中及时进行沟通、配合甲方提供的资料进行开发工作。</w:t>
      </w:r>
    </w:p>
    <w:p w14:paraId="098C1F6A">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3、乙方不得泄露甲方的商业秘密，不能以任何形式使用甲方商标、执照、证书等材料。</w:t>
      </w:r>
    </w:p>
    <w:p w14:paraId="5F9DE7F8">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4、乙方除为履行本合同所必需之外，不得以任何技术或手段截留、抓取、获取、储存甲方信息、文件相关数据内容等，乙方不得自行使用或者转让、许可</w:t>
      </w:r>
    </w:p>
    <w:p w14:paraId="47D8F35A">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第三方使用。</w:t>
      </w:r>
    </w:p>
    <w:p w14:paraId="68FCB0DD">
      <w:pPr>
        <w:pStyle w:val="3"/>
        <w:numPr>
          <w:ilvl w:val="0"/>
          <w:numId w:val="2"/>
        </w:numPr>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乙方承诺除本合同约定外以及履行本合同义务所必需的，未经甲方事先书面同意，不得以任何方式使用甲方的名称、商标、标识等。</w:t>
      </w:r>
    </w:p>
    <w:p w14:paraId="411A0113">
      <w:pPr>
        <w:pStyle w:val="3"/>
        <w:numPr>
          <w:ilvl w:val="0"/>
          <w:numId w:val="2"/>
        </w:numPr>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甲方应在规定支付时间内付清项目款，如逾期每天按总金额的千分之一向乙方支付违约金，如乙方逾期没有按时完工（时长7天）每天也要向甲方按总金额的千分之一赔偿甲方违约金。</w:t>
      </w:r>
    </w:p>
    <w:p w14:paraId="1DA81A3C">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合同期限</w:t>
      </w:r>
    </w:p>
    <w:p w14:paraId="55032B97">
      <w:p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本合同期限为：</w:t>
      </w:r>
      <w:r>
        <w:rPr>
          <w:rFonts w:hint="eastAsia" w:ascii="宋体" w:hAnsi="宋体" w:eastAsia="宋体"/>
          <w:sz w:val="24"/>
          <w:szCs w:val="24"/>
          <w:lang w:val="en-US" w:eastAsia="zh-CN"/>
        </w:rPr>
        <w:t>45</w:t>
      </w:r>
      <w:r>
        <w:rPr>
          <w:rFonts w:hint="eastAsia" w:ascii="宋体" w:hAnsi="宋体" w:eastAsia="宋体"/>
          <w:sz w:val="24"/>
          <w:szCs w:val="24"/>
        </w:rPr>
        <w:t>天</w:t>
      </w:r>
    </w:p>
    <w:p w14:paraId="75AC17BE">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费用及支付方式</w:t>
      </w:r>
    </w:p>
    <w:p w14:paraId="6617D6B2">
      <w:pPr>
        <w:numPr>
          <w:ilvl w:val="0"/>
          <w:numId w:val="3"/>
        </w:numPr>
        <w:spacing w:line="360" w:lineRule="auto"/>
        <w:ind w:left="480" w:hanging="480" w:hangingChars="200"/>
        <w:rPr>
          <w:rFonts w:hint="eastAsia" w:ascii="宋体" w:hAnsi="宋体" w:eastAsia="宋体"/>
          <w:color w:val="000000"/>
          <w:sz w:val="24"/>
          <w:szCs w:val="24"/>
        </w:rPr>
      </w:pPr>
      <w:r>
        <w:rPr>
          <w:rFonts w:hint="eastAsia" w:ascii="宋体" w:hAnsi="宋体" w:eastAsia="宋体"/>
          <w:color w:val="000000"/>
          <w:sz w:val="24"/>
          <w:szCs w:val="24"/>
        </w:rPr>
        <w:t>合同金额：本合同总金额为</w:t>
      </w:r>
      <w:r>
        <w:rPr>
          <w:rFonts w:hint="eastAsia" w:ascii="宋体" w:hAnsi="宋体" w:eastAsia="宋体"/>
          <w:color w:val="000000"/>
          <w:sz w:val="24"/>
          <w:szCs w:val="24"/>
          <w:u w:val="single"/>
        </w:rPr>
        <w:t xml:space="preserve">  </w:t>
      </w:r>
      <w:r>
        <w:rPr>
          <w:rFonts w:hint="eastAsia" w:ascii="宋体" w:hAnsi="宋体" w:eastAsia="宋体"/>
          <w:color w:val="000000"/>
          <w:sz w:val="24"/>
          <w:szCs w:val="24"/>
          <w:u w:val="single"/>
          <w:lang w:val="en-US" w:eastAsia="zh-CN"/>
        </w:rPr>
        <w:t>15000</w:t>
      </w:r>
      <w:r>
        <w:rPr>
          <w:rFonts w:hint="eastAsia" w:ascii="宋体" w:hAnsi="宋体" w:eastAsia="宋体"/>
          <w:color w:val="000000"/>
          <w:sz w:val="24"/>
          <w:szCs w:val="24"/>
          <w:u w:val="single"/>
        </w:rPr>
        <w:t>元大写(人民币:</w:t>
      </w:r>
      <w:r>
        <w:rPr>
          <w:rFonts w:hint="eastAsia" w:ascii="宋体" w:hAnsi="宋体" w:eastAsia="宋体"/>
          <w:color w:val="000000"/>
          <w:sz w:val="24"/>
          <w:szCs w:val="24"/>
          <w:u w:val="single"/>
          <w:lang w:val="en-US" w:eastAsia="zh-CN"/>
        </w:rPr>
        <w:t>壹</w:t>
      </w:r>
      <w:r>
        <w:rPr>
          <w:rFonts w:hint="eastAsia" w:ascii="宋体" w:hAnsi="宋体" w:eastAsia="宋体"/>
          <w:sz w:val="24"/>
          <w:szCs w:val="24"/>
        </w:rPr>
        <w:t>万</w:t>
      </w:r>
      <w:r>
        <w:rPr>
          <w:rFonts w:hint="eastAsia" w:ascii="宋体" w:hAnsi="宋体" w:eastAsia="宋体"/>
          <w:sz w:val="24"/>
          <w:szCs w:val="24"/>
          <w:lang w:val="en-US" w:eastAsia="zh-CN"/>
        </w:rPr>
        <w:t>五</w:t>
      </w:r>
      <w:r>
        <w:rPr>
          <w:rFonts w:hint="eastAsia" w:ascii="宋体" w:hAnsi="宋体" w:eastAsia="宋体"/>
          <w:sz w:val="24"/>
          <w:szCs w:val="24"/>
        </w:rPr>
        <w:t>千元</w:t>
      </w:r>
      <w:r>
        <w:rPr>
          <w:rFonts w:ascii="宋体" w:hAnsi="宋体" w:eastAsia="宋体"/>
          <w:sz w:val="24"/>
          <w:szCs w:val="24"/>
        </w:rPr>
        <w:t>整</w:t>
      </w:r>
      <w:r>
        <w:rPr>
          <w:rFonts w:hint="eastAsia" w:ascii="宋体" w:hAnsi="宋体" w:eastAsia="宋体"/>
          <w:color w:val="000000"/>
          <w:sz w:val="24"/>
          <w:szCs w:val="24"/>
          <w:u w:val="single"/>
        </w:rPr>
        <w:t>)</w:t>
      </w:r>
      <w:r>
        <w:rPr>
          <w:rFonts w:hint="eastAsia" w:ascii="宋体" w:hAnsi="宋体" w:eastAsia="宋体"/>
          <w:color w:val="000000"/>
          <w:sz w:val="24"/>
          <w:szCs w:val="24"/>
        </w:rPr>
        <w:t>。包含软件开发和运行环节部署，服务器费用（截止2026年12月底）</w:t>
      </w:r>
      <w:r>
        <w:rPr>
          <w:rFonts w:hint="eastAsia" w:ascii="宋体" w:hAnsi="宋体" w:eastAsia="宋体"/>
          <w:sz w:val="24"/>
          <w:szCs w:val="24"/>
        </w:rPr>
        <w:t>。第三方服务费用由甲方承担。</w:t>
      </w:r>
    </w:p>
    <w:p w14:paraId="3B94627A">
      <w:pPr>
        <w:numPr>
          <w:ilvl w:val="0"/>
          <w:numId w:val="3"/>
        </w:numPr>
        <w:spacing w:line="360" w:lineRule="auto"/>
        <w:ind w:left="480" w:hanging="480" w:hangingChars="200"/>
        <w:rPr>
          <w:rFonts w:hint="eastAsia" w:ascii="宋体" w:hAnsi="宋体" w:eastAsia="宋体"/>
          <w:color w:val="000000"/>
          <w:sz w:val="24"/>
          <w:szCs w:val="24"/>
        </w:rPr>
      </w:pPr>
      <w:r>
        <w:rPr>
          <w:rFonts w:hint="eastAsia" w:ascii="宋体" w:hAnsi="宋体" w:eastAsia="宋体"/>
          <w:color w:val="000000"/>
          <w:sz w:val="24"/>
          <w:szCs w:val="24"/>
        </w:rPr>
        <w:t>支付方式为</w:t>
      </w:r>
      <w:r>
        <w:rPr>
          <w:rFonts w:hint="eastAsia" w:ascii="宋体" w:hAnsi="宋体" w:eastAsia="宋体"/>
          <w:color w:val="000000"/>
          <w:sz w:val="24"/>
          <w:szCs w:val="24"/>
          <w:lang w:val="en-US" w:eastAsia="zh-CN"/>
        </w:rPr>
        <w:t>按进度付款 ，定金40%，做好产品付40%，上线付20%尾款</w:t>
      </w:r>
      <w:r>
        <w:rPr>
          <w:rFonts w:hint="eastAsia" w:ascii="宋体" w:hAnsi="宋体" w:eastAsia="宋体"/>
          <w:color w:val="000000"/>
          <w:sz w:val="24"/>
          <w:szCs w:val="24"/>
        </w:rPr>
        <w:t>。</w:t>
      </w:r>
    </w:p>
    <w:p w14:paraId="4692A6CE">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验收的标准和方式</w:t>
      </w:r>
    </w:p>
    <w:p w14:paraId="0316076E">
      <w:p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1、乙方在开发和部署完成后以邮件、电话或其他形式告知甲方，自甲方收到通知起，甲方应在5天内及时组织验收。</w:t>
      </w:r>
    </w:p>
    <w:p w14:paraId="7F27AB39">
      <w:p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2、本项目开发完成后5日内由甲方出具技术项目验收证明。如因甲方原因未能在上述时间内组织验收，则视为系统验收合格。</w:t>
      </w:r>
    </w:p>
    <w:p w14:paraId="2FE0A69E">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 xml:space="preserve">售后服务支持 </w:t>
      </w:r>
    </w:p>
    <w:p w14:paraId="5864BE02">
      <w:pPr>
        <w:numPr>
          <w:ilvl w:val="0"/>
          <w:numId w:val="4"/>
        </w:num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在项目验收合格上线后，乙方对客户端提供一年免费bug技术性维护服务（不包含第三方服务器与维护活动）。若在售后服务期间出现问题，乙方应在接到甲方通知后1个工作日内响应解决。如新增需求费用另算。</w:t>
      </w:r>
    </w:p>
    <w:p w14:paraId="2BDA3EED">
      <w:pPr>
        <w:spacing w:before="156" w:beforeLines="50" w:line="440" w:lineRule="exact"/>
        <w:ind w:left="959" w:leftChars="228" w:hanging="480" w:hangingChars="200"/>
        <w:rPr>
          <w:rFonts w:hint="eastAsia" w:ascii="宋体" w:hAnsi="宋体" w:eastAsia="宋体"/>
          <w:sz w:val="24"/>
          <w:szCs w:val="24"/>
        </w:rPr>
      </w:pPr>
      <w:r>
        <w:rPr>
          <w:rFonts w:hint="eastAsia" w:ascii="宋体" w:hAnsi="宋体" w:eastAsia="宋体"/>
          <w:sz w:val="24"/>
          <w:szCs w:val="24"/>
        </w:rPr>
        <w:t>2、技术性维护服务内容包括系统缺陷、故障及软件功能的部分修改和完善等，均应在需求清单内。</w:t>
      </w:r>
    </w:p>
    <w:p w14:paraId="6EACC8A9">
      <w:pPr>
        <w:spacing w:before="156" w:beforeLines="50" w:line="440" w:lineRule="exact"/>
        <w:ind w:left="959" w:leftChars="228" w:hanging="480" w:hangingChars="200"/>
        <w:rPr>
          <w:rFonts w:hint="eastAsia" w:ascii="宋体" w:hAnsi="宋体" w:eastAsia="宋体"/>
          <w:sz w:val="24"/>
          <w:szCs w:val="24"/>
        </w:rPr>
      </w:pPr>
      <w:r>
        <w:rPr>
          <w:rFonts w:hint="eastAsia" w:ascii="宋体" w:hAnsi="宋体" w:eastAsia="宋体"/>
          <w:sz w:val="24"/>
          <w:szCs w:val="24"/>
        </w:rPr>
        <w:t>3、售后服务期内，乙方保证在出现应用系统故障时应及时修正维护使之</w:t>
      </w:r>
    </w:p>
    <w:p w14:paraId="759AEEEE">
      <w:pPr>
        <w:spacing w:before="156" w:beforeLines="50" w:line="440" w:lineRule="exact"/>
        <w:ind w:left="958" w:leftChars="342" w:hanging="240" w:hangingChars="100"/>
        <w:rPr>
          <w:rFonts w:hint="eastAsia" w:ascii="宋体" w:hAnsi="宋体" w:eastAsia="宋体"/>
          <w:sz w:val="24"/>
          <w:szCs w:val="24"/>
        </w:rPr>
      </w:pPr>
      <w:r>
        <w:rPr>
          <w:rFonts w:hint="eastAsia" w:ascii="宋体" w:hAnsi="宋体" w:eastAsia="宋体"/>
          <w:sz w:val="24"/>
          <w:szCs w:val="24"/>
        </w:rPr>
        <w:t>正常运转，遇有特殊情况双方协商解决。</w:t>
      </w:r>
    </w:p>
    <w:p w14:paraId="53CD2442">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4、乙方应将使用方法培训甲方，并对使用中的问题进行解答。</w:t>
      </w:r>
    </w:p>
    <w:p w14:paraId="7FF4E54B">
      <w:pPr>
        <w:pStyle w:val="3"/>
        <w:spacing w:before="156" w:beforeLines="50" w:after="0" w:line="440" w:lineRule="exact"/>
        <w:ind w:firstLine="480"/>
        <w:rPr>
          <w:rFonts w:hint="eastAsia" w:ascii="宋体" w:hAnsi="宋体" w:eastAsia="宋体"/>
          <w:sz w:val="24"/>
          <w:szCs w:val="24"/>
        </w:rPr>
      </w:pPr>
      <w:r>
        <w:rPr>
          <w:rFonts w:hint="eastAsia" w:ascii="宋体" w:hAnsi="宋体" w:eastAsia="宋体"/>
          <w:sz w:val="24"/>
          <w:szCs w:val="24"/>
        </w:rPr>
        <w:t>5、新增的额外功能或者修改功能由双方商议定价来制作。</w:t>
      </w:r>
    </w:p>
    <w:p w14:paraId="710D6EF8">
      <w:pPr>
        <w:pStyle w:val="3"/>
        <w:spacing w:before="156" w:beforeLines="50" w:after="0" w:line="440" w:lineRule="exact"/>
        <w:ind w:firstLine="480"/>
        <w:rPr>
          <w:rFonts w:hint="eastAsia" w:ascii="宋体" w:hAnsi="宋体" w:eastAsia="宋体"/>
          <w:sz w:val="24"/>
          <w:szCs w:val="24"/>
        </w:rPr>
      </w:pPr>
      <w:r>
        <w:rPr>
          <w:rFonts w:ascii="宋体" w:hAnsi="宋体" w:eastAsia="宋体"/>
          <w:sz w:val="24"/>
          <w:szCs w:val="24"/>
        </w:rPr>
        <w:t>6、免费维护期</w:t>
      </w:r>
      <w:r>
        <w:rPr>
          <w:rFonts w:hint="eastAsia" w:ascii="宋体" w:hAnsi="宋体" w:eastAsia="宋体"/>
          <w:sz w:val="24"/>
          <w:szCs w:val="24"/>
        </w:rPr>
        <w:t>（2026年12月31）</w:t>
      </w:r>
      <w:r>
        <w:rPr>
          <w:rFonts w:ascii="宋体" w:hAnsi="宋体" w:eastAsia="宋体"/>
          <w:sz w:val="24"/>
          <w:szCs w:val="24"/>
        </w:rPr>
        <w:t>届满后，如需继续维护服务，维护费用由双方另行协商确定，签订补充协议后生效。</w:t>
      </w:r>
    </w:p>
    <w:p w14:paraId="2B6722B2">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其它条款</w:t>
      </w:r>
    </w:p>
    <w:p w14:paraId="2EAAD138">
      <w:pPr>
        <w:numPr>
          <w:ilvl w:val="0"/>
          <w:numId w:val="5"/>
        </w:num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本合同未尽事宜由双方协商解决，可签订补充协议或合同附件，补充协议以及合同附件与本合同具有同等法律效力。</w:t>
      </w:r>
    </w:p>
    <w:p w14:paraId="6A2920EA">
      <w:pPr>
        <w:numPr>
          <w:ilvl w:val="0"/>
          <w:numId w:val="5"/>
        </w:numPr>
        <w:spacing w:before="156" w:beforeLines="50" w:line="440" w:lineRule="exact"/>
        <w:ind w:firstLine="480"/>
        <w:rPr>
          <w:rFonts w:hint="eastAsia" w:ascii="宋体" w:hAnsi="宋体" w:eastAsia="宋体"/>
          <w:sz w:val="24"/>
          <w:szCs w:val="24"/>
        </w:rPr>
      </w:pPr>
      <w:r>
        <w:rPr>
          <w:rFonts w:hint="eastAsia" w:ascii="宋体" w:hAnsi="宋体" w:eastAsia="宋体"/>
          <w:sz w:val="24"/>
          <w:szCs w:val="24"/>
        </w:rPr>
        <w:t>未经对方事先书面同意，任何一方不得以任何方式使用对方的名称、商标、标识等。</w:t>
      </w:r>
    </w:p>
    <w:p w14:paraId="46E0AD77">
      <w:pPr>
        <w:numPr>
          <w:ilvl w:val="0"/>
          <w:numId w:val="5"/>
        </w:numPr>
        <w:spacing w:before="156" w:beforeLines="50" w:line="440" w:lineRule="exact"/>
        <w:ind w:firstLine="480"/>
        <w:rPr>
          <w:rFonts w:hint="eastAsia" w:ascii="宋体" w:hAnsi="宋体" w:eastAsia="宋体"/>
          <w:sz w:val="24"/>
          <w:szCs w:val="24"/>
        </w:rPr>
      </w:pPr>
      <w:r>
        <w:rPr>
          <w:rFonts w:ascii="宋体" w:hAnsi="宋体" w:eastAsia="宋体"/>
          <w:sz w:val="24"/>
          <w:szCs w:val="24"/>
        </w:rPr>
        <w:t>甲方享有本软件上线后的使用权、著作权、专利权及全部知识产权，乙方不享有任何知识产权相关权利。</w:t>
      </w:r>
    </w:p>
    <w:p w14:paraId="346B7CC2">
      <w:pPr>
        <w:numPr>
          <w:ilvl w:val="0"/>
          <w:numId w:val="5"/>
        </w:numPr>
        <w:spacing w:before="156" w:beforeLines="50" w:line="440" w:lineRule="exact"/>
        <w:ind w:firstLine="480"/>
        <w:rPr>
          <w:rFonts w:hint="eastAsia" w:ascii="宋体" w:hAnsi="宋体" w:eastAsia="宋体"/>
          <w:sz w:val="24"/>
          <w:szCs w:val="24"/>
        </w:rPr>
      </w:pPr>
      <w:r>
        <w:rPr>
          <w:rFonts w:hint="eastAsia" w:ascii="宋体" w:hAnsi="宋体" w:eastAsia="宋体"/>
          <w:color w:val="000000"/>
          <w:sz w:val="24"/>
          <w:szCs w:val="24"/>
        </w:rPr>
        <w:t>本合同一式</w:t>
      </w:r>
      <w:r>
        <w:rPr>
          <w:rFonts w:hint="eastAsia" w:ascii="宋体" w:hAnsi="宋体" w:eastAsia="宋体"/>
          <w:color w:val="000000"/>
          <w:sz w:val="24"/>
          <w:szCs w:val="24"/>
          <w:u w:val="single"/>
        </w:rPr>
        <w:t xml:space="preserve"> 2</w:t>
      </w:r>
      <w:r>
        <w:rPr>
          <w:rFonts w:hint="eastAsia" w:ascii="宋体" w:hAnsi="宋体" w:eastAsia="宋体"/>
          <w:color w:val="000000"/>
          <w:sz w:val="24"/>
          <w:szCs w:val="24"/>
        </w:rPr>
        <w:t>份，双方各执</w:t>
      </w:r>
      <w:r>
        <w:rPr>
          <w:rFonts w:hint="eastAsia" w:ascii="宋体" w:hAnsi="宋体" w:eastAsia="宋体"/>
          <w:color w:val="000000"/>
          <w:sz w:val="24"/>
          <w:szCs w:val="24"/>
          <w:u w:val="single"/>
        </w:rPr>
        <w:t xml:space="preserve"> 1</w:t>
      </w:r>
      <w:r>
        <w:rPr>
          <w:rFonts w:hint="eastAsia" w:ascii="宋体" w:hAnsi="宋体" w:eastAsia="宋体"/>
          <w:color w:val="000000"/>
          <w:sz w:val="24"/>
          <w:szCs w:val="24"/>
        </w:rPr>
        <w:t>份，自甲乙双方授权代表签字盖章之日起开始生效，具有同等法律效力。</w:t>
      </w:r>
    </w:p>
    <w:p w14:paraId="1A9DDFBE">
      <w:pPr>
        <w:numPr>
          <w:ilvl w:val="0"/>
          <w:numId w:val="5"/>
        </w:numPr>
        <w:adjustRightInd/>
        <w:snapToGrid/>
        <w:spacing w:before="156" w:beforeLines="50" w:line="440" w:lineRule="exact"/>
        <w:ind w:firstLine="480"/>
      </w:pPr>
      <w:r>
        <w:rPr>
          <w:rFonts w:hint="eastAsia" w:ascii="宋体" w:hAnsi="宋体" w:eastAsia="宋体"/>
          <w:color w:val="000000"/>
          <w:sz w:val="24"/>
          <w:szCs w:val="24"/>
        </w:rPr>
        <w:t>本合同的条款是可分割的，如果本合同一条或多条规定被认定不合法、无效或不可执行，不影响本合同其他条款的效力。</w:t>
      </w:r>
    </w:p>
    <w:p w14:paraId="359D3784">
      <w:pPr>
        <w:widowControl/>
        <w:numPr>
          <w:ilvl w:val="0"/>
          <w:numId w:val="5"/>
        </w:numPr>
        <w:adjustRightInd/>
        <w:snapToGrid/>
        <w:spacing w:line="240" w:lineRule="auto"/>
        <w:ind w:firstLine="480"/>
        <w:jc w:val="left"/>
        <w:rPr>
          <w:rFonts w:hint="eastAsia" w:ascii="宋体" w:hAnsi="宋体" w:eastAsia="宋体"/>
          <w:sz w:val="24"/>
          <w:szCs w:val="24"/>
        </w:rPr>
      </w:pPr>
      <w:r>
        <w:rPr>
          <w:rFonts w:ascii="宋体" w:hAnsi="宋体" w:eastAsia="宋体"/>
          <w:sz w:val="24"/>
          <w:szCs w:val="24"/>
        </w:rPr>
        <w:t>甲方承诺并保证：</w:t>
      </w:r>
    </w:p>
    <w:p w14:paraId="6B67A555">
      <w:pPr>
        <w:widowControl/>
        <w:numPr>
          <w:ilvl w:val="0"/>
          <w:numId w:val="6"/>
        </w:numPr>
        <w:adjustRightInd/>
        <w:snapToGrid/>
        <w:spacing w:line="240" w:lineRule="auto"/>
        <w:ind w:firstLine="480"/>
        <w:jc w:val="left"/>
        <w:rPr>
          <w:rFonts w:hint="eastAsia" w:ascii="宋体" w:hAnsi="宋体" w:eastAsia="宋体"/>
          <w:sz w:val="24"/>
          <w:szCs w:val="24"/>
        </w:rPr>
      </w:pPr>
      <w:r>
        <w:rPr>
          <w:rFonts w:ascii="宋体" w:hAnsi="宋体" w:eastAsia="宋体"/>
          <w:sz w:val="24"/>
          <w:szCs w:val="24"/>
        </w:rPr>
        <w:t>甲方仅可将本合同项下开发完成的软件用于合法、合规的正常使用用途，不得利用该软件从事任何违法、违规、违反公序良俗及侵害第三方合法权益的行为，包括但不限于：开设网络游戏私服、网络赌博、网络诈骗、侵权运营、传播色情、暴力、违规内容及其他违反国家法律、法规、监管政策的行为。</w:t>
      </w:r>
    </w:p>
    <w:p w14:paraId="023E9AAE">
      <w:pPr>
        <w:widowControl/>
        <w:adjustRightInd/>
        <w:snapToGrid/>
        <w:spacing w:line="240" w:lineRule="auto"/>
        <w:ind w:left="479" w:leftChars="228" w:firstLine="0" w:firstLineChars="0"/>
        <w:jc w:val="left"/>
        <w:rPr>
          <w:rFonts w:hint="eastAsia" w:ascii="黑体" w:hAnsi="黑体" w:eastAsia="黑体" w:cs="黑体"/>
          <w:b/>
          <w:bCs/>
          <w:kern w:val="28"/>
          <w:position w:val="6"/>
          <w:sz w:val="24"/>
          <w:szCs w:val="24"/>
        </w:rPr>
      </w:pPr>
      <w:r>
        <w:rPr>
          <w:rFonts w:ascii="宋体" w:hAnsi="宋体" w:eastAsia="宋体"/>
          <w:sz w:val="24"/>
          <w:szCs w:val="24"/>
        </w:rPr>
        <w:t>（2）甲方不得将本软件转让、授权、提供给任何第三方用于违法违规用途。（3）如甲方违反本条约定，一切法律责任、行政处罚、民事赔偿、刑事责任均由甲方独立全部承担，与乙方无关；若因此给乙方造成任何损失（包括但不限于罚款、赔偿、商誉损失、律师费、诉讼费等），甲方应全额赔偿乙方。</w:t>
      </w:r>
    </w:p>
    <w:p w14:paraId="36C0AECC">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客户需求</w:t>
      </w:r>
    </w:p>
    <w:p w14:paraId="18FE9AAF">
      <w:pPr>
        <w:pStyle w:val="3"/>
        <w:ind w:firstLine="420"/>
        <w:rPr>
          <w:rFonts w:hint="eastAsia"/>
        </w:rPr>
      </w:pPr>
      <w:r>
        <w:rPr>
          <w:rFonts w:hint="eastAsia"/>
        </w:rPr>
        <w:t>乙方需为甲方开发“智慧托育综合应用一体机”具体需求如下：</w:t>
      </w:r>
    </w:p>
    <w:p w14:paraId="6FB2175E">
      <w:pPr>
        <w:pStyle w:val="3"/>
        <w:ind w:firstLine="420"/>
        <w:rPr>
          <w:rFonts w:hint="eastAsia"/>
        </w:rPr>
      </w:pPr>
      <w:r>
        <w:rPr>
          <w:rFonts w:hint="eastAsia"/>
        </w:rPr>
        <w:t>一、软件要求：</w:t>
      </w:r>
    </w:p>
    <w:p w14:paraId="2C8BE353">
      <w:pPr>
        <w:pStyle w:val="3"/>
        <w:ind w:firstLine="420"/>
        <w:rPr>
          <w:rFonts w:hint="eastAsia"/>
        </w:rPr>
      </w:pPr>
      <w:r>
        <w:rPr>
          <w:rFonts w:hint="eastAsia"/>
        </w:rPr>
        <w:t>内置安装智慧托育的服务应用，面向多端提供应用服务支持：</w:t>
      </w:r>
    </w:p>
    <w:p w14:paraId="4B531853">
      <w:pPr>
        <w:pStyle w:val="3"/>
        <w:ind w:firstLine="420"/>
        <w:rPr>
          <w:rFonts w:hint="eastAsia"/>
        </w:rPr>
      </w:pPr>
      <w:r>
        <w:rPr>
          <w:rFonts w:hint="eastAsia"/>
        </w:rPr>
        <w:t>1、面向PC Web的网页端服务应用，功能要求如下：</w:t>
      </w:r>
    </w:p>
    <w:p w14:paraId="629612F3">
      <w:pPr>
        <w:pStyle w:val="3"/>
        <w:ind w:firstLine="420"/>
        <w:rPr>
          <w:rFonts w:hint="eastAsia"/>
        </w:rPr>
      </w:pPr>
      <w:r>
        <w:rPr>
          <w:rFonts w:hint="eastAsia"/>
        </w:rPr>
        <w:t>（1）面向机构的信息维护和管理，包括机构的基础信息、班级信息维护、关键用户的角色和权限维护、操作日志行为升级等管理、托育项目（半天班、全天班）及上课时段的维护和管理定义等；</w:t>
      </w:r>
    </w:p>
    <w:p w14:paraId="527C8812">
      <w:pPr>
        <w:pStyle w:val="3"/>
        <w:ind w:firstLine="420"/>
        <w:rPr>
          <w:rFonts w:hint="eastAsia"/>
        </w:rPr>
      </w:pPr>
      <w:r>
        <w:rPr>
          <w:rFonts w:hint="eastAsia"/>
        </w:rPr>
        <w:t>（2）招生及学生管理：提供招生全生命周期的过程跟进和转化的业务支持，包括日程、沟通记录、标签管理、意向等级、招生渠道等信息的管理，支持入托流程化配置和管理，包括相关申请表单的配置和维护，从而实现入托儿童全生命周期的各类数据资料档案的数字化管理应用；</w:t>
      </w:r>
    </w:p>
    <w:p w14:paraId="12776563">
      <w:pPr>
        <w:pStyle w:val="3"/>
        <w:ind w:firstLine="420"/>
        <w:rPr>
          <w:rFonts w:hint="eastAsia"/>
        </w:rPr>
      </w:pPr>
      <w:r>
        <w:rPr>
          <w:rFonts w:hint="eastAsia"/>
        </w:rPr>
        <w:t>（3）业务跟踪管理，包括提前/推迟入托、转班、中途离托等各类业务的管理；</w:t>
      </w:r>
    </w:p>
    <w:p w14:paraId="1E37D43F">
      <w:pPr>
        <w:pStyle w:val="3"/>
        <w:ind w:firstLine="420"/>
        <w:rPr>
          <w:rFonts w:hint="eastAsia"/>
        </w:rPr>
      </w:pPr>
      <w:r>
        <w:rPr>
          <w:rFonts w:hint="eastAsia"/>
        </w:rPr>
        <w:t>（4）出勤管理：维护出勤日历、结合人脸识别等周边设备，实现儿童的的出勤记录自动同步、出勤统计和报表查询；</w:t>
      </w:r>
    </w:p>
    <w:p w14:paraId="2F75CCF1">
      <w:pPr>
        <w:pStyle w:val="3"/>
        <w:ind w:firstLine="420"/>
        <w:rPr>
          <w:rFonts w:hint="eastAsia"/>
        </w:rPr>
      </w:pPr>
      <w:r>
        <w:rPr>
          <w:rFonts w:hint="eastAsia"/>
        </w:rPr>
        <w:t>（5）儿童日常的保育教育工作日志维护管理，包括吃餐、饮水、睡眠、如厕、情绪、活动等系列场景的观察记录，形成以儿童个体为管理视角的全面的保育教育养护日志方案；</w:t>
      </w:r>
    </w:p>
    <w:p w14:paraId="7E8D9C76">
      <w:pPr>
        <w:pStyle w:val="3"/>
        <w:ind w:firstLine="420"/>
        <w:rPr>
          <w:rFonts w:hint="eastAsia"/>
        </w:rPr>
      </w:pPr>
      <w:r>
        <w:rPr>
          <w:rFonts w:hint="eastAsia"/>
        </w:rPr>
        <w:t>（6）收退费管理：包括收退费项目的定义、结算标准规则的植入、收费账单的处理、结算的处理，以及各种业务场景对应的费用结算/退费的处理支持，支持根据相关业务提供对应的报表和数据统计，从而为精细化管理提供业务和数据支持，减少人工，为精细化管理提供系统化的方案支持；</w:t>
      </w:r>
    </w:p>
    <w:p w14:paraId="5D0EE5EE">
      <w:pPr>
        <w:pStyle w:val="3"/>
        <w:ind w:firstLine="420"/>
        <w:rPr>
          <w:rFonts w:hint="eastAsia"/>
        </w:rPr>
      </w:pPr>
      <w:r>
        <w:rPr>
          <w:rFonts w:hint="eastAsia"/>
        </w:rPr>
        <w:t>（7）儿童健康档案信息管理，用于体系性的管理儿童的体检体测数据，形成儿童的个体健康档案管理，用于对儿童的生长发育评价及管理。通过建立专案，用于管理体弱儿、肥胖儿、过敏信息等特异体质儿童的专案跟踪检测和管理，通过病假跟踪及多发病管理，提供健康提升、预防信息推送等系列工具，帮助保健医更好的做好相关病症的跟踪管理和预防工作。</w:t>
      </w:r>
    </w:p>
    <w:p w14:paraId="369F319F">
      <w:pPr>
        <w:pStyle w:val="3"/>
        <w:ind w:firstLine="420"/>
        <w:rPr>
          <w:rFonts w:hint="eastAsia"/>
        </w:rPr>
      </w:pPr>
      <w:r>
        <w:rPr>
          <w:rFonts w:hint="eastAsia"/>
        </w:rPr>
        <w:t>（8）儿童保险管理：为儿童的健康和安全提供额外的保障支持；</w:t>
      </w:r>
    </w:p>
    <w:p w14:paraId="2109DB69">
      <w:pPr>
        <w:pStyle w:val="3"/>
        <w:ind w:firstLine="420"/>
        <w:rPr>
          <w:rFonts w:hint="eastAsia"/>
        </w:rPr>
      </w:pPr>
      <w:r>
        <w:rPr>
          <w:rFonts w:hint="eastAsia"/>
        </w:rPr>
        <w:t>（9）家园互动数据管理和支持：提供科学育儿的资源维护管理，为教职工和家长提供科学育儿、宣传和推动医育融合理念的普及和落地。</w:t>
      </w:r>
    </w:p>
    <w:p w14:paraId="1649BDF6">
      <w:pPr>
        <w:pStyle w:val="3"/>
        <w:ind w:firstLine="420"/>
        <w:rPr>
          <w:rFonts w:hint="eastAsia"/>
        </w:rPr>
      </w:pPr>
      <w:r>
        <w:rPr>
          <w:rFonts w:hint="eastAsia"/>
        </w:rPr>
        <w:t>2、面向移动端的服务应用，功能要求如下：</w:t>
      </w:r>
    </w:p>
    <w:p w14:paraId="42D721A3">
      <w:pPr>
        <w:pStyle w:val="3"/>
        <w:ind w:firstLine="420"/>
        <w:rPr>
          <w:rFonts w:hint="eastAsia"/>
        </w:rPr>
      </w:pPr>
      <w:r>
        <w:rPr>
          <w:rFonts w:hint="eastAsia"/>
        </w:rPr>
        <w:t>（1）为托育中心的老师提供的移动化应用支持，包括：儿童花名册管理、公告通知推送、儿童日常活动记录和跟踪、观察记录、儿童学习发展评价、活动发布、问卷调查、请假审核、特殊体质儿童管理、病假跟踪管理等系列业务操作及家园互动交流应用；</w:t>
      </w:r>
    </w:p>
    <w:p w14:paraId="239B936F">
      <w:pPr>
        <w:pStyle w:val="3"/>
        <w:ind w:firstLine="420"/>
        <w:rPr>
          <w:rFonts w:hint="eastAsia"/>
        </w:rPr>
      </w:pPr>
      <w:r>
        <w:rPr>
          <w:rFonts w:hint="eastAsia"/>
        </w:rPr>
        <w:t xml:space="preserve">（2）为托育中心的家长提供面向家园共育的移动端应用，功能包括：查看公告通知、考勤、日程、账单查看及线上缴费、请假、查看儿童每日报告、观察记录、成长报告，查看儿童的成长相册、作品集，维护儿童个人资料，和老师进行一对一互动沟通，参与调查和习惯打卡，查看和报名参加活动，参与问卷调查，意见及问题反馈等系列家园互动和共育应用场景。 </w:t>
      </w:r>
    </w:p>
    <w:p w14:paraId="03C56E3C">
      <w:pPr>
        <w:pStyle w:val="3"/>
        <w:ind w:firstLine="420"/>
        <w:rPr>
          <w:rFonts w:hint="eastAsia"/>
        </w:rPr>
      </w:pPr>
      <w:r>
        <w:rPr>
          <w:rFonts w:hint="eastAsia"/>
        </w:rPr>
        <w:t>（3）为托育中心的管理者提供移动化管理支持，利用移动化工具可以掌握中心日常运营的KPI，为辅助管理提供抓手。</w:t>
      </w:r>
    </w:p>
    <w:p w14:paraId="560BCCC2">
      <w:pPr>
        <w:pStyle w:val="3"/>
        <w:ind w:firstLine="420"/>
        <w:rPr>
          <w:rFonts w:hint="eastAsia"/>
        </w:rPr>
      </w:pPr>
      <w:r>
        <w:rPr>
          <w:rFonts w:hint="eastAsia"/>
        </w:rPr>
        <w:t>3、面向智能硬件集成的集成服务，功能要求如下：</w:t>
      </w:r>
    </w:p>
    <w:p w14:paraId="2458A562">
      <w:pPr>
        <w:pStyle w:val="3"/>
        <w:ind w:firstLine="420"/>
        <w:rPr>
          <w:rFonts w:hint="eastAsia"/>
        </w:rPr>
      </w:pPr>
      <w:r>
        <w:rPr>
          <w:rFonts w:hint="eastAsia"/>
        </w:rPr>
        <w:t>（1）可集成人脸识别等门禁设备，实现儿童的接送打卡；</w:t>
      </w:r>
    </w:p>
    <w:p w14:paraId="5DC553E2">
      <w:pPr>
        <w:pStyle w:val="3"/>
        <w:ind w:firstLine="420"/>
        <w:rPr>
          <w:rFonts w:hint="eastAsia"/>
        </w:rPr>
      </w:pPr>
      <w:r>
        <w:rPr>
          <w:rFonts w:hint="eastAsia"/>
        </w:rPr>
        <w:t>（2）支持扩展儿童穿戴式设备，实现定位、运动量、心率及睡眠监测等系列物联网硬件接入和集成；</w:t>
      </w:r>
    </w:p>
    <w:p w14:paraId="3BC1EAEA">
      <w:pPr>
        <w:pStyle w:val="3"/>
        <w:ind w:firstLine="420"/>
        <w:rPr>
          <w:rFonts w:hint="eastAsia"/>
        </w:rPr>
      </w:pPr>
      <w:r>
        <w:rPr>
          <w:rFonts w:hint="eastAsia"/>
        </w:rPr>
        <w:t>（3）支持集成体测硬件，实现儿童的体适能监测和和管理。</w:t>
      </w:r>
    </w:p>
    <w:p w14:paraId="4FB366D3">
      <w:pPr>
        <w:pStyle w:val="3"/>
        <w:ind w:firstLine="420"/>
        <w:rPr>
          <w:rFonts w:hint="eastAsia"/>
        </w:rPr>
      </w:pPr>
      <w:r>
        <w:rPr>
          <w:rFonts w:hint="eastAsia"/>
        </w:rPr>
        <w:t>二、硬件要求：</w:t>
      </w:r>
    </w:p>
    <w:p w14:paraId="028BD600">
      <w:pPr>
        <w:pStyle w:val="3"/>
        <w:ind w:firstLine="420"/>
        <w:rPr>
          <w:rFonts w:hint="eastAsia"/>
        </w:rPr>
      </w:pPr>
      <w:r>
        <w:rPr>
          <w:rFonts w:hint="eastAsia"/>
        </w:rPr>
        <w:t>1、品牌要求：国产品牌；</w:t>
      </w:r>
    </w:p>
    <w:p w14:paraId="2682017B">
      <w:pPr>
        <w:pStyle w:val="3"/>
        <w:ind w:firstLine="420"/>
        <w:rPr>
          <w:rFonts w:hint="eastAsia"/>
        </w:rPr>
      </w:pPr>
      <w:r>
        <w:rPr>
          <w:rFonts w:hint="eastAsia"/>
        </w:rPr>
        <w:t>2、外观：2U2路机架式服务器，可放入42U标准机柜；</w:t>
      </w:r>
    </w:p>
    <w:p w14:paraId="3F4EE54F">
      <w:pPr>
        <w:pStyle w:val="3"/>
        <w:ind w:firstLine="420"/>
        <w:rPr>
          <w:rFonts w:hint="eastAsia"/>
        </w:rPr>
      </w:pPr>
      <w:r>
        <w:rPr>
          <w:rFonts w:hint="eastAsia"/>
        </w:rPr>
        <w:t>3、CPU：配置≥1颗处理器英特尔至强银牌4314(2.4GHz/16-Core/24MB/135W)Ice lake处理器(带2U型材散热器)；</w:t>
      </w:r>
    </w:p>
    <w:p w14:paraId="414053B4">
      <w:pPr>
        <w:pStyle w:val="3"/>
        <w:ind w:firstLine="420"/>
        <w:rPr>
          <w:rFonts w:hint="eastAsia"/>
        </w:rPr>
      </w:pPr>
      <w:r>
        <w:rPr>
          <w:rFonts w:hint="eastAsia"/>
        </w:rPr>
        <w:t>4、内存：配置≥32GB DDR4内存，；</w:t>
      </w:r>
    </w:p>
    <w:p w14:paraId="24621CD3">
      <w:pPr>
        <w:pStyle w:val="3"/>
        <w:ind w:firstLine="420"/>
        <w:rPr>
          <w:rFonts w:hint="eastAsia"/>
        </w:rPr>
      </w:pPr>
      <w:r>
        <w:rPr>
          <w:rFonts w:hint="eastAsia"/>
        </w:rPr>
        <w:t>5、内存扩展性：支持≥16个内存插槽；</w:t>
      </w:r>
    </w:p>
    <w:p w14:paraId="576D7F90">
      <w:pPr>
        <w:pStyle w:val="3"/>
        <w:ind w:firstLine="420"/>
        <w:rPr>
          <w:rFonts w:hint="eastAsia"/>
        </w:rPr>
      </w:pPr>
      <w:r>
        <w:rPr>
          <w:rFonts w:hint="eastAsia"/>
        </w:rPr>
        <w:t>6、硬盘：配置≥2块480GB SATA SSD+3*1.2T SAS硬盘；</w:t>
      </w:r>
    </w:p>
    <w:p w14:paraId="7E90CE93">
      <w:pPr>
        <w:pStyle w:val="3"/>
        <w:ind w:firstLine="420"/>
        <w:rPr>
          <w:rFonts w:hint="eastAsia"/>
        </w:rPr>
      </w:pPr>
      <w:r>
        <w:rPr>
          <w:rFonts w:hint="eastAsia"/>
        </w:rPr>
        <w:t>7、阵列控制器配置：配置1张独立硬件Raid阵列卡，支持RAID0/1/10；</w:t>
      </w:r>
    </w:p>
    <w:p w14:paraId="0E3DE98E">
      <w:pPr>
        <w:pStyle w:val="3"/>
        <w:ind w:firstLine="420"/>
        <w:rPr>
          <w:rFonts w:hint="eastAsia"/>
        </w:rPr>
      </w:pPr>
      <w:r>
        <w:rPr>
          <w:rFonts w:hint="eastAsia"/>
        </w:rPr>
        <w:t>8、网卡：配置≥4*GE电口;</w:t>
      </w:r>
    </w:p>
    <w:p w14:paraId="0593B4E5">
      <w:pPr>
        <w:pStyle w:val="3"/>
        <w:ind w:firstLine="420"/>
        <w:rPr>
          <w:rFonts w:hint="eastAsia"/>
        </w:rPr>
      </w:pPr>
      <w:r>
        <w:rPr>
          <w:rFonts w:hint="eastAsia"/>
        </w:rPr>
        <w:t xml:space="preserve">9、电源：配置900W交流双电源，满配冗余风扇； </w:t>
      </w:r>
    </w:p>
    <w:p w14:paraId="38A0940A">
      <w:pPr>
        <w:pStyle w:val="3"/>
        <w:ind w:firstLine="420"/>
        <w:rPr>
          <w:rFonts w:hint="eastAsia"/>
        </w:rPr>
      </w:pPr>
      <w:r>
        <w:rPr>
          <w:rFonts w:hint="eastAsia"/>
        </w:rPr>
        <w:t>10、管理维护：配置独立的远程管理控制端口，支持远程监控图形界面, 可实现与操作系统无关的远程对服务器的完全控制，包括远程的开机、关机、重启、虚拟软驱、虚拟光驱等操作；</w:t>
      </w:r>
    </w:p>
    <w:p w14:paraId="5ED46CE9">
      <w:pPr>
        <w:pStyle w:val="3"/>
        <w:ind w:firstLine="420"/>
        <w:rPr>
          <w:rFonts w:hint="eastAsia"/>
        </w:rPr>
      </w:pPr>
      <w:r>
        <w:rPr>
          <w:rFonts w:hint="eastAsia"/>
        </w:rPr>
        <w:t>一、软件要求：</w:t>
      </w:r>
    </w:p>
    <w:p w14:paraId="2ADC716F">
      <w:pPr>
        <w:pStyle w:val="3"/>
        <w:ind w:firstLine="420"/>
        <w:rPr>
          <w:rFonts w:hint="eastAsia"/>
        </w:rPr>
      </w:pPr>
      <w:r>
        <w:rPr>
          <w:rFonts w:hint="eastAsia"/>
        </w:rPr>
        <w:t>1、服务器预装智慧托育数据服务应用，提供数据存储、索引、查询等系列数据应用服务。</w:t>
      </w:r>
    </w:p>
    <w:p w14:paraId="6EB3151D">
      <w:pPr>
        <w:pStyle w:val="3"/>
        <w:ind w:firstLine="420"/>
        <w:rPr>
          <w:rFonts w:hint="eastAsia"/>
        </w:rPr>
      </w:pPr>
      <w:r>
        <w:rPr>
          <w:rFonts w:hint="eastAsia"/>
        </w:rPr>
        <w:t>2、消息队列服务应用组件：基于Rabbit MQ提供消息队列服务，提供接收、存储、转发消息，实现服务异步通信、解耦、削峰等场景应用。</w:t>
      </w:r>
    </w:p>
    <w:p w14:paraId="3C4273FA">
      <w:pPr>
        <w:pStyle w:val="3"/>
        <w:ind w:firstLine="420"/>
        <w:rPr>
          <w:rFonts w:hint="eastAsia"/>
        </w:rPr>
      </w:pPr>
      <w:r>
        <w:rPr>
          <w:rFonts w:hint="eastAsia"/>
        </w:rPr>
        <w:t>二、硬件要求：</w:t>
      </w:r>
    </w:p>
    <w:p w14:paraId="35F984F0">
      <w:pPr>
        <w:pStyle w:val="3"/>
        <w:ind w:firstLine="420"/>
        <w:rPr>
          <w:rFonts w:hint="eastAsia"/>
        </w:rPr>
      </w:pPr>
      <w:r>
        <w:rPr>
          <w:rFonts w:hint="eastAsia"/>
        </w:rPr>
        <w:t>1、品牌要求：国产品牌；</w:t>
      </w:r>
    </w:p>
    <w:p w14:paraId="67389D24">
      <w:pPr>
        <w:pStyle w:val="3"/>
        <w:ind w:firstLine="420"/>
        <w:rPr>
          <w:rFonts w:hint="eastAsia"/>
        </w:rPr>
      </w:pPr>
      <w:r>
        <w:rPr>
          <w:rFonts w:hint="eastAsia"/>
        </w:rPr>
        <w:t>2、外观：2U2路机架式服务器，可放入42U标准机柜；</w:t>
      </w:r>
    </w:p>
    <w:p w14:paraId="098EB0CA">
      <w:pPr>
        <w:pStyle w:val="3"/>
        <w:ind w:firstLine="420"/>
        <w:rPr>
          <w:rFonts w:hint="eastAsia"/>
        </w:rPr>
      </w:pPr>
      <w:r>
        <w:rPr>
          <w:rFonts w:hint="eastAsia"/>
        </w:rPr>
        <w:t>3、CPU：配置≥1颗英特尔至强银牌4309Y(2.8GHz/8-Core/12MB/105W)Ice lake处理器(带2U型材散热器)；</w:t>
      </w:r>
    </w:p>
    <w:p w14:paraId="5A28B075">
      <w:pPr>
        <w:pStyle w:val="3"/>
        <w:ind w:firstLine="420"/>
        <w:rPr>
          <w:rFonts w:hint="eastAsia"/>
        </w:rPr>
      </w:pPr>
      <w:r>
        <w:rPr>
          <w:rFonts w:hint="eastAsia"/>
        </w:rPr>
        <w:t>4、内存：配置≥16GB DDR4内存，；</w:t>
      </w:r>
    </w:p>
    <w:p w14:paraId="343A8F62">
      <w:pPr>
        <w:pStyle w:val="3"/>
        <w:ind w:firstLine="420"/>
        <w:rPr>
          <w:rFonts w:hint="eastAsia"/>
        </w:rPr>
      </w:pPr>
      <w:r>
        <w:rPr>
          <w:rFonts w:hint="eastAsia"/>
        </w:rPr>
        <w:t>5、内存扩展性：支持≥16个内存插槽；</w:t>
      </w:r>
    </w:p>
    <w:p w14:paraId="2FE8FD70">
      <w:pPr>
        <w:pStyle w:val="3"/>
        <w:ind w:firstLine="420"/>
        <w:rPr>
          <w:rFonts w:hint="eastAsia"/>
        </w:rPr>
      </w:pPr>
      <w:r>
        <w:rPr>
          <w:rFonts w:hint="eastAsia"/>
        </w:rPr>
        <w:t>6、硬盘：配置≥2块480GB SATA SSD硬盘；</w:t>
      </w:r>
    </w:p>
    <w:p w14:paraId="0785150C">
      <w:pPr>
        <w:pStyle w:val="3"/>
        <w:ind w:firstLine="420"/>
        <w:rPr>
          <w:rFonts w:hint="eastAsia"/>
        </w:rPr>
      </w:pPr>
      <w:r>
        <w:rPr>
          <w:rFonts w:hint="eastAsia"/>
        </w:rPr>
        <w:t>7、阵列控制器配置：配置1张独立硬件Raid阵列卡，支持RAID0/1/10；</w:t>
      </w:r>
    </w:p>
    <w:p w14:paraId="3B89569E">
      <w:pPr>
        <w:pStyle w:val="3"/>
        <w:ind w:firstLine="420"/>
        <w:rPr>
          <w:rFonts w:hint="eastAsia"/>
        </w:rPr>
      </w:pPr>
      <w:r>
        <w:rPr>
          <w:rFonts w:hint="eastAsia"/>
        </w:rPr>
        <w:t>8、网卡：配置≥4*GE电口，</w:t>
      </w:r>
    </w:p>
    <w:p w14:paraId="3B449288">
      <w:pPr>
        <w:pStyle w:val="3"/>
        <w:ind w:firstLine="420"/>
        <w:rPr>
          <w:rFonts w:hint="eastAsia"/>
        </w:rPr>
      </w:pPr>
      <w:r>
        <w:rPr>
          <w:rFonts w:hint="eastAsia"/>
        </w:rPr>
        <w:t xml:space="preserve">9、电源：配置900W交流双电源，满配冗余风扇； </w:t>
      </w:r>
    </w:p>
    <w:p w14:paraId="77F394EF">
      <w:pPr>
        <w:pStyle w:val="3"/>
        <w:ind w:firstLine="420"/>
        <w:rPr>
          <w:rFonts w:hint="eastAsia"/>
        </w:rPr>
      </w:pPr>
      <w:r>
        <w:rPr>
          <w:rFonts w:hint="eastAsia"/>
        </w:rPr>
        <w:t>10、管理维护：配置独立的远程管理控制端口，支持远程监控图形界面, 可实现与操作系统无关的远程对服务器的完全控制，包括远程的开机、关机、重启、虚拟软驱、虚拟光驱等操作；</w:t>
      </w:r>
    </w:p>
    <w:p w14:paraId="18E6CEB4">
      <w:pPr>
        <w:widowControl/>
        <w:adjustRightInd/>
        <w:snapToGrid/>
        <w:spacing w:before="100" w:beforeAutospacing="1" w:after="100" w:afterAutospacing="1" w:line="240" w:lineRule="auto"/>
        <w:ind w:firstLineChars="0"/>
        <w:jc w:val="left"/>
        <w:rPr>
          <w:rFonts w:hint="eastAsia" w:ascii="Arial" w:hAnsi="Arial" w:eastAsia="等线" w:cs="Arial"/>
          <w:sz w:val="20"/>
          <w:szCs w:val="20"/>
        </w:rPr>
      </w:pPr>
    </w:p>
    <w:p w14:paraId="0EE31476">
      <w:pPr>
        <w:pStyle w:val="2"/>
        <w:spacing w:before="156" w:beforeLines="50" w:after="0" w:line="440" w:lineRule="exact"/>
        <w:ind w:firstLine="482" w:firstLineChars="200"/>
        <w:rPr>
          <w:rFonts w:hint="eastAsia" w:ascii="黑体" w:hAnsi="黑体" w:cs="黑体"/>
          <w:b/>
          <w:sz w:val="24"/>
          <w:szCs w:val="24"/>
        </w:rPr>
      </w:pPr>
      <w:r>
        <w:rPr>
          <w:rFonts w:hint="eastAsia" w:ascii="黑体" w:hAnsi="黑体" w:cs="黑体"/>
          <w:b/>
          <w:sz w:val="24"/>
          <w:szCs w:val="24"/>
        </w:rPr>
        <w:t>不可抗力</w:t>
      </w:r>
    </w:p>
    <w:p w14:paraId="3894A00D">
      <w:pPr>
        <w:spacing w:line="360" w:lineRule="auto"/>
        <w:ind w:firstLine="480"/>
        <w:rPr>
          <w:rFonts w:hint="eastAsia" w:ascii="宋体" w:hAnsi="宋体" w:eastAsia="宋体"/>
          <w:sz w:val="24"/>
          <w:szCs w:val="24"/>
        </w:rPr>
      </w:pPr>
      <w:r>
        <w:rPr>
          <w:rFonts w:hint="eastAsia" w:ascii="宋体" w:hAnsi="宋体" w:eastAsia="宋体"/>
          <w:sz w:val="24"/>
          <w:szCs w:val="24"/>
        </w:rPr>
        <w:t>（1）本合同所指不可抗力事件包括但不限于：自然灾害、战争、动乱或政府主管部门的行政行为等不能预见、不能避免并不能克服的客观情况。</w:t>
      </w:r>
    </w:p>
    <w:p w14:paraId="38CCDA81">
      <w:pPr>
        <w:spacing w:line="360" w:lineRule="auto"/>
        <w:ind w:firstLine="480"/>
        <w:rPr>
          <w:rFonts w:hint="eastAsia" w:ascii="宋体" w:hAnsi="宋体" w:eastAsia="宋体"/>
          <w:sz w:val="24"/>
          <w:szCs w:val="24"/>
        </w:rPr>
      </w:pPr>
      <w:r>
        <w:rPr>
          <w:rFonts w:hint="eastAsia" w:ascii="宋体" w:hAnsi="宋体" w:eastAsia="宋体"/>
          <w:sz w:val="24"/>
          <w:szCs w:val="24"/>
        </w:rPr>
        <w:t>（2）甲、乙双方如遇不可抗力事件致使不能继续履行本合同义务或需延期履行时，应当于不可抗力发生之日起 10 日内以书面形式通知对方，双方可互不追究违约责任。</w:t>
      </w:r>
    </w:p>
    <w:p w14:paraId="25E76127">
      <w:pPr>
        <w:pStyle w:val="2"/>
        <w:spacing w:before="156" w:beforeLines="50" w:after="0" w:line="440" w:lineRule="exact"/>
        <w:ind w:firstLine="482" w:firstLineChars="200"/>
        <w:rPr>
          <w:rFonts w:hint="eastAsia" w:ascii="宋体" w:hAnsi="宋体" w:eastAsia="宋体"/>
          <w:b/>
          <w:sz w:val="24"/>
          <w:szCs w:val="24"/>
        </w:rPr>
      </w:pPr>
      <w:r>
        <w:rPr>
          <w:rFonts w:hint="eastAsia" w:ascii="黑体" w:hAnsi="黑体" w:cs="黑体"/>
          <w:b/>
          <w:sz w:val="24"/>
          <w:szCs w:val="24"/>
        </w:rPr>
        <w:t xml:space="preserve"> 其他</w:t>
      </w:r>
      <w:r>
        <w:rPr>
          <w:rFonts w:hint="eastAsia" w:ascii="宋体" w:hAnsi="宋体" w:eastAsia="宋体"/>
          <w:b/>
          <w:szCs w:val="28"/>
        </w:rPr>
        <w:tab/>
      </w:r>
    </w:p>
    <w:p w14:paraId="3886EA4A">
      <w:pPr>
        <w:tabs>
          <w:tab w:val="left" w:pos="3313"/>
        </w:tabs>
        <w:spacing w:line="360" w:lineRule="auto"/>
        <w:ind w:firstLine="480"/>
        <w:rPr>
          <w:rFonts w:hint="eastAsia" w:ascii="宋体" w:hAnsi="宋体" w:eastAsia="宋体"/>
          <w:sz w:val="24"/>
          <w:szCs w:val="24"/>
        </w:rPr>
      </w:pPr>
      <w:r>
        <w:rPr>
          <w:rFonts w:hint="eastAsia" w:ascii="宋体" w:hAnsi="宋体" w:eastAsia="宋体"/>
          <w:sz w:val="24"/>
          <w:szCs w:val="24"/>
        </w:rPr>
        <w:t>（1）本协议适用中华人民共和国（香港、澳门、台湾地区除外）法律。</w:t>
      </w:r>
    </w:p>
    <w:p w14:paraId="2AD6D98C">
      <w:pPr>
        <w:spacing w:line="360" w:lineRule="auto"/>
        <w:ind w:firstLine="480"/>
        <w:rPr>
          <w:rFonts w:hint="eastAsia" w:ascii="宋体" w:hAnsi="宋体" w:eastAsia="宋体"/>
          <w:sz w:val="24"/>
          <w:szCs w:val="24"/>
        </w:rPr>
      </w:pPr>
      <w:r>
        <w:rPr>
          <w:rFonts w:hint="eastAsia" w:ascii="宋体" w:hAnsi="宋体" w:eastAsia="宋体"/>
          <w:sz w:val="24"/>
          <w:szCs w:val="24"/>
        </w:rPr>
        <w:t>（2）如果在履行本协议的过程中发生纠纷，甲、乙双方应本着友好协商的原则解决；协商不成时，可向甲方或乙方当地人民法院起诉。在争议解决期间,除争议事项外,合同双方应继续遵守本合同项下的其他条款, 履行本合同项下的其他义务。</w:t>
      </w:r>
    </w:p>
    <w:p w14:paraId="0F64A056">
      <w:pPr>
        <w:spacing w:line="360" w:lineRule="auto"/>
        <w:ind w:firstLine="480"/>
        <w:rPr>
          <w:rFonts w:hint="eastAsia" w:ascii="宋体" w:hAnsi="宋体" w:eastAsia="宋体"/>
          <w:sz w:val="24"/>
          <w:szCs w:val="24"/>
        </w:rPr>
      </w:pPr>
      <w:r>
        <w:rPr>
          <w:rFonts w:hint="eastAsia" w:ascii="宋体" w:hAnsi="宋体" w:eastAsia="宋体"/>
          <w:sz w:val="24"/>
          <w:szCs w:val="24"/>
        </w:rPr>
        <w:t>（3）本协议未尽事宜，经双方协商可签订补充协议。补充协议与本协议具有同等法律效力。</w:t>
      </w:r>
    </w:p>
    <w:p w14:paraId="2267B9DE">
      <w:pPr>
        <w:spacing w:line="360" w:lineRule="auto"/>
        <w:ind w:firstLine="480"/>
        <w:rPr>
          <w:rFonts w:hint="eastAsia" w:ascii="宋体" w:hAnsi="宋体" w:eastAsia="宋体"/>
          <w:sz w:val="24"/>
          <w:szCs w:val="24"/>
        </w:rPr>
      </w:pPr>
      <w:r>
        <w:rPr>
          <w:rFonts w:hint="eastAsia" w:ascii="宋体" w:hAnsi="宋体" w:eastAsia="宋体"/>
          <w:sz w:val="24"/>
          <w:szCs w:val="24"/>
        </w:rPr>
        <w:t>（4）本协议一式两份，双方各执一份，签署后生效，具有同等效力。</w:t>
      </w:r>
    </w:p>
    <w:p w14:paraId="00523D17">
      <w:pPr>
        <w:spacing w:line="360" w:lineRule="auto"/>
        <w:ind w:firstLine="480"/>
        <w:rPr>
          <w:rFonts w:hint="eastAsia" w:ascii="宋体" w:hAnsi="宋体" w:eastAsia="宋体"/>
          <w:sz w:val="24"/>
          <w:szCs w:val="24"/>
        </w:rPr>
      </w:pPr>
    </w:p>
    <w:p w14:paraId="6DFE3ABF">
      <w:pPr>
        <w:spacing w:line="360" w:lineRule="auto"/>
        <w:ind w:firstLine="480"/>
        <w:rPr>
          <w:rFonts w:hint="eastAsia" w:ascii="宋体" w:hAnsi="宋体" w:eastAsia="宋体"/>
          <w:sz w:val="24"/>
          <w:szCs w:val="24"/>
        </w:rPr>
      </w:pPr>
    </w:p>
    <w:p w14:paraId="4D20B5B6">
      <w:pPr>
        <w:spacing w:line="360" w:lineRule="auto"/>
        <w:ind w:firstLine="480"/>
        <w:rPr>
          <w:rFonts w:hint="eastAsia" w:ascii="宋体" w:hAnsi="宋体" w:eastAsia="宋体"/>
          <w:sz w:val="24"/>
          <w:szCs w:val="24"/>
        </w:rPr>
      </w:pPr>
    </w:p>
    <w:p w14:paraId="7AE7E6CC">
      <w:pPr>
        <w:spacing w:line="360" w:lineRule="auto"/>
        <w:ind w:firstLine="480"/>
        <w:rPr>
          <w:rFonts w:hint="eastAsia" w:ascii="宋体" w:hAnsi="宋体" w:eastAsia="宋体"/>
          <w:sz w:val="24"/>
          <w:szCs w:val="24"/>
        </w:rPr>
      </w:pPr>
      <w:r>
        <w:rPr>
          <w:rFonts w:hint="eastAsia" w:ascii="宋体" w:hAnsi="宋体" w:eastAsia="宋体"/>
          <w:sz w:val="24"/>
          <w:szCs w:val="24"/>
        </w:rPr>
        <w:t>甲</w:t>
      </w:r>
      <w:r>
        <w:rPr>
          <w:rFonts w:ascii="宋体" w:hAnsi="宋体" w:eastAsia="宋体"/>
          <w:sz w:val="24"/>
          <w:szCs w:val="24"/>
        </w:rPr>
        <w:t>方</w:t>
      </w:r>
      <w:r>
        <w:rPr>
          <w:rFonts w:hint="eastAsia" w:ascii="宋体" w:hAnsi="宋体" w:eastAsia="宋体"/>
          <w:sz w:val="24"/>
          <w:szCs w:val="24"/>
        </w:rPr>
        <w:t>盖章</w:t>
      </w:r>
      <w:r>
        <w:rPr>
          <w:rFonts w:ascii="宋体" w:hAnsi="宋体" w:eastAsia="宋体"/>
          <w:sz w:val="24"/>
          <w:szCs w:val="24"/>
        </w:rPr>
        <w:t xml:space="preserve">：                          </w:t>
      </w:r>
      <w:r>
        <w:rPr>
          <w:rFonts w:hint="eastAsia" w:ascii="宋体" w:hAnsi="宋体" w:eastAsia="宋体"/>
          <w:sz w:val="24"/>
          <w:szCs w:val="24"/>
        </w:rPr>
        <w:t>乙</w:t>
      </w:r>
      <w:r>
        <w:rPr>
          <w:rFonts w:ascii="宋体" w:hAnsi="宋体" w:eastAsia="宋体"/>
          <w:sz w:val="24"/>
          <w:szCs w:val="24"/>
        </w:rPr>
        <w:t>方</w:t>
      </w:r>
      <w:r>
        <w:rPr>
          <w:rFonts w:hint="eastAsia" w:ascii="宋体" w:hAnsi="宋体" w:eastAsia="宋体"/>
          <w:sz w:val="24"/>
          <w:szCs w:val="24"/>
        </w:rPr>
        <w:t>盖章</w:t>
      </w:r>
      <w:r>
        <w:rPr>
          <w:rFonts w:ascii="宋体" w:hAnsi="宋体" w:eastAsia="宋体"/>
          <w:sz w:val="24"/>
          <w:szCs w:val="24"/>
        </w:rPr>
        <w:t xml:space="preserve">： </w:t>
      </w:r>
    </w:p>
    <w:p w14:paraId="2D8E1E97">
      <w:pPr>
        <w:spacing w:line="360" w:lineRule="auto"/>
        <w:ind w:firstLine="480"/>
        <w:rPr>
          <w:rFonts w:hint="eastAsia" w:ascii="宋体" w:hAnsi="宋体" w:eastAsia="宋体"/>
          <w:sz w:val="24"/>
          <w:szCs w:val="24"/>
        </w:rPr>
      </w:pPr>
    </w:p>
    <w:p w14:paraId="403851B6">
      <w:pPr>
        <w:spacing w:line="360" w:lineRule="auto"/>
        <w:ind w:firstLine="480"/>
        <w:rPr>
          <w:rFonts w:hint="default" w:ascii="宋体" w:hAnsi="宋体" w:eastAsia="宋体"/>
          <w:sz w:val="24"/>
          <w:szCs w:val="24"/>
          <w:lang w:val="en-US" w:eastAsia="zh-CN"/>
        </w:rPr>
      </w:pPr>
      <w:r>
        <w:rPr>
          <w:rFonts w:hint="eastAsia" w:ascii="宋体" w:hAnsi="宋体" w:eastAsia="宋体"/>
          <w:sz w:val="24"/>
          <w:szCs w:val="24"/>
        </w:rPr>
        <w:t xml:space="preserve">授权代表（法人）： </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授权代表（法人）：</w:t>
      </w:r>
      <w:r>
        <w:rPr>
          <w:rFonts w:hint="eastAsia" w:ascii="宋体" w:hAnsi="宋体" w:eastAsia="宋体"/>
          <w:sz w:val="24"/>
          <w:szCs w:val="24"/>
          <w:lang w:val="en-US" w:eastAsia="zh-CN"/>
        </w:rPr>
        <w:t>莫棋</w:t>
      </w:r>
    </w:p>
    <w:p w14:paraId="4BA37833">
      <w:pPr>
        <w:spacing w:line="360" w:lineRule="auto"/>
        <w:ind w:firstLine="480"/>
        <w:rPr>
          <w:rFonts w:hint="eastAsia" w:ascii="宋体" w:hAnsi="宋体" w:eastAsia="宋体"/>
          <w:sz w:val="24"/>
          <w:szCs w:val="24"/>
        </w:rPr>
      </w:pPr>
      <w:r>
        <w:rPr>
          <w:rFonts w:hint="eastAsia" w:ascii="宋体" w:hAnsi="宋体" w:eastAsia="宋体"/>
          <w:sz w:val="24"/>
          <w:szCs w:val="24"/>
        </w:rPr>
        <w:t xml:space="preserve">联系电话：      </w:t>
      </w:r>
      <w:r>
        <w:rPr>
          <w:rFonts w:ascii="宋体" w:hAnsi="宋体" w:eastAsia="宋体"/>
          <w:sz w:val="24"/>
          <w:szCs w:val="24"/>
        </w:rPr>
        <w:t xml:space="preserve">      </w:t>
      </w: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联系电话：18290268164</w:t>
      </w:r>
    </w:p>
    <w:p w14:paraId="5947287F">
      <w:pPr>
        <w:spacing w:line="360" w:lineRule="auto"/>
        <w:ind w:firstLine="480"/>
        <w:rPr>
          <w:rFonts w:hint="eastAsia" w:ascii="宋体" w:hAnsi="宋体" w:eastAsia="宋体"/>
          <w:sz w:val="24"/>
          <w:szCs w:val="24"/>
        </w:rPr>
      </w:pPr>
      <w:r>
        <w:rPr>
          <w:rFonts w:hint="eastAsia" w:ascii="宋体" w:hAnsi="宋体" w:eastAsia="宋体"/>
          <w:sz w:val="24"/>
          <w:szCs w:val="24"/>
        </w:rPr>
        <w:t>日</w:t>
      </w:r>
      <w:r>
        <w:rPr>
          <w:rFonts w:ascii="宋体" w:hAnsi="宋体" w:eastAsia="宋体"/>
          <w:sz w:val="24"/>
          <w:szCs w:val="24"/>
        </w:rPr>
        <w:t xml:space="preserve">    期：</w:t>
      </w:r>
      <w:r>
        <w:rPr>
          <w:rFonts w:hint="eastAsia" w:ascii="宋体" w:hAnsi="宋体" w:eastAsia="宋体"/>
          <w:sz w:val="24"/>
          <w:szCs w:val="24"/>
        </w:rPr>
        <w:t xml:space="preserve">                           日 </w:t>
      </w:r>
      <w:r>
        <w:rPr>
          <w:rFonts w:ascii="宋体" w:hAnsi="宋体" w:eastAsia="宋体"/>
          <w:sz w:val="24"/>
          <w:szCs w:val="24"/>
        </w:rPr>
        <w:t xml:space="preserve">   </w:t>
      </w:r>
      <w:r>
        <w:rPr>
          <w:rFonts w:hint="eastAsia" w:ascii="宋体" w:hAnsi="宋体" w:eastAsia="宋体"/>
          <w:sz w:val="24"/>
          <w:szCs w:val="24"/>
        </w:rPr>
        <w:t>期：</w:t>
      </w:r>
    </w:p>
    <w:p w14:paraId="19E98687">
      <w:pPr>
        <w:ind w:firstLine="480"/>
        <w:rPr>
          <w:rFonts w:hint="eastAsia" w:ascii="宋体" w:hAnsi="宋体" w:eastAsia="宋体"/>
          <w:color w:val="000000"/>
          <w:sz w:val="24"/>
          <w:szCs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ED2A">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22B568">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1E62">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27C0C">
    <w:pPr>
      <w:pStyle w:val="7"/>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387B8">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D8FDC">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9902E"/>
    <w:multiLevelType w:val="singleLevel"/>
    <w:tmpl w:val="C429902E"/>
    <w:lvl w:ilvl="0" w:tentative="0">
      <w:start w:val="5"/>
      <w:numFmt w:val="decimal"/>
      <w:suff w:val="nothing"/>
      <w:lvlText w:val="%1、"/>
      <w:lvlJc w:val="left"/>
    </w:lvl>
  </w:abstractNum>
  <w:abstractNum w:abstractNumId="1">
    <w:nsid w:val="C81E4082"/>
    <w:multiLevelType w:val="singleLevel"/>
    <w:tmpl w:val="C81E4082"/>
    <w:lvl w:ilvl="0" w:tentative="0">
      <w:start w:val="1"/>
      <w:numFmt w:val="decimal"/>
      <w:suff w:val="nothing"/>
      <w:lvlText w:val="（%1）"/>
      <w:lvlJc w:val="left"/>
    </w:lvl>
  </w:abstractNum>
  <w:abstractNum w:abstractNumId="2">
    <w:nsid w:val="DE46FBBB"/>
    <w:multiLevelType w:val="singleLevel"/>
    <w:tmpl w:val="DE46FBBB"/>
    <w:lvl w:ilvl="0" w:tentative="0">
      <w:start w:val="1"/>
      <w:numFmt w:val="decimal"/>
      <w:suff w:val="nothing"/>
      <w:lvlText w:val="%1、"/>
      <w:lvlJc w:val="left"/>
    </w:lvl>
  </w:abstractNum>
  <w:abstractNum w:abstractNumId="3">
    <w:nsid w:val="00000001"/>
    <w:multiLevelType w:val="multilevel"/>
    <w:tmpl w:val="00000001"/>
    <w:lvl w:ilvl="0" w:tentative="0">
      <w:start w:val="1"/>
      <w:numFmt w:val="chineseCountingThousand"/>
      <w:pStyle w:val="2"/>
      <w:suff w:val="nothing"/>
      <w:lvlText w:val="%1、"/>
      <w:lvlJc w:val="left"/>
      <w:pPr>
        <w:ind w:left="0" w:firstLine="0"/>
      </w:pPr>
      <w:rPr>
        <w:rFonts w:hint="eastAsia"/>
      </w:rPr>
    </w:lvl>
    <w:lvl w:ilvl="1" w:tentative="0">
      <w:start w:val="1"/>
      <w:numFmt w:val="chineseCountingThousand"/>
      <w:suff w:val="nothing"/>
      <w:lvlText w:val="（%2）、"/>
      <w:lvlJc w:val="left"/>
      <w:pPr>
        <w:ind w:left="0" w:firstLine="0"/>
      </w:pPr>
      <w:rPr>
        <w:rFonts w:hint="eastAsia"/>
      </w:rPr>
    </w:lvl>
    <w:lvl w:ilvl="2" w:tentative="0">
      <w:start w:val="1"/>
      <w:numFmt w:val="decimal"/>
      <w:suff w:val="nothing"/>
      <w:lvlText w:val="（%3）"/>
      <w:lvlJc w:val="left"/>
      <w:pPr>
        <w:ind w:left="0" w:firstLine="0"/>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4">
    <w:nsid w:val="1C2CBCDD"/>
    <w:multiLevelType w:val="singleLevel"/>
    <w:tmpl w:val="1C2CBCDD"/>
    <w:lvl w:ilvl="0" w:tentative="0">
      <w:start w:val="1"/>
      <w:numFmt w:val="decimal"/>
      <w:suff w:val="nothing"/>
      <w:lvlText w:val="%1、"/>
      <w:lvlJc w:val="left"/>
    </w:lvl>
  </w:abstractNum>
  <w:abstractNum w:abstractNumId="5">
    <w:nsid w:val="2492205B"/>
    <w:multiLevelType w:val="singleLevel"/>
    <w:tmpl w:val="2492205B"/>
    <w:lvl w:ilvl="0" w:tentative="0">
      <w:start w:val="1"/>
      <w:numFmt w:val="decimal"/>
      <w:suff w:val="nothing"/>
      <w:lvlText w:val="%1、"/>
      <w:lvlJc w:val="left"/>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mMzgwMjA2MDM2ZTQ3ZGU3MDBkNzgxZDNkZmJiZGEifQ=="/>
  </w:docVars>
  <w:rsids>
    <w:rsidRoot w:val="00A14CA2"/>
    <w:rsid w:val="00014DCD"/>
    <w:rsid w:val="00020F86"/>
    <w:rsid w:val="00021E00"/>
    <w:rsid w:val="00040880"/>
    <w:rsid w:val="0004399C"/>
    <w:rsid w:val="000514AC"/>
    <w:rsid w:val="00051E28"/>
    <w:rsid w:val="000530CF"/>
    <w:rsid w:val="00093110"/>
    <w:rsid w:val="000A526E"/>
    <w:rsid w:val="000A6EB2"/>
    <w:rsid w:val="000D440B"/>
    <w:rsid w:val="000E08E5"/>
    <w:rsid w:val="000E2124"/>
    <w:rsid w:val="000E42F2"/>
    <w:rsid w:val="00111A44"/>
    <w:rsid w:val="00111AFA"/>
    <w:rsid w:val="0011376E"/>
    <w:rsid w:val="0014191E"/>
    <w:rsid w:val="00146B05"/>
    <w:rsid w:val="00147154"/>
    <w:rsid w:val="00157011"/>
    <w:rsid w:val="0018337F"/>
    <w:rsid w:val="001844D9"/>
    <w:rsid w:val="001C59EC"/>
    <w:rsid w:val="001D0A95"/>
    <w:rsid w:val="001D6C9A"/>
    <w:rsid w:val="002127F9"/>
    <w:rsid w:val="00216446"/>
    <w:rsid w:val="002173A2"/>
    <w:rsid w:val="0023550F"/>
    <w:rsid w:val="00240414"/>
    <w:rsid w:val="00240527"/>
    <w:rsid w:val="00262CAF"/>
    <w:rsid w:val="0026799F"/>
    <w:rsid w:val="00293536"/>
    <w:rsid w:val="00296CBD"/>
    <w:rsid w:val="002B2CF8"/>
    <w:rsid w:val="002D5FA1"/>
    <w:rsid w:val="002E1F09"/>
    <w:rsid w:val="002E52B4"/>
    <w:rsid w:val="002F029A"/>
    <w:rsid w:val="002F0F8F"/>
    <w:rsid w:val="00300667"/>
    <w:rsid w:val="0030110B"/>
    <w:rsid w:val="0030262F"/>
    <w:rsid w:val="003037E9"/>
    <w:rsid w:val="003051E7"/>
    <w:rsid w:val="00306AFF"/>
    <w:rsid w:val="00317C16"/>
    <w:rsid w:val="00333DAE"/>
    <w:rsid w:val="003439B0"/>
    <w:rsid w:val="00345D3B"/>
    <w:rsid w:val="00362D30"/>
    <w:rsid w:val="00371550"/>
    <w:rsid w:val="00375CBA"/>
    <w:rsid w:val="003854EF"/>
    <w:rsid w:val="00393AAF"/>
    <w:rsid w:val="003B1595"/>
    <w:rsid w:val="003B24A5"/>
    <w:rsid w:val="003B7880"/>
    <w:rsid w:val="003D0558"/>
    <w:rsid w:val="003E2A97"/>
    <w:rsid w:val="003E63A4"/>
    <w:rsid w:val="003F4949"/>
    <w:rsid w:val="00405360"/>
    <w:rsid w:val="00407768"/>
    <w:rsid w:val="00416D1B"/>
    <w:rsid w:val="004308A3"/>
    <w:rsid w:val="004454A7"/>
    <w:rsid w:val="0045288E"/>
    <w:rsid w:val="004551D7"/>
    <w:rsid w:val="00463A7B"/>
    <w:rsid w:val="0047063B"/>
    <w:rsid w:val="00485F55"/>
    <w:rsid w:val="00491698"/>
    <w:rsid w:val="004971C5"/>
    <w:rsid w:val="004B77AB"/>
    <w:rsid w:val="004C1CFE"/>
    <w:rsid w:val="004C46B3"/>
    <w:rsid w:val="004D1323"/>
    <w:rsid w:val="004E57D1"/>
    <w:rsid w:val="00512733"/>
    <w:rsid w:val="00530FCF"/>
    <w:rsid w:val="00545D97"/>
    <w:rsid w:val="00555351"/>
    <w:rsid w:val="00567DD3"/>
    <w:rsid w:val="005775E5"/>
    <w:rsid w:val="00593237"/>
    <w:rsid w:val="005A3DEC"/>
    <w:rsid w:val="005A3EB9"/>
    <w:rsid w:val="005C1AD4"/>
    <w:rsid w:val="00600EBC"/>
    <w:rsid w:val="00602FEC"/>
    <w:rsid w:val="00632EED"/>
    <w:rsid w:val="00633168"/>
    <w:rsid w:val="006467FC"/>
    <w:rsid w:val="00662C7D"/>
    <w:rsid w:val="00674411"/>
    <w:rsid w:val="0068194F"/>
    <w:rsid w:val="006A3961"/>
    <w:rsid w:val="006A707A"/>
    <w:rsid w:val="006C0239"/>
    <w:rsid w:val="006E2706"/>
    <w:rsid w:val="006E2EEC"/>
    <w:rsid w:val="006E4D32"/>
    <w:rsid w:val="006F6B0D"/>
    <w:rsid w:val="006F751E"/>
    <w:rsid w:val="007168E5"/>
    <w:rsid w:val="007203C0"/>
    <w:rsid w:val="00755F1F"/>
    <w:rsid w:val="00757608"/>
    <w:rsid w:val="007A3DFE"/>
    <w:rsid w:val="007B2B7F"/>
    <w:rsid w:val="007B314C"/>
    <w:rsid w:val="007B578B"/>
    <w:rsid w:val="007C3E02"/>
    <w:rsid w:val="007E661C"/>
    <w:rsid w:val="00801CD6"/>
    <w:rsid w:val="00804FDE"/>
    <w:rsid w:val="00814B4C"/>
    <w:rsid w:val="00815EE1"/>
    <w:rsid w:val="00816188"/>
    <w:rsid w:val="008303FD"/>
    <w:rsid w:val="00846FBC"/>
    <w:rsid w:val="008529B2"/>
    <w:rsid w:val="00853E4D"/>
    <w:rsid w:val="00875EB0"/>
    <w:rsid w:val="008820BE"/>
    <w:rsid w:val="00885037"/>
    <w:rsid w:val="008A36AC"/>
    <w:rsid w:val="008B2B39"/>
    <w:rsid w:val="008C6C2A"/>
    <w:rsid w:val="00903374"/>
    <w:rsid w:val="0091761E"/>
    <w:rsid w:val="009268B0"/>
    <w:rsid w:val="00944811"/>
    <w:rsid w:val="00945F00"/>
    <w:rsid w:val="00972AD8"/>
    <w:rsid w:val="00974B75"/>
    <w:rsid w:val="00980DC4"/>
    <w:rsid w:val="009920A1"/>
    <w:rsid w:val="009B3BAA"/>
    <w:rsid w:val="009C19CB"/>
    <w:rsid w:val="009C534A"/>
    <w:rsid w:val="009D49D6"/>
    <w:rsid w:val="009F404E"/>
    <w:rsid w:val="00A07EBD"/>
    <w:rsid w:val="00A11664"/>
    <w:rsid w:val="00A14CA2"/>
    <w:rsid w:val="00A21AEF"/>
    <w:rsid w:val="00A43952"/>
    <w:rsid w:val="00A47437"/>
    <w:rsid w:val="00A5299A"/>
    <w:rsid w:val="00A76723"/>
    <w:rsid w:val="00A9617B"/>
    <w:rsid w:val="00AB34C0"/>
    <w:rsid w:val="00AD486E"/>
    <w:rsid w:val="00AD5FD4"/>
    <w:rsid w:val="00B42E2F"/>
    <w:rsid w:val="00B62D0D"/>
    <w:rsid w:val="00B750C9"/>
    <w:rsid w:val="00B96B41"/>
    <w:rsid w:val="00BB262C"/>
    <w:rsid w:val="00BD23BB"/>
    <w:rsid w:val="00BD325F"/>
    <w:rsid w:val="00BE0671"/>
    <w:rsid w:val="00BE3E0D"/>
    <w:rsid w:val="00BE4835"/>
    <w:rsid w:val="00C0229E"/>
    <w:rsid w:val="00C072DA"/>
    <w:rsid w:val="00C07C8D"/>
    <w:rsid w:val="00C2799B"/>
    <w:rsid w:val="00C432A6"/>
    <w:rsid w:val="00C44417"/>
    <w:rsid w:val="00C56742"/>
    <w:rsid w:val="00C605D3"/>
    <w:rsid w:val="00C76039"/>
    <w:rsid w:val="00C87143"/>
    <w:rsid w:val="00C95891"/>
    <w:rsid w:val="00C974D1"/>
    <w:rsid w:val="00CC7F93"/>
    <w:rsid w:val="00CD6CF7"/>
    <w:rsid w:val="00CD79FE"/>
    <w:rsid w:val="00CE5100"/>
    <w:rsid w:val="00CE77B1"/>
    <w:rsid w:val="00CF0086"/>
    <w:rsid w:val="00D01CE3"/>
    <w:rsid w:val="00D5627E"/>
    <w:rsid w:val="00D62066"/>
    <w:rsid w:val="00D71706"/>
    <w:rsid w:val="00D71D14"/>
    <w:rsid w:val="00D804C4"/>
    <w:rsid w:val="00D83F7C"/>
    <w:rsid w:val="00DB5902"/>
    <w:rsid w:val="00DD17F2"/>
    <w:rsid w:val="00DF3168"/>
    <w:rsid w:val="00E061D7"/>
    <w:rsid w:val="00E41D0E"/>
    <w:rsid w:val="00E43417"/>
    <w:rsid w:val="00E506CE"/>
    <w:rsid w:val="00E6595B"/>
    <w:rsid w:val="00E76818"/>
    <w:rsid w:val="00EE1D1D"/>
    <w:rsid w:val="00EE476B"/>
    <w:rsid w:val="00EE5656"/>
    <w:rsid w:val="00F04BC3"/>
    <w:rsid w:val="00F20CC2"/>
    <w:rsid w:val="00F51CB5"/>
    <w:rsid w:val="00F71147"/>
    <w:rsid w:val="00FA513A"/>
    <w:rsid w:val="02720839"/>
    <w:rsid w:val="08265E1A"/>
    <w:rsid w:val="13F7077C"/>
    <w:rsid w:val="18FC5A28"/>
    <w:rsid w:val="1B714646"/>
    <w:rsid w:val="1BCA6B98"/>
    <w:rsid w:val="1CEE0CE4"/>
    <w:rsid w:val="20913D56"/>
    <w:rsid w:val="22B83DA4"/>
    <w:rsid w:val="25E20F82"/>
    <w:rsid w:val="2EA46BD6"/>
    <w:rsid w:val="2F1A5589"/>
    <w:rsid w:val="3134516D"/>
    <w:rsid w:val="32553962"/>
    <w:rsid w:val="32F0677F"/>
    <w:rsid w:val="390D0819"/>
    <w:rsid w:val="39A2421E"/>
    <w:rsid w:val="3A236819"/>
    <w:rsid w:val="3C1F6635"/>
    <w:rsid w:val="426F0E5F"/>
    <w:rsid w:val="45BD0128"/>
    <w:rsid w:val="45F32750"/>
    <w:rsid w:val="48484830"/>
    <w:rsid w:val="4C605D0D"/>
    <w:rsid w:val="4CD7191D"/>
    <w:rsid w:val="50CD4A5B"/>
    <w:rsid w:val="521A36CE"/>
    <w:rsid w:val="59C759D8"/>
    <w:rsid w:val="5C5B457E"/>
    <w:rsid w:val="5D3374E5"/>
    <w:rsid w:val="60DB61DA"/>
    <w:rsid w:val="65F53DDF"/>
    <w:rsid w:val="68C527D6"/>
    <w:rsid w:val="69E96548"/>
    <w:rsid w:val="6C2022F4"/>
    <w:rsid w:val="6E090CF3"/>
    <w:rsid w:val="71DE7B66"/>
    <w:rsid w:val="729A6EF8"/>
    <w:rsid w:val="731008B7"/>
    <w:rsid w:val="77A93A46"/>
    <w:rsid w:val="79944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00" w:lineRule="auto"/>
      <w:ind w:firstLine="200" w:firstLineChars="200"/>
      <w:jc w:val="both"/>
    </w:pPr>
    <w:rPr>
      <w:rFonts w:ascii="Calibri" w:hAnsi="Calibri" w:eastAsia="微软雅黑" w:cs="宋体"/>
      <w:kern w:val="2"/>
      <w:sz w:val="21"/>
      <w:szCs w:val="22"/>
      <w:lang w:val="en-US" w:eastAsia="zh-CN" w:bidi="ar-SA"/>
    </w:rPr>
  </w:style>
  <w:style w:type="paragraph" w:styleId="2">
    <w:name w:val="heading 1"/>
    <w:basedOn w:val="1"/>
    <w:next w:val="3"/>
    <w:qFormat/>
    <w:uiPriority w:val="0"/>
    <w:pPr>
      <w:keepNext/>
      <w:keepLines/>
      <w:widowControl/>
      <w:numPr>
        <w:ilvl w:val="0"/>
        <w:numId w:val="1"/>
      </w:numPr>
      <w:adjustRightInd/>
      <w:snapToGrid/>
      <w:spacing w:before="220" w:after="220" w:line="280" w:lineRule="atLeast"/>
      <w:ind w:firstLineChars="0"/>
      <w:outlineLvl w:val="0"/>
    </w:pPr>
    <w:rPr>
      <w:rFonts w:ascii="Arial" w:hAnsi="Arial" w:eastAsia="黑体" w:cs="Times New Roman"/>
      <w:bCs/>
      <w:kern w:val="28"/>
      <w:position w:val="6"/>
      <w:sz w:val="28"/>
      <w:szCs w:val="20"/>
    </w:rPr>
  </w:style>
  <w:style w:type="paragraph" w:styleId="4">
    <w:name w:val="heading 2"/>
    <w:basedOn w:val="1"/>
    <w:next w:val="1"/>
    <w:link w:val="12"/>
    <w:unhideWhenUsed/>
    <w:qFormat/>
    <w:uiPriority w:val="0"/>
    <w:pPr>
      <w:keepNext/>
      <w:outlineLvl w:val="1"/>
    </w:pPr>
    <w:rPr>
      <w:rFonts w:asciiTheme="majorHAnsi" w:hAnsiTheme="majorHAnsi" w:eastAsiaTheme="majorEastAsia" w:cstheme="majorBidi"/>
    </w:rPr>
  </w:style>
  <w:style w:type="paragraph" w:styleId="5">
    <w:name w:val="heading 3"/>
    <w:basedOn w:val="1"/>
    <w:next w:val="1"/>
    <w:link w:val="13"/>
    <w:unhideWhenUsed/>
    <w:qFormat/>
    <w:uiPriority w:val="0"/>
    <w:pPr>
      <w:keepNext/>
      <w:ind w:left="851"/>
      <w:outlineLvl w:val="2"/>
    </w:pPr>
    <w:rPr>
      <w:rFonts w:asciiTheme="majorHAnsi" w:hAnsiTheme="majorHAnsi" w:eastAsiaTheme="majorEastAsia" w:cstheme="majorBidi"/>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99"/>
    <w:pPr>
      <w:spacing w:after="120"/>
    </w:pPr>
  </w:style>
  <w:style w:type="paragraph" w:styleId="6">
    <w:name w:val="footer"/>
    <w:basedOn w:val="1"/>
    <w:qFormat/>
    <w:uiPriority w:val="99"/>
    <w:pPr>
      <w:tabs>
        <w:tab w:val="center" w:pos="4153"/>
        <w:tab w:val="right" w:pos="8306"/>
      </w:tabs>
      <w:jc w:val="left"/>
    </w:pPr>
    <w:rPr>
      <w:sz w:val="18"/>
      <w:szCs w:val="18"/>
    </w:rPr>
  </w:style>
  <w:style w:type="paragraph" w:styleId="7">
    <w:name w:val="header"/>
    <w:basedOn w:val="1"/>
    <w:qFormat/>
    <w:uiPriority w:val="99"/>
    <w:pPr>
      <w:pBdr>
        <w:bottom w:val="single" w:color="auto" w:sz="6" w:space="1"/>
      </w:pBdr>
      <w:tabs>
        <w:tab w:val="center" w:pos="4153"/>
        <w:tab w:val="right" w:pos="8306"/>
      </w:tabs>
      <w:jc w:val="center"/>
    </w:pPr>
    <w:rPr>
      <w:sz w:val="18"/>
      <w:szCs w:val="18"/>
    </w:rPr>
  </w:style>
  <w:style w:type="paragraph" w:styleId="8">
    <w:name w:val="Normal (Web)"/>
    <w:basedOn w:val="1"/>
    <w:unhideWhenUsed/>
    <w:qFormat/>
    <w:uiPriority w:val="99"/>
    <w:pPr>
      <w:widowControl/>
      <w:adjustRightInd/>
      <w:snapToGrid/>
      <w:spacing w:before="100" w:beforeAutospacing="1" w:after="100" w:afterAutospacing="1" w:line="240" w:lineRule="auto"/>
      <w:ind w:firstLine="0" w:firstLineChars="0"/>
      <w:jc w:val="left"/>
    </w:pPr>
    <w:rPr>
      <w:rFonts w:ascii="宋体" w:hAnsi="宋体" w:eastAsia="宋体"/>
      <w:kern w:val="0"/>
      <w:sz w:val="24"/>
      <w:szCs w:val="24"/>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2 字符"/>
    <w:basedOn w:val="11"/>
    <w:link w:val="4"/>
    <w:uiPriority w:val="0"/>
    <w:rPr>
      <w:rFonts w:asciiTheme="majorHAnsi" w:hAnsiTheme="majorHAnsi" w:eastAsiaTheme="majorEastAsia" w:cstheme="majorBidi"/>
      <w:kern w:val="2"/>
      <w:sz w:val="21"/>
      <w:szCs w:val="22"/>
      <w:lang w:eastAsia="zh-CN"/>
    </w:rPr>
  </w:style>
  <w:style w:type="character" w:customStyle="1" w:styleId="13">
    <w:name w:val="标题 3 字符"/>
    <w:basedOn w:val="11"/>
    <w:link w:val="5"/>
    <w:uiPriority w:val="0"/>
    <w:rPr>
      <w:rFonts w:asciiTheme="majorHAnsi" w:hAnsiTheme="majorHAnsi" w:eastAsiaTheme="majorEastAsia" w:cstheme="majorBidi"/>
      <w:kern w:val="2"/>
      <w:sz w:val="21"/>
      <w:szCs w:val="22"/>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8</Pages>
  <Words>1592</Words>
  <Characters>1626</Characters>
  <Lines>142</Lines>
  <Paragraphs>164</Paragraphs>
  <TotalTime>155</TotalTime>
  <ScaleCrop>false</ScaleCrop>
  <LinksUpToDate>false</LinksUpToDate>
  <CharactersWithSpaces>1747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2024-10-10T10:27:00Z</dcterms:created>
  <dc:creator>29765</dc:creator>
  <cp:lastModifiedBy>猎人18</cp:lastModifiedBy>
  <dcterms:modified xsi:type="dcterms:W3CDTF">2026-07-07T11:49:21Z</dcterms:modified>
  <cp:revision>142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96244D8815D2494E8958014F53F6870B_13</vt:lpwstr>
  </property>
  <property fmtid="{D5CDD505-2E9C-101B-9397-08002B2CF9AE}" pid="4" name="KSOTemplateDocerSaveRecord">
    <vt:lpwstr>eyJoZGlkIjoiNWYzOTVmODQzNDBiNmM5Mzg0OTgzMzNjODZhMmEzNjIiLCJ1c2VySWQiOiI0MDUyOTAyMTAifQ==</vt:lpwstr>
  </property>
</Properties>
</file>