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Command General System Guidebody { font-family: "Helvetica Neue", Arial, sans-serif; color: #111827; margin: 42px; line-height: 1.55; font-size: 12pt; } h1 { font-size: 26pt; margin: 0 0 8px 0; color: #7f1d1d; } h2 { font-size: 17pt; margin: 26px 0 8px 0; color: #111827; border-bottom: 1px solid #d1d5db; padding-bottom: 4px; } h3 { font-size: 13pt; margin: 18px 0 6px 0; color: #111827; } p, li { margin: 0 0 8px 0; } ul, ol { margin: 8px 0 12px 22px; padding: 0; } table { width: 100%; border-collapse: collapse; margin: 12px 0 18px 0; } th, td { border: 1px solid #d1d5db; padding: 8px 10px; vertical-align: top; text-align: left; } th { background: #f3f4f6; font-weight: 700; } code { font-family: "SFMono-Regular", Menlo, monospace; background: #f3f4f6; padding: 1px 4px; } .meta td:first-child { width: 180px; font-weight: 700; background: #f9fafb; } .note { background: #f8fafc; border: 1px solid #cbd5e1; padding: 12px 14px; margin: 14px 0; } .warning { background: #fff7ed; border: 1px solid #fdba74; padding: 12px 14px; margin: 14px 0; } .small { color: #4b5563; font-size: 10.5pt; }</w:t>
      </w:r>
    </w:p>
    <w:p>
      <w:pPr/>
      <w:r>
        <w:rPr>
          <w:rFonts w:ascii="Helvetica" w:hAnsi="Helvetica" w:cs="Helvetica"/>
          <w:sz w:val="40"/>
          <w:sz-cs w:val="40"/>
          <w:b/>
        </w:rPr>
        <w:t xml:space="preserve">X Dragon Command Back 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General System Guide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Audience</w:t>
        <w:tab/>
        <w:t xml:space="preserve"> System operators, administrators, and technical reviewers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Purpose</w:t>
        <w:tab/>
        <w:t xml:space="preserve"> Provide a high-level understanding of the current Command system, its major components, their responsibilities, and how they interact.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Repository Scope</w:t>
        <w:tab/>
        <w:t xml:space="preserve"> Reflects the current checked-out source rebased on</w:t>
      </w:r>
      <w:r>
        <w:rPr>
          <w:rFonts w:ascii="Courier" w:hAnsi="Courier" w:cs="Courier"/>
          <w:sz w:val="24"/>
          <w:sz-cs w:val="24"/>
        </w:rPr>
        <w:t xml:space="preserve">origin/main</w:t>
      </w:r>
      <w:r>
        <w:rPr>
          <w:rFonts w:ascii="Helvetica" w:hAnsi="Helvetica" w:cs="Helvetica"/>
          <w:sz w:val="24"/>
          <w:sz-cs w:val="24"/>
        </w:rPr>
        <w:t xml:space="preserve">as of 2026-03-23.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Primary Sources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apps/admin-web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apps/public-api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packages/core-*</w:t>
      </w:r>
      <w:r>
        <w:rPr>
          <w:rFonts w:ascii="Helvetica" w:hAnsi="Helvetica" w:cs="Helvetica"/>
          <w:sz w:val="24"/>
          <w:sz-cs w:val="24"/>
        </w:rPr>
        <w:t xml:space="preserve">,</w:t>
      </w:r>
      <w:r>
        <w:rPr>
          <w:rFonts w:ascii="Courier" w:hAnsi="Courier" w:cs="Courier"/>
          <w:sz w:val="24"/>
          <w:sz-cs w:val="24"/>
        </w:rPr>
        <w:t xml:space="preserve">packages/contracts-openapi/command-public-api.v1.yaml</w:t>
      </w:r>
      <w:r>
        <w:rPr>
          <w:rFonts w:ascii="Helvetica" w:hAnsi="Helvetica" w:cs="Helvetica"/>
          <w:sz w:val="24"/>
          <w:sz-cs w:val="24"/>
        </w:rPr>
        <w:t xml:space="preserve">, and</w:t>
      </w:r>
      <w:r>
        <w:rPr>
          <w:rFonts w:ascii="Courier" w:hAnsi="Courier" w:cs="Courier"/>
          <w:sz w:val="24"/>
          <w:sz-cs w:val="24"/>
        </w:rPr>
        <w:t xml:space="preserve">prisma/schema.prisma</w:t>
      </w:r>
      <w:r>
        <w:rPr>
          <w:rFonts w:ascii="Helvetica" w:hAnsi="Helvetica" w:cs="Helvetica"/>
          <w:sz w:val="24"/>
          <w:sz-cs w:val="24"/>
        </w:rPr>
        <w:t xml:space="preserve">.</w:t>
        <w:tab/>
        <w:t xml:space="preserve"> This guide documents implemented functionality currently present in the repo. It includes the first-run setup flow, the public-api service boundary, and the phase-1 scheduling/calendar system.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1. System Summary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Command is the reusable backoffice and public-service product boundary for a brand-operated installation. It now owns three major runtime layers: the administrator-facing backoffice, the public-api service consumed by brand websites through a server-side BFF, and a shared domain/data model for identity, brands, content, leads, setup, and scheduling.</w:t>
      </w:r>
    </w:p>
    <w:p>
      <w:pPr/>
      <w:r>
        <w:rPr>
          <w:rFonts w:ascii="Helvetica" w:hAnsi="Helvetica" w:cs="Helvetica"/>
          <w:sz w:val="24"/>
          <w:sz-cs w:val="24"/>
        </w:rPr>
        <w:t xml:space="preserve">Command is intentionally split around clear ownership boundaries: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Admin Web</w:t>
      </w:r>
      <w:r>
        <w:rPr>
          <w:rFonts w:ascii="Helvetica" w:hAnsi="Helvetica" w:cs="Helvetica"/>
          <w:sz w:val="24"/>
          <w:sz-cs w:val="24"/>
        </w:rPr>
        <w:t xml:space="preserve">owns operator workflows, review surfaces, diagnostics, and configuration.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Public API</w:t>
      </w:r>
      <w:r>
        <w:rPr>
          <w:rFonts w:ascii="Helvetica" w:hAnsi="Helvetica" w:cs="Helvetica"/>
          <w:sz w:val="24"/>
          <w:sz-cs w:val="24"/>
        </w:rPr>
        <w:t xml:space="preserve">owns external/public-site contract behavior.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Core packages</w:t>
      </w:r>
      <w:r>
        <w:rPr>
          <w:rFonts w:ascii="Helvetica" w:hAnsi="Helvetica" w:cs="Helvetica"/>
          <w:sz w:val="24"/>
          <w:sz-cs w:val="24"/>
        </w:rPr>
        <w:t xml:space="preserve">own shared domain rules that both apps depend on.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The Prisma schema</w:t>
      </w:r>
      <w:r>
        <w:rPr>
          <w:rFonts w:ascii="Helvetica" w:hAnsi="Helvetica" w:cs="Helvetica"/>
          <w:sz w:val="24"/>
          <w:sz-cs w:val="24"/>
        </w:rPr>
        <w:t xml:space="preserve">is the install-wide source of truth for brand, identity, content, lead, setup, and schedule data.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2. Major Components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Component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Primary Responsibilities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Admin Web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Next.js backoffice application in</w:t>
      </w:r>
      <w:r>
        <w:rPr>
          <w:rFonts w:ascii="Courier" w:hAnsi="Courier" w:cs="Courier"/>
          <w:sz w:val="24"/>
          <w:sz-cs w:val="24"/>
        </w:rPr>
        <w:t xml:space="preserve">apps/admin-web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First-run setup, admin sign-in, MFA, staff/client management, brand configuration, runtime diagnostics, content management, lead/analytics reporting, and scheduling operations.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Public API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Next.js public service application in</w:t>
      </w:r>
      <w:r>
        <w:rPr>
          <w:rFonts w:ascii="Courier" w:hAnsi="Courier" w:cs="Courier"/>
          <w:sz w:val="24"/>
          <w:sz-cs w:val="24"/>
        </w:rPr>
        <w:t xml:space="preserve">apps/public-api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Integration-authenticated external auth, account profile, resources, schedule feeds, contact, chat, and readiness endpoints.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Auth Packages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core-auth-backoffice</w:t>
      </w:r>
      <w:r>
        <w:rPr>
          <w:rFonts w:ascii="Helvetica" w:hAnsi="Helvetica" w:cs="Helvetica"/>
          <w:sz w:val="24"/>
          <w:sz-cs w:val="24"/>
        </w:rPr>
        <w:t xml:space="preserve">and</w:t>
      </w:r>
      <w:r>
        <w:rPr>
          <w:rFonts w:ascii="Courier" w:hAnsi="Courier" w:cs="Courier"/>
          <w:sz w:val="24"/>
          <w:sz-cs w:val="24"/>
        </w:rPr>
        <w:t xml:space="preserve">core-auth-external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Encapsulate identity rules, password handling, MFA support, protected bootstrap semantics, and external-user auth primitives.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Brand Runtime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packages/core-brand-runtime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Resolves valid hosts, brand runtime context, and brand-scoped runtime constraints.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Content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packages/core-content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Owns prompts, articles/guides, categories, publish states, and brand-scoped uniqueness rules.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Leads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packages/core-leads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Builds lead lists, analytics, dashboard metrics, and lead/event aggregation.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Scheduling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packages/core-scheduling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Owns recurring event series, occurrences, resources, participants, assignments, conflicts, publish rules, planner views, and published schedule feeds.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Core DB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packages/core-db</w:t>
      </w:r>
      <w:r>
        <w:rPr>
          <w:rFonts w:ascii="Helvetica" w:hAnsi="Helvetica" w:cs="Helvetica"/>
          <w:sz w:val="24"/>
          <w:sz-cs w:val="24"/>
        </w:rPr>
        <w:t xml:space="preserve">plus Prisma</w:t>
        <w:tab/>
        <w:t xml:space="preserve"> Provides the Prisma client and shared database access across apps and packages.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Email Runtime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packages/core-email</w:t>
      </w:r>
      <w:r>
        <w:rPr>
          <w:rFonts w:ascii="Helvetica" w:hAnsi="Helvetica" w:cs="Helvetica"/>
          <w:sz w:val="24"/>
          <w:sz-cs w:val="24"/>
        </w:rPr>
        <w:t xml:space="preserve">plus brand email config</w:t>
        <w:tab/>
        <w:t xml:space="preserve"> Supports brand-aware email sending for verification, password reset, contact notifications, and lead follow-up.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3. Implemented Feature Areas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Feature Area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Status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Notes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First-run install setup</w:t>
        <w:tab/>
        <w:t xml:space="preserve"> Implemented</w:t>
        <w:tab/>
        <w:t xml:space="preserve"> Uninitialized installs are gated into</w:t>
      </w:r>
      <w:r>
        <w:rPr>
          <w:rFonts w:ascii="Courier" w:hAnsi="Courier" w:cs="Courier"/>
          <w:sz w:val="24"/>
          <w:sz-cs w:val="24"/>
        </w:rPr>
        <w:t xml:space="preserve">/setup</w:t>
      </w:r>
      <w:r>
        <w:rPr>
          <w:rFonts w:ascii="Helvetica" w:hAnsi="Helvetica" w:cs="Helvetica"/>
          <w:sz w:val="24"/>
          <w:sz-cs w:val="24"/>
        </w:rPr>
        <w:t xml:space="preserve">, which creates the install profile, first brand, hosts, brand email metadata, and bootstrap superadmin.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Backoffice sign-in and MFA</w:t>
        <w:tab/>
        <w:t xml:space="preserve"> Implemented</w:t>
        <w:tab/>
        <w:t xml:space="preserve"> Credential sign-in uses NextAuth, protected backoffice identity logic, and authenticator-app MFA.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Staff account management</w:t>
        <w:tab/>
        <w:t xml:space="preserve"> Implemented</w:t>
        <w:tab/>
        <w:t xml:space="preserve"> Superadmins can create, invite, reset passwords, block/unblock, delete, and reset MFA for staff accounts.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Client account management</w:t>
        <w:tab/>
        <w:t xml:space="preserve"> Implemented</w:t>
        <w:tab/>
        <w:t xml:space="preserve"> Brand-scoped external accounts can be created, verified, blocked, unblocked, updated, and deleted.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Brand setup and runtime host mapping</w:t>
        <w:tab/>
        <w:t xml:space="preserve"> Implemented</w:t>
        <w:tab/>
        <w:t xml:space="preserve"> Brand key/name, public/admin hosts by environment, and brand email config are database-backed.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Operational diagnostics</w:t>
        <w:tab/>
        <w:t xml:space="preserve"> Implemented</w:t>
        <w:tab/>
        <w:t xml:space="preserve"> Configs reports runtime env state, database connectivity, auth readiness, and bootstrap readiness.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Dashboard, analytics, and leads</w:t>
        <w:tab/>
        <w:t xml:space="preserve"> Implemented</w:t>
        <w:tab/>
        <w:t xml:space="preserve"> Operational metrics and lead reporting are built from stored lead and login event data.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Prompt, guide, and article libraries</w:t>
        <w:tab/>
        <w:t xml:space="preserve"> Implemented</w:t>
        <w:tab/>
        <w:t xml:space="preserve"> Brand-scoped categories and publishable content are managed directly in admin-web and exposed through public-api.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Scheduling and calendar</w:t>
        <w:tab/>
        <w:t xml:space="preserve"> Implemented (phase 1)</w:t>
        <w:tab/>
        <w:t xml:space="preserve"> Includes event series, occurrences, resources, participants, assignments, conflicts, calendar view, planner view, and publish-state controls.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Public API website integration</w:t>
        <w:tab/>
        <w:t xml:space="preserve"> Implemented</w:t>
        <w:tab/>
        <w:t xml:space="preserve"> Public-api app provides auth, account, resources, contact, chat, health/readiness, and published schedule feeds.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4. Roles And Access Boundaries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Role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Purpose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Typical Access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SUPERADMIN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Installation-level administrator</w:t>
        <w:tab/>
        <w:t xml:space="preserve"> All brands, global settings, staff management, client management, brand creation and deletion, scheduling, and full diagnostics.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STAFF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Brand-scoped operator</w:t>
        <w:tab/>
        <w:t xml:space="preserve"> Read/write access only within assigned brands. Some settings remain restricted or read-only.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External Client Account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Public website end-user identity</w:t>
        <w:tab/>
        <w:t xml:space="preserve"> Authenticates through the public-api boundary, not through backoffice screens.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Public Site Integration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Server-to-server website caller</w:t>
        <w:tab/>
        <w:t xml:space="preserve"> Uses a brand-scoped integration key and optional forwarded Command session token through a BFF/proxy layer.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5. How The Components Interact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5.1 First-Run Setup Flow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 new install without a completed</w:t>
      </w:r>
      <w:r>
        <w:rPr>
          <w:rFonts w:ascii="Courier" w:hAnsi="Courier" w:cs="Courier"/>
          <w:sz w:val="24"/>
          <w:sz-cs w:val="24"/>
        </w:rPr>
        <w:t xml:space="preserve">InstallProfile</w:t>
      </w:r>
      <w:r>
        <w:rPr>
          <w:rFonts w:ascii="Helvetica" w:hAnsi="Helvetica" w:cs="Helvetica"/>
          <w:sz w:val="24"/>
          <w:sz-cs w:val="24"/>
        </w:rPr>
        <w:t xml:space="preserve">redirects operators to</w:t>
      </w:r>
      <w:r>
        <w:rPr>
          <w:rFonts w:ascii="Courier" w:hAnsi="Courier" w:cs="Courier"/>
          <w:sz w:val="24"/>
          <w:sz-cs w:val="24"/>
        </w:rPr>
        <w:t xml:space="preserve">/setup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operator unlocks setup using</w:t>
      </w:r>
      <w:r>
        <w:rPr>
          <w:rFonts w:ascii="Courier" w:hAnsi="Courier" w:cs="Courier"/>
          <w:sz w:val="24"/>
          <w:sz-cs w:val="24"/>
        </w:rPr>
        <w:t xml:space="preserve">BACKOFFICE_BOOTSTRAP_PASSWORD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Setup writes the install profile, initial brand, host mapping, brand email metadata, and bootstrap superadmin in one transaction.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completion screen gives the operator the public integration handoff details needed for website/BFF setup.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5.2 Backoffice Authentication Flow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An operator signs in through</w:t>
      </w:r>
      <w:r>
        <w:rPr>
          <w:rFonts w:ascii="Courier" w:hAnsi="Courier" w:cs="Courier"/>
          <w:sz w:val="24"/>
          <w:sz-cs w:val="24"/>
        </w:rPr>
        <w:t xml:space="preserve">/admin/signin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NextAuth credentials auth delegates to</w:t>
      </w:r>
      <w:r>
        <w:rPr>
          <w:rFonts w:ascii="Courier" w:hAnsi="Courier" w:cs="Courier"/>
          <w:sz w:val="24"/>
          <w:sz-cs w:val="24"/>
        </w:rPr>
        <w:t xml:space="preserve">core-auth-backoffice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If MFA is enabled, the operator must complete the MFA challenge step.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Session state stores role, allowed brand IDs, MFA state, and identity metadata.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Admin pages and admin APIs enforce authorization from that backoffice session context.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5.3 Brand Runtime And Website Integration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Brands are stored in the</w:t>
      </w:r>
      <w:r>
        <w:rPr>
          <w:rFonts w:ascii="Courier" w:hAnsi="Courier" w:cs="Courier"/>
          <w:sz w:val="24"/>
          <w:sz-cs w:val="24"/>
        </w:rPr>
        <w:t xml:space="preserve">Brand</w:t>
      </w:r>
      <w:r>
        <w:rPr>
          <w:rFonts w:ascii="Helvetica" w:hAnsi="Helvetica" w:cs="Helvetica"/>
          <w:sz w:val="24"/>
          <w:sz-cs w:val="24"/>
        </w:rPr>
        <w:t xml:space="preserve">table.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</w:t>
      </w:r>
      <w:r>
        <w:rPr>
          <w:rFonts w:ascii="Courier" w:hAnsi="Courier" w:cs="Courier"/>
          <w:sz w:val="24"/>
          <w:sz-cs w:val="24"/>
        </w:rPr>
        <w:t xml:space="preserve">BrandHost</w:t>
      </w:r>
      <w:r>
        <w:rPr>
          <w:rFonts w:ascii="Helvetica" w:hAnsi="Helvetica" w:cs="Helvetica"/>
          <w:sz w:val="24"/>
          <w:sz-cs w:val="24"/>
        </w:rPr>
        <w:t xml:space="preserve">stores allowed public and admin hosts by environment.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Public websites integrate through</w:t>
      </w:r>
      <w:r>
        <w:rPr>
          <w:rFonts w:ascii="Courier" w:hAnsi="Courier" w:cs="Courier"/>
          <w:sz w:val="24"/>
          <w:sz-cs w:val="24"/>
        </w:rPr>
        <w:t xml:space="preserve">apps/public-api</w:t>
      </w:r>
      <w:r>
        <w:rPr>
          <w:rFonts w:ascii="Helvetica" w:hAnsi="Helvetica" w:cs="Helvetica"/>
          <w:sz w:val="24"/>
          <w:sz-cs w:val="24"/>
        </w:rPr>
        <w:t xml:space="preserve">, not through admin APIs.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public site BFF sends</w:t>
      </w:r>
      <w:r>
        <w:rPr>
          <w:rFonts w:ascii="Courier" w:hAnsi="Courier" w:cs="Courier"/>
          <w:sz w:val="24"/>
          <w:sz-cs w:val="24"/>
        </w:rPr>
        <w:t xml:space="preserve">X-Command-Integration-Key</w:t>
      </w:r>
      <w:r>
        <w:rPr>
          <w:rFonts w:ascii="Helvetica" w:hAnsi="Helvetica" w:cs="Helvetica"/>
          <w:sz w:val="24"/>
          <w:sz-cs w:val="24"/>
        </w:rPr>
        <w:t xml:space="preserve">and, when needed,</w:t>
      </w:r>
      <w:r>
        <w:rPr>
          <w:rFonts w:ascii="Courier" w:hAnsi="Courier" w:cs="Courier"/>
          <w:sz w:val="24"/>
          <w:sz-cs w:val="24"/>
        </w:rPr>
        <w:t xml:space="preserve">X-Command-Session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Command resolves brand scope from the integration key rather than trusting raw browser-supplied brand identifiers.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5.4 Content Operations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Prompts, guides, and articles are stored per brand.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Categories are brand-scoped, so the same category names or slugs can exist in different brands.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Admin-web edits this content through internal admin APIs.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Public websites consume published content through the public-api resource endpoints.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5.5 Lead And Service Flow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Contact and chat traffic enter through public-api service endpoints.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Lead and chat activity is captured into the append-only</w:t>
      </w:r>
      <w:r>
        <w:rPr>
          <w:rFonts w:ascii="Courier" w:hAnsi="Courier" w:cs="Courier"/>
          <w:sz w:val="24"/>
          <w:sz-cs w:val="24"/>
        </w:rPr>
        <w:t xml:space="preserve">LeadEvent</w:t>
      </w:r>
      <w:r>
        <w:rPr>
          <w:rFonts w:ascii="Helvetica" w:hAnsi="Helvetica" w:cs="Helvetica"/>
          <w:sz w:val="24"/>
          <w:sz-cs w:val="24"/>
        </w:rPr>
        <w:t xml:space="preserve">stream.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Optional durable</w:t>
      </w:r>
      <w:r>
        <w:rPr>
          <w:rFonts w:ascii="Courier" w:hAnsi="Courier" w:cs="Courier"/>
          <w:sz w:val="24"/>
          <w:sz-cs w:val="24"/>
        </w:rPr>
        <w:t xml:space="preserve">Lead</w:t>
      </w:r>
      <w:r>
        <w:rPr>
          <w:rFonts w:ascii="Helvetica" w:hAnsi="Helvetica" w:cs="Helvetica"/>
          <w:sz w:val="24"/>
          <w:sz-cs w:val="24"/>
        </w:rPr>
        <w:t xml:space="preserve">rows provide a summary record when needed.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Dashboard, Leads, and Analytics screens read through</w:t>
      </w:r>
      <w:r>
        <w:rPr>
          <w:rFonts w:ascii="Courier" w:hAnsi="Courier" w:cs="Courier"/>
          <w:sz w:val="24"/>
          <w:sz-cs w:val="24"/>
        </w:rPr>
        <w:t xml:space="preserve">core-leads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5.6 Scheduling Flow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Operators define recurring event series and materialized occurrences.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Named resources represent stages, food spots, market booths, or other schedulable locations.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Schedule participants represent approved/schedulable entities such as entertainers and vendors.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Assignments attach a participant to a resource within an occurrence using either timed-slot or full-day rules.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Conflicts are detected in the backend, reviewed in admin-web, and publish state controls what the public site can see.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6. Operational Dependencies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Dependency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Purpose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Observed In Code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XD_POSTGRES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Primary Postgres/Prisma connection string</w:t>
        <w:tab/>
        <w:t xml:space="preserve"> Prisma datasource and runtime database diagnostics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NEXTAUTH_URL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Backoffice auth base URL</w:t>
        <w:tab/>
        <w:t xml:space="preserve"> Admin sign-in, callback handling, session cookies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NEXTAUTH_SECRET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Session/JWT signing secret</w:t>
        <w:tab/>
        <w:t xml:space="preserve"> Required by NextAuth in production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BACKOFFICE_MFA_ENCRYPTION_KEY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Encrypt MFA secrets and recovery codes</w:t>
        <w:tab/>
        <w:t xml:space="preserve"> Required before MFA can be enrolled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BACKOFFICE_BOOTSTRAP_PASSWORD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Setup unlock and bootstrap recovery input</w:t>
        <w:tab/>
        <w:t xml:space="preserve"> Used by</w:t>
      </w:r>
      <w:r>
        <w:rPr>
          <w:rFonts w:ascii="Courier" w:hAnsi="Courier" w:cs="Courier"/>
          <w:sz w:val="24"/>
          <w:sz-cs w:val="24"/>
        </w:rPr>
        <w:t xml:space="preserve">/setup</w:t>
      </w:r>
      <w:r>
        <w:rPr>
          <w:rFonts w:ascii="Helvetica" w:hAnsi="Helvetica" w:cs="Helvetica"/>
          <w:sz w:val="24"/>
          <w:sz-cs w:val="24"/>
        </w:rPr>
        <w:t xml:space="preserve">and bootstrap tooling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COMMAND_BOOTSTRAP_SUPERADMIN_EMAIL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Protected bootstrap identity</w:t>
        <w:tab/>
        <w:t xml:space="preserve"> Required for bootstrap-account semantics and setup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COMMAND_PUBLIC_INTEGRATIONS_JSON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Public site integration registry</w:t>
        <w:tab/>
        <w:t xml:space="preserve"> Brand-scoped integration-key registry for public-api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RESEND_API_KEY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Email provider secret</w:t>
        <w:tab/>
        <w:t xml:space="preserve"> Used by brand email configuration and public notification flows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OPENAI_API_KEY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Public chat runtime</w:t>
        <w:tab/>
        <w:t xml:space="preserve"> Required for chat service execution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7. Directory View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Path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  <w:r>
        <w:rPr>
          <w:rFonts w:ascii="Helvetica" w:hAnsi="Helvetica" w:cs="Helvetica"/>
          <w:sz w:val="24"/>
          <w:sz-cs w:val="24"/>
          <w:b/>
        </w:rPr>
        <w:t xml:space="preserve">Meaning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apps/admin-web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Backoffice web application and its internal admin APIs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apps/public-api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External/public service boundary used by websites through BFF integrations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packages/contracts-openapi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OpenAPI source of truth for the public integration contract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packages/core-*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Shared business logic and reusable runtime packages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prisma/schema.prisma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Source of truth for the install data model</w:t>
        <w:tab/>
        <w:t xml:space="preserve"> </w:t>
      </w:r>
    </w:p>
    <w:p>
      <w:pPr/>
      <w:r>
        <w:rPr>
          <w:rFonts w:ascii="Courier" w:hAnsi="Courier" w:cs="Courier"/>
          <w:sz w:val="24"/>
          <w:sz-cs w:val="24"/>
        </w:rPr>
        <w:t xml:space="preserve">docs/</w:t>
      </w:r>
      <w:r>
        <w:rPr>
          <w:rFonts w:ascii="Helvetica" w:hAnsi="Helvetica" w:cs="Helvetica"/>
          <w:sz w:val="24"/>
          <w:sz-cs w:val="24"/>
        </w:rPr>
        <w:t xml:space="preserve"/>
        <w:tab/>
        <w:t xml:space="preserve"> Architecture, setup, contract, and operator documentation</w:t>
        <w:tab/>
        <w:t xml:space="preserve"> 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8. Current Boundaries And Limitations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public website integration model is explicitly BFF-first. Browser-direct integration is outside the supported pattern.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Scheduling phase 1 supports already-approved/schedulable participants only. The future application review/approval module is not implemented yet.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The admin calendar uses FullCalendar OSS. Resource-first operations are handled through planner and CRUD workflows rather than premium resource-timeline features.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Install env secrets remain operator-owned even though install setup and brand metadata are app-owned.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Publish-state and conflict rules are backend-owned. UI surfaces reflect those rules but do not replace them.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