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Command User Guidebody { font-family: "Helvetica Neue", Arial, sans-serif; color: #111827; margin: 42px; line-height: 1.55; font-size: 12pt; } h1 { font-size: 26pt; margin: 0 0 8px 0; color: #7f1d1d; } h2 { font-size: 17pt; margin: 26px 0 8px 0; color: #111827; border-bottom: 1px solid #d1d5db; padding-bottom: 4px; } h3 { font-size: 13pt; margin: 18px 0 6px 0; color: #111827; } p, li { margin: 0 0 8px 0; } ul, ol { margin: 8px 0 12px 22px; padding: 0; } table { width: 100%; border-collapse: collapse; margin: 12px 0 18px 0; } th, td { border: 1px solid #d1d5db; padding: 8px 10px; vertical-align: top; text-align: left; } th { background: #f3f4f6; font-weight: 700; } code { font-family: "SFMono-Regular", Menlo, monospace; background: #f3f4f6; padding: 1px 4px; } .meta td:first-child { width: 180px; font-weight: 700; background: #f9fafb; } .note { background: #f8fafc; border: 1px solid #cbd5e1; padding: 12px 14px; margin: 14px 0; } .small { color: #4b5563; font-size: 10.5pt; }</w:t>
      </w:r>
    </w:p>
    <w:p>
      <w:pPr/>
      <w:r>
        <w:rPr>
          <w:rFonts w:ascii="Helvetica" w:hAnsi="Helvetica" w:cs="Helvetica"/>
          <w:sz w:val="40"/>
          <w:sz-cs w:val="40"/>
          <w:b/>
        </w:rPr>
        <w:t xml:space="preserve">X Dragon Command Back Office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User Guide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Audience</w:t>
        <w:tab/>
        <w:t xml:space="preserve"> Daily backoffice users and operators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Purpose</w:t>
        <w:tab/>
        <w:t xml:space="preserve"> Explain what each major feature is, what it does, and how to use it in day-to-day operations.</w:t>
        <w:tab/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Repository Scope</w:t>
        <w:tab/>
        <w:t xml:space="preserve"> Reflects the current checked-out source rebased on</w:t>
      </w:r>
      <w:r>
        <w:rPr>
          <w:rFonts w:ascii="Courier" w:hAnsi="Courier" w:cs="Courier"/>
          <w:sz w:val="24"/>
          <w:sz-cs w:val="24"/>
        </w:rPr>
        <w:t xml:space="preserve">origin/main</w:t>
      </w:r>
      <w:r>
        <w:rPr>
          <w:rFonts w:ascii="Helvetica" w:hAnsi="Helvetica" w:cs="Helvetica"/>
          <w:sz w:val="24"/>
          <w:sz-cs w:val="24"/>
        </w:rPr>
        <w:t xml:space="preserve">as of 2026-03-23.</w:t>
        <w:tab/>
        <w:t xml:space="preserve"> This guide covers the current feature set in admin-web, including first-run setup, content operations, and phase-1 scheduling.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1. Getting Started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Command is the administrative backoffice for managing brands, operators, public client accounts, content, leads, diagnostics, and schedules.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Controls who can access the backoffice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Controls brand runtime settings such as hostnames and brand email configuration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Stores and manages prompts, guides, and articles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Shows lead, analytics, and scheduling data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On a new install, complete</w:t>
      </w:r>
      <w:r>
        <w:rPr>
          <w:rFonts w:ascii="Courier" w:hAnsi="Courier" w:cs="Courier"/>
          <w:sz w:val="24"/>
          <w:sz-cs w:val="24"/>
        </w:rPr>
        <w:t xml:space="preserve">/setup</w:t>
      </w:r>
      <w:r>
        <w:rPr>
          <w:rFonts w:ascii="Helvetica" w:hAnsi="Helvetica" w:cs="Helvetica"/>
          <w:sz w:val="24"/>
          <w:sz-cs w:val="24"/>
        </w:rPr>
        <w:t xml:space="preserve">first.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 the backoffice sign-in page.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Sign in with your backoffice credentials.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If MFA is enabled on your account, complete the authenticator code challenge.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Use the left navigation to move between Dashboard, Accounts, Library, Scheduling, and Settings.Superadmins can manage all brands and operator accounts. Staff users are limited to their assigned brands.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2. First-Run Setup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guided initialization flow for a new install.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Creates the install profile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Creates the primary brand and its host mapping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Stores brand email metadata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Creates the protected bootstrap superadmin record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/setup</w:t>
      </w:r>
      <w:r>
        <w:rPr>
          <w:rFonts w:ascii="Helvetica" w:hAnsi="Helvetica" w:cs="Helvetica"/>
          <w:sz w:val="24"/>
          <w:sz-cs w:val="24"/>
        </w:rPr>
        <w:t xml:space="preserve">on an uninitialized install.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Unlock setup using</w:t>
      </w:r>
      <w:r>
        <w:rPr>
          <w:rFonts w:ascii="Courier" w:hAnsi="Courier" w:cs="Courier"/>
          <w:sz w:val="24"/>
          <w:sz-cs w:val="24"/>
        </w:rPr>
        <w:t xml:space="preserve">BACKOFFICE_BOOTSTRAP_PASSWORD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Complete the install name, brand, host, and brand email details.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Review the completion handoff values before continuing to sign-in.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3. Dashboard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operational summary screen for signups, logins, tracked login IPs, leads, and chat leads.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Shows period-based metrics for Today, 7 Days, and 30 Days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Shows trends over the selected period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Shows top signup countries and tracked login IPs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Dashboard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Select the time period.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Review the headline metrics, trend chart, country summary, and IP activity table.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Use this page for monitoring, not editing.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4. Analytics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 read-only lead analytics view built from the lead-event stream.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Shows deduped total leads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Separates contact leads and chat leads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Shows period summaries and brand breakdowns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Analytics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Refresh the view when you need the latest totals.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Use it to understand lead volume and source mix, not to edit lead data.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5. Leads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 searchable operational table of recent contact and chat leads.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Filters by source and brand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Searches by name, email, and displayed values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Exports the visible result set to CSV or JSON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Lets operators inspect the raw payload for a lead row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Leads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Filter and search as needed.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Inspect the row details or export the current result set.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6. Staff Accounts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operator-management screen for staff and superadmin identities.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Creates staff and superadmin accounts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Assigns brand access to staff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Blocks, unblocks, and deletes accounts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Generates invite links and password-reset links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Resets authenticator MFA when needed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Accounts / Staff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Select an existing user or click</w:t>
      </w:r>
      <w:r>
        <w:rPr>
          <w:rFonts w:ascii="Courier" w:hAnsi="Courier" w:cs="Courier"/>
          <w:sz w:val="24"/>
          <w:sz-cs w:val="24"/>
        </w:rPr>
        <w:t xml:space="preserve">Add Staff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Set role, email, username, password, and brand assignments.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Use</w:t>
      </w:r>
      <w:r>
        <w:rPr>
          <w:rFonts w:ascii="Courier" w:hAnsi="Courier" w:cs="Courier"/>
          <w:sz w:val="24"/>
          <w:sz-cs w:val="24"/>
        </w:rPr>
        <w:t xml:space="preserve">Create &amp; Invite</w:t>
      </w:r>
      <w:r>
        <w:rPr>
          <w:rFonts w:ascii="Helvetica" w:hAnsi="Helvetica" w:cs="Helvetica"/>
          <w:sz w:val="24"/>
          <w:sz-cs w:val="24"/>
        </w:rPr>
        <w:t xml:space="preserve">for invitation-based onboarding.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7. Client Accounts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management screen for brand-scoped external/public users.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Creates and edits external client accounts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Assigns them to a brand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Marks email as verified when needed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Blocks, unblocks, or deletes accounts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Accounts / Clients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Select a client or click</w:t>
      </w:r>
      <w:r>
        <w:rPr>
          <w:rFonts w:ascii="Courier" w:hAnsi="Courier" w:cs="Courier"/>
          <w:sz w:val="24"/>
          <w:sz-cs w:val="24"/>
        </w:rPr>
        <w:t xml:space="preserve">Add Client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Set name, email, brand, and sign-in status.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Use</w:t>
      </w:r>
      <w:r>
        <w:rPr>
          <w:rFonts w:ascii="Courier" w:hAnsi="Courier" w:cs="Courier"/>
          <w:sz w:val="24"/>
          <w:sz-cs w:val="24"/>
        </w:rPr>
        <w:t xml:space="preserve">Mark Verified</w:t>
      </w:r>
      <w:r>
        <w:rPr>
          <w:rFonts w:ascii="Helvetica" w:hAnsi="Helvetica" w:cs="Helvetica"/>
          <w:sz w:val="24"/>
          <w:sz-cs w:val="24"/>
        </w:rPr>
        <w:t xml:space="preserve">only when you intend to bypass the normal verification flow.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8. Brands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live source-of-truth screen for brand identity, runtime host mapping, and brand email configuration.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Creates and edits brands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Stores production and preview public/admin hosts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Stores apex routing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Stores brand email settings such as status, sender identity, support email, and provider secret reference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Settings / Brands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Select a brand or click</w:t>
      </w:r>
      <w:r>
        <w:rPr>
          <w:rFonts w:ascii="Courier" w:hAnsi="Courier" w:cs="Courier"/>
          <w:sz w:val="24"/>
          <w:sz-cs w:val="24"/>
        </w:rPr>
        <w:t xml:space="preserve">Add Brand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Configure identity, hosts, and brand email metadata.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Save carefully. Host and email mistakes affect live runtime behavior.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9. Configs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 read-only diagnostics screen for install-level runtime and service configuration.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Shows env presence or absence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Shows masked or summarized secret state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Shows runtime status and database connectivity checks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Shows what the running installation is actually using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Settings / Configs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Review runtime, auth, setup, and service groups.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Use this screen to verify state, not to edit values.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10. Security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per-operator MFA management screen for authenticator-app enrollment.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Shows MFA status and enrollment state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Starts MFA setup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Displays QR code, setup secret, setup URI, and recovery codes during enrollment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Verifies setup with a 6-digit authenticator code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Settings / Security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Start setup if MFA is disabled.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Scan the QR code and save the recovery codes.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Enter a valid 6-digit authenticator code to finish enrollment.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11. Prompt Library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brand-scoped prompt management area.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Creates, edits, publishes, archives, and deletes prompts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Creates and edits prompt categories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Filters by status, brand, category, and search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Library / Prompts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Filter the list or add a new prompt.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Edit the content and publish state.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Use the categories area to manage prompt categories separately.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12. Guide Library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brand-scoped guide management area, backed by the article tables.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Creates, edits, publishes, archives, and deletes guides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Creates and edits guide categories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Stores slug, summary, content, category, and tags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Library / Guides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Filter by status, brand, category, and search.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Edit the guide content and publish state.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13. Article Library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 brand-scoped article management surface that parallels guides but is presented as its own library screen.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Creates, edits, publishes, archives, and deletes articles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Lets operators manage article categories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Stores summary, slug, content, and tags for each article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Library / Articles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Filter or search the list.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Select an article or click</w:t>
      </w:r>
      <w:r>
        <w:rPr>
          <w:rFonts w:ascii="Courier" w:hAnsi="Courier" w:cs="Courier"/>
          <w:sz w:val="24"/>
          <w:sz-cs w:val="24"/>
        </w:rPr>
        <w:t xml:space="preserve">Add Article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Edit the summary, content, category, and publish state.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14. Scheduling Series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top-level schedule program screen for recurring or one-off event series.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Creates event series such as seasonal weekly programs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Stores series timezone, season window, recurrence pattern, and day window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Controls whether a series is draft or active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Scheduling / Series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 a series with name, slug, timezone, season dates, and recurrence pattern.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Review generated occurrences and make sure the time window is correct before scheduling participants.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15. Scheduling Resources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management screen for named schedule locations such as stages, food spots, and market booths.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Creates named resources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Classifies resources by type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Controls display order and active/inactive state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Scheduling / Resources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 each stage or booth as a first-class resource.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Keep resource names and slugs stable because planner, calendar, and public feeds use them.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16. Scheduling Participants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phase-1 schedulable roster of entertainers, food vendors, and market vendors.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Creates schedule participants before the future application-review module exists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Classifies participants by type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Stores display names, summaries, and active state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Scheduling / Participants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 or edit the schedulable records you want to place on the schedule.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Use participant type correctly because assignment rules depend on it.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17. Scheduling Assignments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main assignment editor for putting participants onto resources within event occurrences.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Creates timed entertainment slots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Creates full-day vendor placements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Stores public-facing titles, subtitles, descriptions, location labels, and URLs outside of the calendar UI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Controls draft and published schedule state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Supports occurrence-level bulk publish and unpublish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Scheduling / Assignments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Select the occurrence, resource, and participant.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For entertainment, set the exact time slot. For vendors, use the full-day assignment flow.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Fill in the public display fields when the public website should show richer schedule content.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Use bulk publish only after conflicts are resolved.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18. Scheduling Conflicts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 dedicated report of overlapping or invalid schedule states.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Identifies resource overlaps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Identifies participant overlaps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Supports safe publish-state decisions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Scheduling / Conflicts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Review the reported issues before publishing an occurrence.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Fix assignments in the assignments screen or planner.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19. Scheduling Calendar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first calendar surface for visualizing scheduled assignments over time.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Displays assignments in calendar form using FullCalendar OSS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Supports date and occurrence review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Provides an operator-friendly visual cross-check against the assignment table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Scheduling / Calendar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Navigate to the relevant date or occurrence.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Use the calendar to review the schedule visually, then use assignments for deeper edits.</w:t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20. Scheduling Planner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Is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resource-first planner view for stages and booths.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It Does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Shows rows for named resources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Shows timed entertainment blocks and full-day vendor occupancy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Highlights resource utilization and conflicts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Provides quick links into assignment management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How To Use It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Open</w:t>
      </w:r>
      <w:r>
        <w:rPr>
          <w:rFonts w:ascii="Courier" w:hAnsi="Courier" w:cs="Courier"/>
          <w:sz w:val="24"/>
          <w:sz-cs w:val="24"/>
        </w:rPr>
        <w:t xml:space="preserve">Scheduling / Planner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Select the occurrence and review the resource rows.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/>
      </w:r>
    </w:p>
    <w:p>
      <w:pPr/>
      <w:r>
        <w:rPr>
          <w:rFonts w:ascii="Helvetica" w:hAnsi="Helvetica" w:cs="Helvetica"/>
          <w:sz w:val="30"/>
          <w:sz-cs w:val="30"/>
          <w:b/>
        </w:rPr>
        <w:t xml:space="preserve">21. Common Operating Rules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Use superadmin accounts for install-wide administration only.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Use staff accounts when you want brand-scoped operational access.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Treat Brand configuration as live runtime config: host and email mistakes affect real behavior.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Use the public-api contract for website integration; do not integrate websites against admin-web internal routes.</w:t>
      </w:r>
    </w:p>
    <w:p>
      <w:pPr/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 Resolve schedule conflicts before publishing occurrences.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