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Command General System Guide body { font-family: "Helvetica Neue", Arial, sans-serif; color: #111827; margin: 42px; line-height: 1.55; font-size: 12pt; } h1 { font-size: 26pt; margin: 0 0 8px 0; color: #7f1d1d; } h2 { font-size: 17pt; margin: 26px 0 8px 0; color: #111827; border-bottom: 1px solid #d1d5db; padding-bottom: 4px; } h3 { font-size: 13pt; margin: 18px 0 6px 0; color: #111827; } p, li { margin: 0 0 8px 0; } ul, ol { margin: 8px 0 12px 22px; padding: 0; } table { width: 100%; border-collapse: collapse; margin: 12px 0 18px 0; } th, td { border: 1px solid #d1d5db; padding: 8px 10px; vertical-align: top; text-align: left; } th { background: #f3f4f6; font-weight: 700; } code { font-family: "SFMono-Regular", Menlo, monospace; background: #f3f4f6; padding: 1px 4px; } .meta td:first-child { width: 180px; font-weight: 700; background: #f9fafb; } .note { background: #f8fafc; border: 1px solid #cbd5e1; padding: 12px 14px; margin: 14px 0; } .warning { background: #fff7ed; border: 1px solid #fdba74; padding: 12px 14px; margin: 14px 0; } .small { color: #4b5563; font-size: 10.5pt; }</w:t>
      </w:r>
    </w:p>
    <w:p>
      <w:pPr>
        <w:spacing w:after="240"/>
      </w:pPr>
      <w:r>
        <w:rPr>
          <w:rFonts w:ascii="Helvetica" w:hAnsi="Helvetica" w:cs="Helvetica"/>
          <w:sz w:val="34"/>
          <w:sz-cs w:val="34"/>
          <w:b/>
        </w:rPr>
        <w:t xml:space="preserve">X Dragon Command Back Office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Audience | System operators, administrators, and technical reviewers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Purpose | Provide a high-level understanding of the current Command system, its major components, their responsibilities, and how they interact.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Repository Scope | Reflects the checked-out main branch at commit b13028c on 2026-03-23.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Primary Sources | apps/admin-web, packages/contracts-openapi/command-public-api.v1.yaml, prisma/schema.prisma, and the core packages under packages/core-*.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General System Guide ```` ```````` This guide documents the system that is actually present in the checked-out repository snapshot. Later planning discussions about scheduling/calendar and newer public-api waves are not represented as implemented functionality here unless they exist in code in this branch.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1. System Summary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Command is the reusable backoffice product boundary for brand-operated installations. In this snapshot it already owns the core administrative surface for brand configuration, staff access, client accounts, content operations, lead visibility, analytics, and the public-api contract that brand websites are expected to consume through a server-side BFF layer.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Command is designed around a strong separation of concerns: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Admin-web is the backoffice operator UI.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Shared core packages own reusable business logic and runtime rules.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database schema is the source of truth for brands, identities, content, and lead data.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public-api contract defines how websites should integrate without directly sharing application runtime code.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2. Major Components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Component | What It Is | Primary Responsibilities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Admin Web | Next.js backoffice application in apps/admin-web | Backoffice sign-in, MFA challenge and enrollment, staff management, client account management, brands, diagnostics, security, prompts, guides, leads, analytics, and dashboard reporting.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Public API Contract | OpenAPI contract in packages/contracts-openapi | Defines the website integration surface for external auth, account access, password reset, prompt feeds, and guide feeds.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Core Auth Packages | core-auth-backoffice and core-auth-external | Encapsulate identity scopes, password rules, MFA support, and external-user auth primitives.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Core Brand Runtime | packages/core-brand-runtime | Resolves allowed hosts, brand runtime context, and origin/host-related runtime rules.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Core Content | packages/core-content | Owns brand-scoped prompt/category and guide/category CRUD logic, including brand-scoped uniqueness rules.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Core Leads | packages/core-leads | Builds lead lists, dashboard metrics, and analytics from the lead-event stream.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Core DB | packages/core-db plus Prisma | Provides the Prisma client and central database access.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Email Runtime | packages/core-email plus brand email config | Supports brand-aware email sending, currently modeled around Resend-backed brand email configuration.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`` `` ```` `` `` `` `` ``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3. Implemented Feature Areas In This Snapshot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Feature Area | Status In This Snapshot | Notes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Backoffice sign-in and MFA | Implemented | Credential sign-in uses NextAuth, protected backoffice identity logic, and authenticator-app MFA.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Staff account management | Implemented | Superadmins can create, invite, reset passwords, block/unblock, delete, and reset MFA for staff accounts.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Client account management | Implemented | Brand-scoped external accounts can be created, verified, blocked, unblocked, updated, and deleted.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Brand setup and runtime host mapping | Implemented | Brand key/name, public/admin hosts by environment, and brand email config are database-backed.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Operational diagnostics | Implemented | Config page reports runtime env state, database connection information, and bootstrap/auth readiness.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Dashboard, analytics, and leads | Implemented | Operational metrics and lead reporting are built from stored lead and login event data.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Prompt library | Implemented | Prompts and categories are brand-scoped and managed directly in the backoffice.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Guide library | Implemented | Guides and guide categories are backed by the article tables and exposed as a separate backoffice surface.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Public API website integration | Contract defined | The integration contract is documented in OpenAPI, even though the public-api app source is not fully represented in this repo snapshot.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4. Roles And Access Boundaries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Role | Purpose | Typical Access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SUPERADMIN | Installation-level administrator | All brands, global settings, staff management, client management, brand creation and deletion, and full diagnostics.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STAFF | Brand-scoped operator | Read/write access only within assigned brands. Some screens are read-only or restricted for staff.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External Client Account | Public website end-user identity | Authenticates through the future/public contract boundary, not through backoffice screens.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5. How The Components Interact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5.1 Backoffice Authentication Flow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An operator signs in through `/admin/signin`.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NextAuth credentials auth delegates to the backoffice identity logic in `core-auth-backoffice`.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If MFA is enabled, the operator must complete the MFA challenge step.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Session state stores role, allowed brand IDs, MFA state, and identity metadata.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Admin pages and APIs enforce authorization from that backoffice session context.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5.2 Brand Runtime And Host Resolution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Brands are stored in the `Brand` table.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Each brand can have multiple hosts in `BrandHost` for production and preview, across public and admin host kinds.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Runtime host checks use the brand runtime package to decide which install hostnames are valid.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Brand email settings are read live from `BrandEmailConfig`.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5.3 Content Operations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Prompts and guides are stored per brand.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Categories are also brand-scoped, so the same category name or slug can exist in different brands.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admin UI edits content through API routes under `/api/admin/library/*`.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Public websites are expected to read published content through the public-api contract, not through backoffice APIs.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5.4 Lead And Analytics Flow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Lead and chat activity is captured into the append-only `LeadEvent` stream.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Optional durable lead summary rows live in `Lead`.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Dashboard, Leads, and Analytics screens read from this event stream using the shared `core-leads` package.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Counts are deduped by lead/contact identity rules, not simple raw-event totals.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5.5 Website Integration Model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A brand website should use a server-side BFF/proxy.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BFF sends `X-Command-Integration-Key` and, for authenticated requests, `X-Command-Session`.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Command resolves brand scope from the integration principal, not from a raw client-supplied brand key.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browser should never hold the raw Command session token directly.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6. Operational Dependencies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Dependency | Purpose | Observed In Code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XD_POSTGRES | Primary Postgres/Prisma connection string | Prisma datasource and runtime database diagnostics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NEXTAUTH_URL | Backoffice auth base URL | Admin sign-in, callback handling, session cookies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NEXTAUTH_SECRET | Session/JWT signing secret | Required by NextAuth in production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BACKOFFICE_MFA_ENCRYPTION_KEY | Encrypt MFA secrets and recovery codes | Required before MFA can be enrolled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BACKOFFICE_BOOTSTRAP_PASSWORD | Bootstrap/recovery tooling input | Surfaced in config diagnostics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RESEND_API_KEY | Email provider secret | Used by brand email configuration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`` `` `` `` `` ``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7. Directory View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Path | Meaning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apps/admin-web | Backoffice web application and its internal admin APIs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apps/public-api | Placeholder app folder for the external/public service boundary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packages/contracts-openapi | OpenAPI source of truth for the public integration contract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packages/core-* | Shared business logic and reusable runtime packages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prisma/schema.prisma | Source of truth for the data model</w:t>
      </w:r>
    </w:p>
    <w:p>
      <w:pPr>
        <w:ind w:left="240"/>
        <w:spacing w:after="60"/>
      </w:pPr>
      <w:r>
        <w:rPr>
          <w:rFonts w:ascii="Helvetica" w:hAnsi="Helvetica" w:cs="Helvetica"/>
          <w:sz w:val="24"/>
          <w:sz-cs w:val="24"/>
        </w:rPr>
        <w:t xml:space="preserve">docs/ | Architecture, repo split, and contract documentation</w:t>
      </w:r>
    </w:p>
    <w:p>
      <w:pPr>
        <w:spacing w:after="100"/>
      </w:pPr>
      <w:r>
        <w:rPr>
          <w:rFonts w:ascii="Helvetica" w:hAnsi="Helvetica" w:cs="Helvetica"/>
          <w:sz w:val="24"/>
          <w:sz-cs w:val="24"/>
        </w:rPr>
        <w:t xml:space="preserve">`` `` `` `` `` ``</w:t>
      </w:r>
    </w:p>
    <w:p>
      <w:pPr>
        <w:spacing w:after="180"/>
      </w:pPr>
      <w:r>
        <w:rPr>
          <w:rFonts w:ascii="Helvetica" w:hAnsi="Helvetica" w:cs="Helvetica"/>
          <w:sz w:val="28"/>
          <w:sz-cs w:val="28"/>
          <w:b/>
        </w:rPr>
        <w:t xml:space="preserve">8. Current Boundaries And Limitations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public-api is documented as a contract source of truth, but the checked-out repo snapshot is still admin-web heavy.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Scheduling/calendar features are not present in this code snapshot and are therefore not described here as implemented functionality.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backoffice intentionally separates runtime diagnostics from editable brand configuration: install envs are read-only in Configs, while brand identity/hosts/email live in Brands.</w:t>
      </w:r>
    </w:p>
    <w:p>
      <w:pPr>
        <w:ind w:left="720" w:first-line="-360"/>
        <w:spacing w:after="60"/>
      </w:pPr>
      <w:r>
        <w:rPr>
          <w:rFonts w:ascii="Helvetica" w:hAnsi="Helvetica" w:cs="Helvetica"/>
          <w:sz w:val="24"/>
          <w:sz-cs w:val="24"/>
        </w:rPr>
        <w:t xml:space="preserve">•</w:t>
        <w:tab/>
        <w:t xml:space="preserve">The public website integration model is explicitly BFF-first. Browser-direct integration is outside the supported pattern.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