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Command User Guide body { font-family: "Helvetica Neue", Arial, sans-serif; color: #111827; margin: 42px; line-height: 1.55; font-size: 12pt; } h1 { font-size: 26pt; margin: 0 0 8px 0; color: #7f1d1d; } h2 { font-size: 17pt; margin: 26px 0 8px 0; color: #111827; border-bottom: 1px solid #d1d5db; padding-bottom: 4px; } h3 { font-size: 13pt; margin: 18px 0 6px 0; color: #111827; } p, li { margin: 0 0 8px 0; } ul, ol { margin: 8px 0 12px 22px; padding: 0; } table { width: 100%; border-collapse: collapse; margin: 12px 0 18px 0; } th, td { border: 1px solid #d1d5db; padding: 8px 10px; vertical-align: top; text-align: left; } th { background: #f3f4f6; font-weight: 700; } code { font-family: "SFMono-Regular", Menlo, monospace; background: #f3f4f6; padding: 1px 4px; } .meta td:first-child { width: 180px; font-weight: 700; background: #f9fafb; } .note { background: #f8fafc; border: 1px solid #cbd5e1; padding: 12px 14px; margin: 14px 0; } .warning { background: #fff7ed; border: 1px solid #fdba74; padding: 12px 14px; margin: 14px 0; } .small { color: #4b5563; font-size: 10.5pt; }</w:t>
      </w:r>
    </w:p>
    <w:p>
      <w:pPr>
        <w:spacing w:after="240"/>
      </w:pPr>
      <w:r>
        <w:rPr>
          <w:rFonts w:ascii="Helvetica" w:hAnsi="Helvetica" w:cs="Helvetica"/>
          <w:sz w:val="34"/>
          <w:sz-cs w:val="34"/>
          <w:b/>
        </w:rPr>
        <w:t xml:space="preserve">X Dragon Command Back Office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Audience | Daily backoffice users and operators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Purpose | Explain what each major feature is, what it does, and how to use it in day-to-day operations.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Repository Scope | Reflects the checked-out main branch at commit b13028c.</w:t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User Guide ```` This user guide only covers features that exist in the checked-out repository snapshot. It does not document later scheduling/calendar work that is not present in this branch.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1. Getting Started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Is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Command is the administrative backoffice for managing brands, operators, public client accounts, content, leads, and installation diagnostics.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Does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Controls who can access the backoffice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Controls brand runtime settings such as hostnames and brand email configuration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Stores and manages prompts and guides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Shows lead and analytics data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How To Use It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Open the backoffice sign-in page.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Sign in with your backoffice credentials.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If MFA is enabled on your account, complete the authenticator code challenge.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the left navigation to move between Dashboard, Analytics, Leads, Accounts, Library, and Settings.</w:t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Superadmins can manage all brands and operator accounts. Staff users are automatically limited to the brands assigned to them.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2. Dashboard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Is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The operational summary screen for signups, logins, login IP activity, and signup-country breakdowns.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Does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Shows period-based metrics for Today, 7 Days, and 30 Days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Shows top signup countries from stored login geography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Shows top login IPs from recorded login events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How To Use It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Open `Dashboard`.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Select the time period from the period buttons.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Review headline counts, the trend chart, country summary, and login IP table.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this page for operational monitoring, not editing.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3. Analytics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Is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A read-only lead analytics view built from the lead-event stream.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Does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Shows deduped total leads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Separates contact leads and chat leads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Shows a 7-day summary and brand breakdown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How To Use It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Open `Analytics`.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Click `Refresh` to reload the current numbers.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the top cards for totals and the lower table for brand comparison.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4. Leads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Is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A searchable operational table of recent contact and chat leads.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Does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Filters by source and brand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Searches by name, email, and other displayed values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Exports the visible result set to CSV or JSON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Allows operators to copy the raw JSON payload for a lead row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How To Use It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Open `Leads`.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Filter by source or brand as needed.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search to narrow the table.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Export the current filtered result set when you need to share or archive it.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5. Staff Accounts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Is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The operator-management screen for backoffice staff and superadmin identities.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Does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Creates staff and superadmin accounts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Assigns brand access to staff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Blocks, unblocks, and deletes accounts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Generates invite links and password reset links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Resets authenticator MFA when needed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How To Use It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Open `Accounts / Staff`.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Select an existing user from the directory, or click `Add Staff`.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Set username, email, role, password, and brand assignments.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`Create &amp; Invite` when you want a one-time invite link instead of setting final credentials manually.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`Reset MFA` only when an operator has lost access to their authenticator setup.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6. Client Accounts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Is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The management screen for brand-scoped external/public users.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Does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Creates and edits external client accounts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Assigns them to a brand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Marks email as verified when needed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Blocks, unblocks, or deletes accounts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How To Use It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Open `Accounts / Clients`.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Select a client account or click `Add Client`.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Enter client name, email, brand, and password if creating a new account.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`Mark Verified` only when you intentionally need to bypass the normal email-verification flow.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`Block` or `Unblock` to control sign-in eligibility.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7. Brands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Is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The live source-of-truth screen for brand identity, runtime host mapping, and brand email configuration.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Does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Creates and edits brands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Stores production and preview public/admin hosts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Stores apex host routing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Stores brand email settings such as status, from name/email, reply-to, support email, and provider secret reference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How To Use It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Open `Settings / Brands`.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Select a brand or click `Add Brand`.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Set the brand key and brand name.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Configure production and preview public/admin hosts.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Set brand email configuration and activate it only when email is ready for that brand.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Save the brand. Runtime host recognition depends on these saved database values.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8. Configs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Is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A read-only diagnostics screen for install-level runtime and service configuration.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Does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Shows env presence or absence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Shows masked/fingerprinted secrets and database URL summaries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Shows runtime status and database connectivity checks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Shows what the running installation is actually using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How To Use It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Open `Settings / Configs`.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Review the runtime, auth, and service groups.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this screen to confirm state, not to edit values.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Go to `Settings / Brands` for brand-level editable runtime config.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9. Security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Is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The per-operator MFA management screen for authenticator-app enrollment.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Does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Shows MFA status, method, enablement date, and recovery-code generation state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Starts MFA setup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Displays QR code, setup secret, setup URI, and recovery codes during enrollment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Verifies setup with a 6-digit authenticator code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How To Use It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Open `Settings / Security`.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If MFA is disabled, click `Set Up Authenticator`.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Scan the QR code or copy the setup secret into your authenticator app.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Save the recovery codes before completing setup.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Enter a current 6-digit code to finish enrollment.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10. Prompt Library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Is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The brand-scoped prompt management area.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Does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Creates, edits, publishes, archives, and deletes prompts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Creates and edits prompt categories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Filters by status, brand, category, and search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Keeps category uniqueness within each brand only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How To Use It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Open `Library / Prompts`.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the top filters to narrow the list.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Select an existing prompt or click `Add Prompt`.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Set title, status, brand, category, description, and content.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Save when ready. Use the Categories card to maintain prompt categories separately.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11. Guide Library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Is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The brand-scoped guide management area, backed by the article tables.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What It Does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Creates, edits, publishes, archives, and deletes guides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Creates and edits guide categories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Stores slug, summary, content, category, and tags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Enforces brand-scoped uniqueness for category names, category slugs, and guide slugs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How To Use It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Open `Library / Guides`.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Filter by status, brand, category, and search.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Select a guide or click `Add Guide`.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Set title, slug, status, brand, guide category, tags, summary, and content.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the lower Guide Categories section to manage guide categories independently.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12. Common Operating Rules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superadmin accounts for install-wide administration only.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staff accounts when you want brand-scoped operational access.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Do not use Configs to “edit” runtime state; it is intentionally read-only.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Treat Brand configuration as live runtime config: host and email mistakes there affect real behavior.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Use the public-api contract for website integration; do not integrate websites against admin-web internal routes.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