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89C0D5">
      <w:pPr>
        <w:jc w:val="center"/>
        <w:rPr>
          <w:rFonts w:ascii="宋体" w:hAnsi="宋体" w:cs="宋体"/>
          <w:b/>
          <w:bCs/>
        </w:rPr>
      </w:pPr>
      <w:r>
        <w:rPr>
          <w:rFonts w:hint="eastAsia" w:ascii="宋体" w:hAnsi="宋体" w:cs="宋体"/>
          <w:b/>
          <w:bCs/>
        </w:rPr>
        <w:t>福建</w:t>
      </w:r>
      <w:r>
        <w:rPr>
          <w:rFonts w:hint="eastAsia" w:ascii="宋体" w:hAnsi="宋体" w:cs="宋体"/>
          <w:b/>
          <w:bCs/>
          <w:lang w:val="en-US" w:eastAsia="zh-CN"/>
        </w:rPr>
        <w:t>理工大学</w:t>
      </w:r>
      <w:r>
        <w:rPr>
          <w:rFonts w:hint="eastAsia" w:ascii="宋体" w:hAnsi="宋体" w:cs="宋体"/>
          <w:b/>
          <w:bCs/>
        </w:rPr>
        <w:t>计算机</w:t>
      </w:r>
      <w:r>
        <w:rPr>
          <w:rFonts w:hint="eastAsia" w:ascii="宋体" w:hAnsi="宋体" w:cs="宋体"/>
          <w:b/>
          <w:bCs/>
          <w:lang w:val="en-US" w:eastAsia="zh-CN"/>
        </w:rPr>
        <w:t>科学与数学学院</w:t>
      </w:r>
      <w:r>
        <w:rPr>
          <w:rFonts w:hint="eastAsia" w:ascii="宋体" w:hAnsi="宋体" w:cs="宋体"/>
          <w:b/>
          <w:bCs/>
        </w:rPr>
        <w:t xml:space="preserve"> </w:t>
      </w:r>
    </w:p>
    <w:p w14:paraId="6D33A5ED">
      <w:pPr>
        <w:jc w:val="center"/>
        <w:rPr>
          <w:rFonts w:ascii="宋体" w:hAnsi="宋体" w:cs="宋体"/>
          <w:b/>
          <w:bCs/>
          <w:sz w:val="44"/>
        </w:rPr>
      </w:pPr>
      <w:r>
        <w:rPr>
          <w:rFonts w:hint="eastAsia" w:ascii="宋体" w:hAnsi="宋体" w:cs="宋体"/>
          <w:b/>
          <w:bCs/>
          <w:sz w:val="44"/>
        </w:rPr>
        <w:t>实验</w:t>
      </w:r>
      <w:r>
        <w:rPr>
          <w:rFonts w:ascii="宋体" w:hAnsi="宋体" w:cs="宋体"/>
          <w:b/>
          <w:bCs/>
          <w:sz w:val="44"/>
        </w:rPr>
        <w:t>报告</w:t>
      </w:r>
    </w:p>
    <w:p w14:paraId="329D7C55">
      <w:pPr>
        <w:wordWrap w:val="0"/>
        <w:jc w:val="center"/>
        <w:rPr>
          <w:bCs/>
          <w:color w:val="000000"/>
          <w:kern w:val="0"/>
          <w:szCs w:val="21"/>
        </w:rPr>
      </w:pPr>
      <w:r>
        <w:rPr>
          <w:rFonts w:hint="eastAsia" w:ascii="宋体" w:hAnsi="宋体" w:cs="宋体"/>
          <w:bCs/>
          <w:szCs w:val="21"/>
          <w:u w:val="single"/>
        </w:rPr>
        <w:t xml:space="preserve">    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>2024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      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ascii="宋体" w:hAnsi="宋体" w:cs="宋体"/>
          <w:bCs/>
          <w:szCs w:val="21"/>
        </w:rPr>
        <w:t>–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  2025  </w:t>
      </w:r>
      <w:r>
        <w:rPr>
          <w:rFonts w:hint="eastAsia" w:ascii="宋体" w:hAnsi="宋体" w:cs="宋体"/>
          <w:bCs/>
          <w:szCs w:val="21"/>
          <w:u w:val="single"/>
        </w:rPr>
        <w:t xml:space="preserve">    </w:t>
      </w:r>
      <w:r>
        <w:rPr>
          <w:rFonts w:hint="eastAsia" w:ascii="宋体" w:hAnsi="宋体" w:cs="宋体"/>
          <w:bCs/>
          <w:szCs w:val="21"/>
        </w:rPr>
        <w:t>学年第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  1  </w:t>
      </w:r>
      <w:r>
        <w:rPr>
          <w:rFonts w:hint="eastAsia" w:ascii="宋体" w:hAnsi="宋体" w:cs="宋体"/>
          <w:bCs/>
          <w:szCs w:val="21"/>
          <w:u w:val="single"/>
        </w:rPr>
        <w:t xml:space="preserve">  </w:t>
      </w:r>
      <w:r>
        <w:rPr>
          <w:rFonts w:hint="eastAsia" w:ascii="宋体" w:hAnsi="宋体" w:cs="宋体"/>
          <w:bCs/>
          <w:szCs w:val="21"/>
        </w:rPr>
        <w:t xml:space="preserve"> 学期  任课老师：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  陈友勤   </w:t>
      </w:r>
      <w:r>
        <w:rPr>
          <w:rFonts w:hint="eastAsia" w:ascii="宋体" w:hAnsi="宋体" w:cs="宋体"/>
          <w:bCs/>
          <w:szCs w:val="21"/>
          <w:u w:val="single"/>
        </w:rPr>
        <w:t xml:space="preserve">  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2138"/>
        <w:gridCol w:w="594"/>
        <w:gridCol w:w="1122"/>
        <w:gridCol w:w="543"/>
        <w:gridCol w:w="1438"/>
        <w:gridCol w:w="565"/>
        <w:gridCol w:w="1000"/>
      </w:tblGrid>
      <w:tr w14:paraId="7A63B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122" w:type="dxa"/>
            <w:vAlign w:val="center"/>
          </w:tcPr>
          <w:p w14:paraId="055982F8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课程名称</w:t>
            </w:r>
          </w:p>
        </w:tc>
        <w:tc>
          <w:tcPr>
            <w:tcW w:w="2138" w:type="dxa"/>
            <w:vAlign w:val="center"/>
          </w:tcPr>
          <w:p w14:paraId="727DE70D">
            <w:pPr>
              <w:keepLines/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大数据分析与隐私保护</w:t>
            </w:r>
          </w:p>
        </w:tc>
        <w:tc>
          <w:tcPr>
            <w:tcW w:w="594" w:type="dxa"/>
            <w:vAlign w:val="center"/>
          </w:tcPr>
          <w:p w14:paraId="44C5314A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班级</w:t>
            </w:r>
          </w:p>
        </w:tc>
        <w:tc>
          <w:tcPr>
            <w:tcW w:w="1122" w:type="dxa"/>
            <w:vAlign w:val="center"/>
          </w:tcPr>
          <w:p w14:paraId="3675C1B8">
            <w:pPr>
              <w:keepLines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 xml:space="preserve">网安2202 </w:t>
            </w:r>
          </w:p>
        </w:tc>
        <w:tc>
          <w:tcPr>
            <w:tcW w:w="543" w:type="dxa"/>
            <w:vAlign w:val="center"/>
          </w:tcPr>
          <w:p w14:paraId="703DA624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座号</w:t>
            </w:r>
          </w:p>
        </w:tc>
        <w:tc>
          <w:tcPr>
            <w:tcW w:w="1438" w:type="dxa"/>
            <w:vAlign w:val="center"/>
          </w:tcPr>
          <w:p w14:paraId="7FFC38B6">
            <w:pPr>
              <w:keepLines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 xml:space="preserve">28 </w:t>
            </w:r>
          </w:p>
        </w:tc>
        <w:tc>
          <w:tcPr>
            <w:tcW w:w="565" w:type="dxa"/>
            <w:vAlign w:val="center"/>
          </w:tcPr>
          <w:p w14:paraId="1D5A98B5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1000" w:type="dxa"/>
            <w:vAlign w:val="center"/>
          </w:tcPr>
          <w:p w14:paraId="762DA92B">
            <w:pPr>
              <w:keepLines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 xml:space="preserve">章百琪 </w:t>
            </w:r>
          </w:p>
        </w:tc>
      </w:tr>
      <w:tr w14:paraId="09995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122" w:type="dxa"/>
            <w:vAlign w:val="center"/>
          </w:tcPr>
          <w:p w14:paraId="423E12C1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实验题目</w:t>
            </w:r>
          </w:p>
        </w:tc>
        <w:tc>
          <w:tcPr>
            <w:tcW w:w="2732" w:type="dxa"/>
            <w:gridSpan w:val="2"/>
            <w:vAlign w:val="center"/>
          </w:tcPr>
          <w:p w14:paraId="01D68F10">
            <w:pPr>
              <w:pStyle w:val="3"/>
              <w:numPr>
                <w:ilvl w:val="1"/>
                <w:numId w:val="0"/>
              </w:numPr>
              <w:spacing w:before="0" w:after="0" w:line="240" w:lineRule="auto"/>
              <w:ind w:leftChars="0"/>
              <w:jc w:val="both"/>
              <w:rPr>
                <w:rFonts w:hint="eastAsia" w:ascii="宋体" w:hAnsi="宋体" w:eastAsia="宋体"/>
                <w:sz w:val="24"/>
                <w:lang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Laplace机制及其应用</w:t>
            </w:r>
            <w:r>
              <w:rPr>
                <w:rFonts w:hint="eastAsia" w:ascii="宋体" w:hAnsi="宋体" w:eastAsia="宋体"/>
                <w:sz w:val="24"/>
                <w:lang w:eastAsia="zh-CN"/>
              </w:rPr>
              <w:t xml:space="preserve"> </w:t>
            </w:r>
          </w:p>
        </w:tc>
        <w:tc>
          <w:tcPr>
            <w:tcW w:w="1122" w:type="dxa"/>
            <w:vAlign w:val="center"/>
          </w:tcPr>
          <w:p w14:paraId="09D70533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实验时间</w:t>
            </w:r>
          </w:p>
        </w:tc>
        <w:tc>
          <w:tcPr>
            <w:tcW w:w="3546" w:type="dxa"/>
            <w:gridSpan w:val="4"/>
            <w:vAlign w:val="center"/>
          </w:tcPr>
          <w:p w14:paraId="2E80892D">
            <w:pPr>
              <w:keepLines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 xml:space="preserve">实验日期： </w:t>
            </w:r>
            <w:r>
              <w:rPr>
                <w:rFonts w:hint="eastAsia"/>
                <w:lang w:val="en-US" w:eastAsia="zh-CN"/>
              </w:rPr>
              <w:t>2024.12.26</w:t>
            </w:r>
          </w:p>
          <w:p w14:paraId="571B4CAA">
            <w:pPr>
              <w:keepLines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 xml:space="preserve">提交日期： </w:t>
            </w:r>
          </w:p>
        </w:tc>
      </w:tr>
      <w:tr w14:paraId="3BA61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522" w:type="dxa"/>
            <w:gridSpan w:val="8"/>
            <w:shd w:val="clear" w:color="auto" w:fill="E0E0E0"/>
          </w:tcPr>
          <w:p w14:paraId="3E26788D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实验目的、要求</w:t>
            </w:r>
          </w:p>
        </w:tc>
      </w:tr>
      <w:tr w14:paraId="212DF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</w:tcPr>
          <w:p w14:paraId="525B53C9">
            <w:pPr>
              <w:numPr>
                <w:ilvl w:val="0"/>
                <w:numId w:val="2"/>
              </w:numP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掌握差分隐私思想。</w:t>
            </w:r>
          </w:p>
          <w:p w14:paraId="62450D18">
            <w:pPr>
              <w:numPr>
                <w:ilvl w:val="0"/>
                <w:numId w:val="2"/>
              </w:numP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熟悉Laplace机制。</w:t>
            </w:r>
          </w:p>
          <w:p w14:paraId="504F8384">
            <w:pPr>
              <w:numPr>
                <w:ilvl w:val="0"/>
                <w:numId w:val="2"/>
              </w:numPr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应用Laplace机制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。</w:t>
            </w:r>
          </w:p>
        </w:tc>
      </w:tr>
      <w:tr w14:paraId="49D25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522" w:type="dxa"/>
            <w:gridSpan w:val="8"/>
            <w:shd w:val="clear" w:color="auto" w:fill="E0E0E0"/>
          </w:tcPr>
          <w:p w14:paraId="5A13B14A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实验设计内容</w:t>
            </w:r>
          </w:p>
        </w:tc>
      </w:tr>
      <w:tr w14:paraId="77A12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0" w:hRule="atLeast"/>
        </w:trPr>
        <w:tc>
          <w:tcPr>
            <w:tcW w:w="8522" w:type="dxa"/>
            <w:gridSpan w:val="8"/>
          </w:tcPr>
          <w:p w14:paraId="519AE22B">
            <w:pPr>
              <w:numPr>
                <w:ilvl w:val="0"/>
                <w:numId w:val="3"/>
              </w:numP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差分隐私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 xml:space="preserve"> </w:t>
            </w:r>
          </w:p>
          <w:p w14:paraId="286A0927">
            <w:pPr>
              <w:numPr>
                <w:ilvl w:val="0"/>
                <w:numId w:val="0"/>
              </w:numPr>
              <w:ind w:firstLine="480" w:firstLineChars="200"/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差分隐私保护模型的思想来源:要保证任一个体在数据集中或者不在数据集中时，对最终发布的查询结果几乎没有影响。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具体定义如下：</w:t>
            </w:r>
          </w:p>
          <w:p w14:paraId="35D2ADE3">
            <w:pPr>
              <w:ind w:firstLine="480" w:firstLineChars="20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定义1 （</w:t>
            </w:r>
            <w:r>
              <w:rPr>
                <w:rFonts w:ascii="Cambria Math" w:hAnsi="Cambria Math"/>
                <w:sz w:val="24"/>
                <w:szCs w:val="24"/>
              </w:rPr>
              <w:t>ε</w:t>
            </w:r>
            <w:r>
              <w:rPr>
                <w:rFonts w:hint="eastAsia"/>
                <w:sz w:val="24"/>
                <w:szCs w:val="24"/>
              </w:rPr>
              <w:t>-差分隐私）。一个随机算法K以及K所有可能输出的集合S，若对于给定数据集D以及与其</w:t>
            </w:r>
            <w:bookmarkStart w:id="0" w:name="OLE_LINK8"/>
            <w:bookmarkStart w:id="1" w:name="OLE_LINK9"/>
            <w:r>
              <w:rPr>
                <w:rFonts w:hint="eastAsia"/>
                <w:sz w:val="24"/>
                <w:szCs w:val="24"/>
              </w:rPr>
              <w:t>最多相差一个用户</w:t>
            </w:r>
            <w:bookmarkEnd w:id="0"/>
            <w:bookmarkEnd w:id="1"/>
            <w:r>
              <w:rPr>
                <w:rFonts w:hint="eastAsia"/>
                <w:sz w:val="24"/>
                <w:szCs w:val="24"/>
              </w:rPr>
              <w:t>的任意邻近数据集D</w:t>
            </w:r>
            <w:r>
              <w:rPr>
                <w:sz w:val="24"/>
                <w:szCs w:val="24"/>
              </w:rPr>
              <w:t>’</w:t>
            </w:r>
            <w:r>
              <w:rPr>
                <w:rFonts w:hint="eastAsia"/>
                <w:sz w:val="24"/>
                <w:szCs w:val="24"/>
              </w:rPr>
              <w:t>，如果算法K满足下列不等式，则称随机算法K满足</w:t>
            </w:r>
            <w:r>
              <w:rPr>
                <w:rFonts w:ascii="Cambria Math" w:hAnsi="Cambria Math"/>
                <w:sz w:val="24"/>
                <w:szCs w:val="24"/>
              </w:rPr>
              <w:t>ε</w:t>
            </w:r>
            <w:r>
              <w:rPr>
                <w:rFonts w:hint="eastAsia"/>
                <w:sz w:val="24"/>
                <w:szCs w:val="24"/>
              </w:rPr>
              <w:t>-差分隐私。</w:t>
            </w:r>
          </w:p>
          <w:p w14:paraId="49A9E03A">
            <w:pPr>
              <w:jc w:val="center"/>
              <w:rPr>
                <w:sz w:val="24"/>
                <w:szCs w:val="24"/>
              </w:rPr>
            </w:pPr>
            <w:r>
              <w:rPr>
                <w:position w:val="-10"/>
                <w:sz w:val="24"/>
                <w:szCs w:val="24"/>
              </w:rPr>
              <w:object>
                <v:shape id="_x0000_i1025" o:spt="75" type="#_x0000_t75" style="height:18pt;width:189pt;" o:ole="t" filled="f" o:preferrelative="t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10">
                  <o:LockedField>false</o:LockedField>
                </o:OLEObject>
              </w:object>
            </w:r>
          </w:p>
          <w:p w14:paraId="4630A6C9">
            <w:pPr>
              <w:ind w:firstLine="480" w:firstLineChars="200"/>
              <w:jc w:val="left"/>
              <w:rPr>
                <w:rFonts w:hint="default" w:ascii="Cambria Math" w:hAnsi="Cambria Math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如上定义1中</w:t>
            </w:r>
            <w:r>
              <w:rPr>
                <w:rFonts w:hint="eastAsia"/>
                <w:sz w:val="24"/>
                <w:szCs w:val="24"/>
                <w:lang w:eastAsia="zh-CN"/>
              </w:rPr>
              <w:t>，</w:t>
            </w:r>
            <w:r>
              <w:rPr>
                <w:rFonts w:hint="eastAsia"/>
                <w:sz w:val="24"/>
                <w:szCs w:val="24"/>
              </w:rPr>
              <w:t>Pr[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•</w:t>
            </w:r>
            <w:r>
              <w:rPr>
                <w:rFonts w:hint="eastAsia"/>
                <w:sz w:val="24"/>
                <w:szCs w:val="24"/>
              </w:rPr>
              <w:t>]表示隐私被披露的风险，且由算法K的随机性控制；参数</w:t>
            </w:r>
            <w:r>
              <w:rPr>
                <w:rFonts w:ascii="Cambria Math" w:hAnsi="Cambria Math"/>
                <w:sz w:val="24"/>
                <w:szCs w:val="24"/>
              </w:rPr>
              <w:t>ε称为</w:t>
            </w:r>
            <w:r>
              <w:rPr>
                <w:rFonts w:hint="eastAsia"/>
                <w:sz w:val="24"/>
                <w:szCs w:val="24"/>
              </w:rPr>
              <w:t>隐私预算，其表示隐私保护的程度，且</w:t>
            </w:r>
            <w:r>
              <w:rPr>
                <w:rFonts w:ascii="Cambria Math" w:hAnsi="Cambria Math"/>
                <w:sz w:val="24"/>
                <w:szCs w:val="24"/>
              </w:rPr>
              <w:t>ε越小隐私保护程度越高</w:t>
            </w:r>
            <w:r>
              <w:rPr>
                <w:rFonts w:hint="eastAsia" w:ascii="Cambria Math" w:hAnsi="Cambria Math"/>
                <w:sz w:val="24"/>
                <w:szCs w:val="24"/>
              </w:rPr>
              <w:t>，</w:t>
            </w:r>
            <w:r>
              <w:rPr>
                <w:rFonts w:ascii="Cambria Math" w:hAnsi="Cambria Math"/>
                <w:sz w:val="24"/>
                <w:szCs w:val="24"/>
              </w:rPr>
              <w:t>反之</w:t>
            </w:r>
            <w:r>
              <w:rPr>
                <w:rFonts w:hint="eastAsia" w:ascii="Cambria Math" w:hAnsi="Cambria Math"/>
                <w:sz w:val="24"/>
                <w:szCs w:val="24"/>
              </w:rPr>
              <w:t>，</w:t>
            </w:r>
            <w:r>
              <w:rPr>
                <w:rFonts w:ascii="Cambria Math" w:hAnsi="Cambria Math"/>
                <w:sz w:val="24"/>
                <w:szCs w:val="24"/>
              </w:rPr>
              <w:t>ε越</w:t>
            </w:r>
            <w:r>
              <w:rPr>
                <w:rFonts w:hint="eastAsia" w:ascii="Cambria Math" w:hAnsi="Cambria Math"/>
                <w:sz w:val="24"/>
                <w:szCs w:val="24"/>
              </w:rPr>
              <w:t>大</w:t>
            </w:r>
            <w:r>
              <w:rPr>
                <w:rFonts w:ascii="Cambria Math" w:hAnsi="Cambria Math"/>
                <w:sz w:val="24"/>
                <w:szCs w:val="24"/>
              </w:rPr>
              <w:t>隐私保护程度越</w:t>
            </w:r>
            <w:r>
              <w:rPr>
                <w:rFonts w:hint="eastAsia" w:ascii="Cambria Math" w:hAnsi="Cambria Math"/>
                <w:sz w:val="24"/>
                <w:szCs w:val="24"/>
              </w:rPr>
              <w:t>底。</w:t>
            </w:r>
          </w:p>
          <w:p w14:paraId="49082CF1">
            <w:pPr>
              <w:numPr>
                <w:ilvl w:val="0"/>
                <w:numId w:val="0"/>
              </w:numPr>
              <w:ind w:firstLine="480" w:firstLineChars="200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</w:p>
          <w:p w14:paraId="3272D3B2">
            <w:pPr>
              <w:numPr>
                <w:ilvl w:val="0"/>
                <w:numId w:val="3"/>
              </w:numPr>
              <w:ind w:left="0" w:leftChars="0" w:firstLine="0" w:firstLineChars="0"/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Laplace机制</w:t>
            </w:r>
          </w:p>
          <w:p w14:paraId="6279ACA6">
            <w:pPr>
              <w:numPr>
                <w:ilvl w:val="0"/>
                <w:numId w:val="0"/>
              </w:numPr>
              <w:ind w:leftChars="0" w:firstLine="480"/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对于数值型数据的查询，有Laplace机制：</w:t>
            </w:r>
          </w:p>
          <w:p w14:paraId="102756FA">
            <w:pPr>
              <w:numPr>
                <w:ilvl w:val="0"/>
                <w:numId w:val="0"/>
              </w:numPr>
              <w:ind w:firstLine="480" w:firstLineChars="200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定义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（Laplace机制）。给定查询函数f：D-&gt;R，其全局敏感度为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∆</m:t>
              </m:r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f</m:t>
              </m:r>
            </m:oMath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，则算法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K(D)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=f(D)+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提供ε-差分隐私保护，其中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~Lap(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∆</m:t>
              </m:r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f</m:t>
              </m:r>
            </m:oMath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/ε)，其概率密度如下：</w:t>
            </w:r>
          </w:p>
          <w:p w14:paraId="3479C2B4">
            <w:pPr>
              <w:numPr>
                <w:ilvl w:val="0"/>
                <w:numId w:val="0"/>
              </w:numPr>
              <w:ind w:leftChars="0" w:firstLine="480"/>
              <w:jc w:val="center"/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position w:val="-24"/>
              </w:rPr>
              <w:object>
                <v:shape id="_x0000_i1026" o:spt="75" type="#_x0000_t75" style="height:31pt;width:144pt;" o:ole="t" filled="f" o:preferrelative="t" stroked="f" coordsize="21600,21600">
                  <v:path/>
                  <v:fill on="f" focussize="0,0"/>
                  <v:stroke on="f" joinstyle="miter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2">
                  <o:LockedField>false</o:LockedField>
                </o:OLEObject>
              </w:object>
            </w:r>
          </w:p>
          <w:p w14:paraId="3927FB81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如上定义2中，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全局敏感度定义如下：</w:t>
            </w:r>
          </w:p>
          <w:p w14:paraId="7B1ADFDF">
            <w:pPr>
              <w:ind w:firstLine="480" w:firstLineChars="200"/>
              <w:jc w:val="left"/>
              <w:rPr>
                <w:rFonts w:hint="eastAsia" w:ascii="Cambria Math" w:hAnsi="Cambria Math"/>
                <w:sz w:val="24"/>
                <w:szCs w:val="24"/>
              </w:rPr>
            </w:pPr>
            <w:r>
              <w:rPr>
                <w:rFonts w:hint="eastAsia" w:ascii="Cambria Math" w:hAnsi="Cambria Math"/>
                <w:sz w:val="24"/>
                <w:szCs w:val="24"/>
              </w:rPr>
              <w:t>定义</w:t>
            </w:r>
            <w:r>
              <w:rPr>
                <w:rFonts w:hint="eastAsia" w:ascii="Cambria Math" w:hAnsi="Cambria Math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Cambria Math" w:hAnsi="Cambria Math"/>
                <w:sz w:val="24"/>
                <w:szCs w:val="24"/>
              </w:rPr>
              <w:t>（全局敏感度）。对于查询函数：f：D-&gt;R</w:t>
            </w:r>
            <w:r>
              <w:rPr>
                <w:rFonts w:hint="eastAsia" w:ascii="Cambria Math" w:hAnsi="Cambria Math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Cambria Math" w:hAnsi="Cambria Math"/>
                <w:sz w:val="24"/>
                <w:szCs w:val="24"/>
              </w:rPr>
              <w:t>f的全局敏感度为：</w:t>
            </w:r>
          </w:p>
          <w:p w14:paraId="5B42F97D">
            <w:pPr>
              <w:ind w:firstLine="480" w:firstLineChars="200"/>
              <w:jc w:val="center"/>
              <w:rPr>
                <w:sz w:val="24"/>
                <w:szCs w:val="24"/>
              </w:rPr>
            </w:pPr>
            <w:r>
              <w:rPr>
                <w:position w:val="-22"/>
                <w:sz w:val="24"/>
                <w:szCs w:val="24"/>
              </w:rPr>
              <w:object>
                <v:shape id="_x0000_i1027" o:spt="75" type="#_x0000_t75" style="height:23pt;width:132pt;" o:ole="t" filled="f" o:preferrelative="t" stroked="f" coordsize="21600,21600">
                  <v:path/>
                  <v:fill on="f" focussize="0,0"/>
                  <v:stroke on="f" joinstyle="miter"/>
                  <v:imagedata r:id="rId15" o:title="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4">
                  <o:LockedField>false</o:LockedField>
                </o:OLEObject>
              </w:object>
            </w:r>
            <w:r>
              <w:rPr>
                <w:sz w:val="24"/>
                <w:szCs w:val="24"/>
                <w:vertAlign w:val="subscript"/>
              </w:rPr>
              <w:t>p</w:t>
            </w:r>
          </w:p>
          <w:p w14:paraId="60CB7B5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其中，R表示映射的实数空间，p表示度量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∆</m:t>
              </m:r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f</m:t>
              </m:r>
            </m:oMath>
            <w:r>
              <w:rPr>
                <w:rFonts w:hint="eastAsia"/>
                <w:sz w:val="24"/>
                <w:szCs w:val="24"/>
              </w:rPr>
              <w:t>使用的范数距离。本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实验</w:t>
            </w:r>
            <w:r>
              <w:rPr>
                <w:rFonts w:hint="eastAsia"/>
                <w:sz w:val="24"/>
                <w:szCs w:val="24"/>
              </w:rPr>
              <w:t>使用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L</w:t>
            </w:r>
            <w:r>
              <w:rPr>
                <w:rFonts w:hint="eastAsia"/>
                <w:sz w:val="24"/>
                <w:szCs w:val="24"/>
              </w:rPr>
              <w:t>1范数，即p=1。</w:t>
            </w:r>
          </w:p>
          <w:p w14:paraId="01FAEF3A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</w:p>
          <w:p w14:paraId="16542A24">
            <w:pPr>
              <w:numPr>
                <w:ilvl w:val="0"/>
                <w:numId w:val="3"/>
              </w:numPr>
              <w:ind w:left="0" w:leftChars="0" w:firstLine="0" w:firstLineChars="0"/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实施Laplace机制的关键步骤</w:t>
            </w:r>
          </w:p>
          <w:p w14:paraId="74998B05"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</w:pPr>
          </w:p>
          <w:p w14:paraId="389BC44B">
            <w:pPr>
              <w:pStyle w:val="1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480" w:firstLineChars="200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  <w:t>步骤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  <w:t>：结合数据集，根据查询函数f，确定全局敏感度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。</w:t>
            </w:r>
          </w:p>
          <w:p w14:paraId="0F03996E">
            <w:pPr>
              <w:pStyle w:val="1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480" w:firstLineChars="200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  <w:t>步骤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  <w:t>：根据Laplace分布，产生Laplace噪声y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。</w:t>
            </w:r>
          </w:p>
          <w:p w14:paraId="7D506653">
            <w:pPr>
              <w:pStyle w:val="1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480" w:firstLineChars="200"/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  <w:t>步骤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  <w:t>：在查询函数f结果上加上y。</w:t>
            </w:r>
          </w:p>
          <w:p w14:paraId="6DE9D75F">
            <w:pPr>
              <w:pStyle w:val="1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480" w:firstLineChars="200"/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</w:pPr>
          </w:p>
          <w:p w14:paraId="755264E1">
            <w:pPr>
              <w:numPr>
                <w:ilvl w:val="0"/>
                <w:numId w:val="3"/>
              </w:numPr>
              <w:ind w:left="0" w:leftChars="0" w:firstLine="0" w:firstLineChars="0"/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  <w:t>数据集D信息：本实验采用Adult数据集（即“人口普查收入”数据集），由美国人口普查数据集库抽取而来，其中共包含48842条记录，年收入大于50k美元的占比23.93%，年收入小于50k美元的占比76.07%，并且已经划分为训练数据32561条和测试数据16281条，分别详见adult.data和adult.test文件。</w:t>
            </w:r>
          </w:p>
          <w:p w14:paraId="44D5C2D6">
            <w:pPr>
              <w:pStyle w:val="15"/>
              <w:keepNext w:val="0"/>
              <w:keepLines w:val="0"/>
              <w:widowControl/>
              <w:suppressLineNumbers w:val="0"/>
              <w:ind w:firstLine="2880" w:firstLineChars="1200"/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  <w:object>
                <v:shape id="_x0000_i1028" o:spt="75" type="#_x0000_t75" style="height:65.5pt;width:72.5pt;" o:ole="t" filled="f" o:preferrelative="t" stroked="f" coordsize="21600,21600">
                  <v:path/>
                  <v:fill on="f" focussize="0,0"/>
                  <v:stroke on="f"/>
                  <v:imagedata r:id="rId17" o:title=""/>
                  <o:lock v:ext="edit" aspectratio="t"/>
                  <w10:wrap type="none"/>
                  <w10:anchorlock/>
                </v:shape>
                <o:OLEObject Type="Embed" ProgID="Package" ShapeID="_x0000_i1028" DrawAspect="Icon" ObjectID="_1468075728" r:id="rId16">
                  <o:LockedField>false</o:LockedField>
                </o:OLEObject>
              </w:object>
            </w:r>
            <w:r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  <w:object>
                <v:shape id="_x0000_i1029" o:spt="75" type="#_x0000_t75" style="height:65.5pt;width:72.5pt;" o:ole="t" filled="f" o:preferrelative="t" stroked="f" coordsize="21600,21600">
                  <v:path/>
                  <v:fill on="f" focussize="0,0"/>
                  <v:stroke on="f"/>
                  <v:imagedata r:id="rId19" o:title=""/>
                  <o:lock v:ext="edit" aspectratio="t"/>
                  <w10:wrap type="none"/>
                  <w10:anchorlock/>
                </v:shape>
                <o:OLEObject Type="Embed" ProgID="Package" ShapeID="_x0000_i1029" DrawAspect="Icon" ObjectID="_1468075729" r:id="rId18">
                  <o:LockedField>false</o:LockedField>
                </o:OLEObject>
              </w:object>
            </w:r>
          </w:p>
          <w:p w14:paraId="4A108BF4">
            <w:pPr>
              <w:pStyle w:val="15"/>
              <w:keepNext w:val="0"/>
              <w:keepLines w:val="0"/>
              <w:widowControl/>
              <w:suppressLineNumbers w:val="0"/>
              <w:ind w:firstLine="480" w:firstLineChars="200"/>
              <w:rPr>
                <w:rFonts w:hint="default" w:cs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  <w:t>该数据集类变量为年收入是否超过50k美元，属性变量包括年龄、工种、学历、职业等14类重要信息，其中有8类属于类别离散型变量，另外6类属于数值连续型变量。该数据集是一个分类数据集，用来预测年收入是否超过50k美元，其</w:t>
            </w:r>
            <w:r>
              <w:rPr>
                <w:rFonts w:hint="eastAsia" w:cs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字段名信息如下：</w:t>
            </w:r>
          </w:p>
          <w:p w14:paraId="72AD6F48">
            <w:pPr>
              <w:pStyle w:val="15"/>
              <w:keepNext w:val="0"/>
              <w:keepLines w:val="0"/>
              <w:widowControl/>
              <w:suppressLineNumbers w:val="0"/>
              <w:ind w:firstLine="480" w:firstLineChars="200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4423410" cy="2531110"/>
                  <wp:effectExtent l="0" t="0" r="8890" b="8890"/>
                  <wp:docPr id="1" name="图片 1" descr="字段信息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字段信息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3410" cy="2531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  <w:t xml:space="preserve">                       </w:t>
            </w:r>
          </w:p>
          <w:p w14:paraId="7CE8AB3D">
            <w:pPr>
              <w:numPr>
                <w:ilvl w:val="0"/>
                <w:numId w:val="0"/>
              </w:numPr>
              <w:ind w:leftChars="0" w:firstLine="480" w:firstLineChars="200"/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</w:pPr>
          </w:p>
          <w:p w14:paraId="76FB201D">
            <w:pPr>
              <w:numPr>
                <w:ilvl w:val="0"/>
                <w:numId w:val="0"/>
              </w:numPr>
              <w:ind w:leftChars="0" w:firstLine="480" w:firstLineChars="200"/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根据（1-3）描述，针对</w:t>
            </w:r>
            <w:r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  <w:t>数据集Adult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中的字段age，实现查询结果为“大于25岁的平均年龄”的差分隐私保护，即查询函数f为均值函数。</w:t>
            </w:r>
          </w:p>
          <w:p w14:paraId="46985EB0"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</w:pPr>
          </w:p>
          <w:p w14:paraId="2A3D4A8F">
            <w:pPr>
              <w:numPr>
                <w:ilvl w:val="0"/>
                <w:numId w:val="3"/>
              </w:numPr>
              <w:ind w:left="0" w:leftChars="0" w:firstLine="0" w:firstLineChars="0"/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隐私性评价：不可区分性验证（选择做）</w:t>
            </w:r>
          </w:p>
          <w:p w14:paraId="6A0DE772">
            <w:pPr>
              <w:pStyle w:val="15"/>
              <w:keepNext w:val="0"/>
              <w:keepLines w:val="0"/>
              <w:widowControl/>
              <w:suppressLineNumbers w:val="0"/>
              <w:ind w:firstLine="480" w:firstLineChars="200"/>
              <w:jc w:val="center"/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</w:pPr>
          </w:p>
          <w:p w14:paraId="4BB40403">
            <w:pPr>
              <w:pStyle w:val="15"/>
              <w:keepNext w:val="0"/>
              <w:keepLines w:val="0"/>
              <w:widowControl/>
              <w:suppressLineNumbers w:val="0"/>
              <w:ind w:firstLine="480"/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  <w:t>将为了证明两个查询结果的不可区分性，采用划分桶方式将输出结果分为某些个区间，然后计算每个区间的概率。接着，计算每对区间概率的比值。对于两个查询结果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>query1</w:t>
            </w:r>
            <w:r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  <w:t>（如公式中对数据集D的查询）和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>query2</w:t>
            </w:r>
            <w:r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  <w:t>（如公式中对</w:t>
            </w:r>
            <w:r>
              <w:rPr>
                <w:rFonts w:hint="eastAsia"/>
                <w:sz w:val="24"/>
                <w:szCs w:val="24"/>
              </w:rPr>
              <w:t>任意邻近</w:t>
            </w:r>
            <w:r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  <w:t>数据集D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>’</w:t>
            </w:r>
            <w:r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  <w:t>的查询），分别计算了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>query1</w:t>
            </w:r>
            <w:r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  <w:t>概率相对于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>query2</w:t>
            </w:r>
            <w:r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  <w:t>概率的比值，以及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>query2</w:t>
            </w:r>
            <w:r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  <w:t>概率相对于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>query1</w:t>
            </w:r>
            <w:r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  <w:t>概率的比值。结果显示，在所有情况下，这个比值都不超过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>exp(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ε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>)</w:t>
            </w:r>
            <w:r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  <w:t>，从而证明了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ε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>-</w:t>
            </w:r>
            <w:r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  <w:t>不可区分性。见定义1公式：</w:t>
            </w:r>
          </w:p>
          <w:p w14:paraId="77B01FAC">
            <w:pPr>
              <w:pStyle w:val="15"/>
              <w:keepNext w:val="0"/>
              <w:keepLines w:val="0"/>
              <w:widowControl/>
              <w:suppressLineNumbers w:val="0"/>
              <w:ind w:firstLine="480"/>
              <w:jc w:val="center"/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position w:val="-10"/>
                <w:sz w:val="24"/>
                <w:szCs w:val="24"/>
              </w:rPr>
              <w:object>
                <v:shape id="_x0000_i1030" o:spt="75" type="#_x0000_t75" style="height:18pt;width:189pt;" o:ole="t" filled="f" o:preferrelative="t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21">
                  <o:LockedField>false</o:LockedField>
                </o:OLEObject>
              </w:object>
            </w:r>
          </w:p>
          <w:p w14:paraId="3A3FBCC2">
            <w:pPr>
              <w:pStyle w:val="15"/>
              <w:keepNext w:val="0"/>
              <w:keepLines w:val="0"/>
              <w:widowControl/>
              <w:suppressLineNumbers w:val="0"/>
              <w:ind w:firstLine="480"/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</w:pPr>
          </w:p>
          <w:p w14:paraId="18B8FB06">
            <w:pPr>
              <w:pStyle w:val="15"/>
              <w:keepNext w:val="0"/>
              <w:keepLines w:val="0"/>
              <w:widowControl/>
              <w:suppressLineNumbers w:val="0"/>
              <w:ind w:firstLine="480"/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  <w:t>注意：为了方便验证，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>query2</w:t>
            </w:r>
            <w:r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  <w:t>建议采用去掉任意一条最大年龄的记录外的数据集。</w:t>
            </w:r>
          </w:p>
          <w:p w14:paraId="159DEA61">
            <w:pPr>
              <w:pStyle w:val="15"/>
              <w:keepNext w:val="0"/>
              <w:keepLines w:val="0"/>
              <w:widowControl/>
              <w:suppressLineNumbers w:val="0"/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</w:pPr>
          </w:p>
          <w:p w14:paraId="31833A29">
            <w:pPr>
              <w:numPr>
                <w:ilvl w:val="0"/>
                <w:numId w:val="3"/>
              </w:numPr>
              <w:ind w:left="0" w:leftChars="0" w:firstLine="0" w:firstLineChars="0"/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可用性评价：根均方误差</w:t>
            </w:r>
          </w:p>
          <w:p w14:paraId="5E4577E0">
            <w:pPr>
              <w:pStyle w:val="1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rPr>
                <w:rFonts w:hint="default"/>
                <w:sz w:val="24"/>
                <w:szCs w:val="24"/>
                <w:lang w:val="en-US" w:eastAsia="zh-CN"/>
              </w:rPr>
            </w:pPr>
          </w:p>
          <w:p w14:paraId="598316FE">
            <w:pPr>
              <w:pStyle w:val="1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ascii="Cambria Math" w:hAnsi="Cambria Math"/>
                <w:position w:val="-26"/>
              </w:rPr>
              <w:object>
                <v:shape id="_x0000_i1031" o:spt="75" type="#_x0000_t75" style="height:41.15pt;width:122.3pt;" o:ole="t" filled="f" o:preferrelative="t" stroked="f" coordsize="21600,21600">
                  <v:path/>
                  <v:fill on="f" focussize="0,0"/>
                  <v:stroke on="f"/>
                  <v:imagedata r:id="rId23" o:title="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22">
                  <o:LockedField>false</o:LockedField>
                </o:OLEObject>
              </w:object>
            </w:r>
          </w:p>
          <w:p w14:paraId="1E937282">
            <w:pPr>
              <w:pStyle w:val="15"/>
              <w:keepNext w:val="0"/>
              <w:keepLines w:val="0"/>
              <w:widowControl/>
              <w:suppressLineNumbers w:val="0"/>
              <w:ind w:firstLine="480" w:firstLineChars="200"/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sz w:val="24"/>
                <w:szCs w:val="24"/>
                <w:lang w:val="en-US" w:eastAsia="zh-CN"/>
              </w:rPr>
              <w:t>其中，n表示查询次数，x</w:t>
            </w:r>
            <w:r>
              <w:rPr>
                <w:rFonts w:hint="eastAsia" w:cs="宋体"/>
                <w:sz w:val="24"/>
                <w:szCs w:val="24"/>
                <w:vertAlign w:val="subscript"/>
                <w:lang w:val="en-US" w:eastAsia="zh-CN"/>
              </w:rPr>
              <w:t>i</w:t>
            </w:r>
            <w:r>
              <w:rPr>
                <w:rFonts w:hint="eastAsia" w:cs="宋体"/>
                <w:sz w:val="24"/>
                <w:szCs w:val="24"/>
                <w:lang w:val="en-US" w:eastAsia="zh-CN"/>
              </w:rPr>
              <w:t>表示第i次查询时候的噪声值，</w:t>
            </w:r>
            <w:r>
              <w:rPr>
                <w:rFonts w:hint="eastAsia" w:cs="宋体"/>
                <w:position w:val="-6"/>
                <w:sz w:val="24"/>
                <w:szCs w:val="24"/>
                <w:lang w:val="en-US" w:eastAsia="zh-CN"/>
              </w:rPr>
              <w:object>
                <v:shape id="_x0000_i1032" o:spt="75" type="#_x0000_t75" style="height:17pt;width:10pt;" o:ole="t" filled="f" o:preferrelative="t" stroked="f" coordsize="21600,21600">
                  <v:path/>
                  <v:fill on="f" focussize="0,0"/>
                  <v:stroke on="f"/>
                  <v:imagedata r:id="rId25" o:title=""/>
                  <o:lock v:ext="edit" aspectratio="f"/>
                  <w10:wrap type="none"/>
                  <w10:anchorlock/>
                </v:shape>
                <o:OLEObject Type="Embed" ProgID="Equation.DSMT4" ShapeID="_x0000_i1032" DrawAspect="Content" ObjectID="_1468075732" r:id="rId24">
                  <o:LockedField>false</o:LockedField>
                </o:OLEObject>
              </w:object>
            </w:r>
            <w:r>
              <w:rPr>
                <w:rFonts w:hint="eastAsia" w:cs="宋体"/>
                <w:sz w:val="24"/>
                <w:szCs w:val="24"/>
                <w:lang w:val="en-US" w:eastAsia="zh-CN"/>
              </w:rPr>
              <w:t>表示查询函数的真实值。本实验中x</w:t>
            </w:r>
            <w:r>
              <w:rPr>
                <w:rFonts w:hint="eastAsia" w:cs="宋体"/>
                <w:sz w:val="24"/>
                <w:szCs w:val="24"/>
                <w:vertAlign w:val="subscript"/>
                <w:lang w:val="en-US" w:eastAsia="zh-CN"/>
              </w:rPr>
              <w:t>i</w:t>
            </w:r>
            <w:r>
              <w:rPr>
                <w:rFonts w:hint="eastAsia" w:cs="宋体"/>
                <w:sz w:val="24"/>
                <w:szCs w:val="24"/>
                <w:lang w:val="en-US" w:eastAsia="zh-CN"/>
              </w:rPr>
              <w:t>和</w:t>
            </w:r>
            <w:r>
              <w:rPr>
                <w:rFonts w:hint="eastAsia" w:cs="宋体"/>
                <w:position w:val="-6"/>
                <w:sz w:val="24"/>
                <w:szCs w:val="24"/>
                <w:lang w:val="en-US" w:eastAsia="zh-CN"/>
              </w:rPr>
              <w:object>
                <v:shape id="_x0000_i1033" o:spt="75" type="#_x0000_t75" style="height:17pt;width:10pt;" o:ole="t" filled="f" o:preferrelative="t" stroked="f" coordsize="21600,21600">
                  <v:path/>
                  <v:fill on="f" focussize="0,0"/>
                  <v:stroke on="f"/>
                  <v:imagedata r:id="rId25" o:title=""/>
                  <o:lock v:ext="edit" aspectratio="f"/>
                  <w10:wrap type="none"/>
                  <w10:anchorlock/>
                </v:shape>
                <o:OLEObject Type="Embed" ProgID="Equation.DSMT4" ShapeID="_x0000_i1033" DrawAspect="Content" ObjectID="_1468075733" r:id="rId26">
                  <o:LockedField>false</o:LockedField>
                </o:OLEObject>
              </w:object>
            </w:r>
            <w:r>
              <w:rPr>
                <w:rFonts w:hint="eastAsia" w:cs="宋体"/>
                <w:sz w:val="24"/>
                <w:szCs w:val="24"/>
                <w:lang w:val="en-US" w:eastAsia="zh-CN"/>
              </w:rPr>
              <w:t>分别表示查询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“</w:t>
            </w:r>
            <w:r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  <w:t>年龄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大于25岁</w:t>
            </w:r>
            <w:r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  <w:t>记录中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的平均年龄”</w:t>
            </w:r>
            <w:r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  <w:t>的扰动值和真实值。</w:t>
            </w:r>
          </w:p>
          <w:p w14:paraId="767A4890">
            <w:pPr>
              <w:pStyle w:val="15"/>
              <w:keepNext w:val="0"/>
              <w:keepLines w:val="0"/>
              <w:widowControl/>
              <w:suppressLineNumbers w:val="0"/>
              <w:ind w:firstLine="480" w:firstLineChars="200"/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</w:pPr>
          </w:p>
          <w:p w14:paraId="756A322F">
            <w:pPr>
              <w:numPr>
                <w:ilvl w:val="0"/>
                <w:numId w:val="0"/>
              </w:numPr>
              <w:ind w:firstLine="240" w:firstLineChars="100"/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（7）测试数据参数设置</w:t>
            </w:r>
          </w:p>
          <w:p w14:paraId="54E3D999">
            <w:pPr>
              <w:pStyle w:val="1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  <w:t xml:space="preserve">     全局敏感度：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∆</m:t>
              </m:r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f</m:t>
              </m:r>
            </m:oMath>
            <w:r>
              <w:rPr>
                <w:rFonts w:hint="eastAsia" w:hAnsi="Cambria Math"/>
                <w:b w:val="0"/>
                <w:i w:val="0"/>
                <w:sz w:val="24"/>
                <w:szCs w:val="24"/>
                <w:lang w:val="en-US" w:eastAsia="zh-CN"/>
              </w:rPr>
              <w:t>=</w:t>
            </w:r>
            <w:r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  <w:t>最大年龄值/年龄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大于25岁</w:t>
            </w:r>
            <w:r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  <w:t>的记录数</w:t>
            </w:r>
          </w:p>
          <w:p w14:paraId="6FE24C8A">
            <w:pPr>
              <w:pStyle w:val="1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  <w:t xml:space="preserve">     查询次数：1000</w:t>
            </w:r>
          </w:p>
          <w:p w14:paraId="6F74F384">
            <w:pPr>
              <w:pStyle w:val="1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  <w:t xml:space="preserve">     隐私预算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ε</w:t>
            </w:r>
            <w:r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  <w:t>：0.5,1</w:t>
            </w:r>
          </w:p>
          <w:p w14:paraId="56E02E51">
            <w:pPr>
              <w:pStyle w:val="1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  <w:t>代码实现：</w:t>
            </w:r>
          </w:p>
          <w:p w14:paraId="3EECF959">
            <w:pPr>
              <w:pStyle w:val="1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>import pandas as pd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>import math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>import random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>import numpy as np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>def generate_laplace_noise(b):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U = random.uniform(0, 1)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if U &lt; 0.5: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    return b * math.log(2 * U)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else: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    return -b * math.log(2 * (1 - U))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>def laplace_mechanism(value, sensitivity, epsilon):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b = sensitivity / epsilon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noise = generate_laplace_noise(b)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return value + noise, noise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>def compute_rmse(noises, true_value=0):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mse = np.mean([(noise - true_value) ** 2 for noise in noises])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return math.sqrt(mse)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>def main():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# 加载数据集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train_data = pd.read_csv('adult.data', header=None, na_values='?')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data = pd.concat([train_data], ignore_index=True)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data.columns = [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    'age', 'workclass', 'fnlwgt', 'education', 'education_num',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    'marital_status', 'occupation', 'relationship', 'race', 'sex',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    'capital_gain', 'capital_loss', 'hours_per_week', 'native_country', 'income'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]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data = data.dropna()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filtered_data = data[data['age'] &gt; 25]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# 计算全局敏感度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max_age = filtered_data['age'].max()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count = filtered_data.shape[0]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sensitivity = max_age / count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print(f"全局敏感度 (Global Sensitivity): {sensitivity}")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# 计算真实的平均年龄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true_average_age = filtered_data['age'].mean()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print(f"真实的平均年龄: {true_average_age}")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# 可用性评价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query_times = 1000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epsilons = [0.5, 1]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for eps in epsilons: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    noises = []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    for _ in range(query_times):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        _, noise = laplace_mechanism(true_average_age, sensitivity, eps)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        noises.append(noise)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    rmse = compute_rmse(noises)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    print(f"ε = {eps} 时的RMSE: {rmse}")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# 隐私性评价（简化示例）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epsilon = 0.5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# 假设划分桶的参数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bucket_size = 0.5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min_output = true_average_age - 10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max_output = true_average_age + 10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D = filtered_data.copy()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# 去掉一条最大年龄的记录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D_prime = D.drop(D[D['age'] == D['age'].max()].index[0])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avg_D = D['age'].mean()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avg_D_prime = D_prime['age'].mean()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noisy_D, noise_D = laplace_mechanism(avg_D, sensitivity, epsilon)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noisy_D_prime, noise_D_prime = laplace_mechanism(avg_D_prime, sensitivity, epsilon)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def bucketize(value, bucket_size, min_value, max_value):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    if value &lt; min_value: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        return 0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    elif value &gt;= max_value: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        return int((max_value - min_value) / bucket_size)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    else: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        return int((value - min_value) / bucket_size)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bucket_D = bucketize(noisy_D, bucket_size, min_output, max_output)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bucket_D_prime = bucketize(noisy_D_prime, bucket_size, min_output, max_output)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ratio = math.exp(epsilon)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print(f"噪声查询结果桶编号 D: {bucket_D}, D': {bucket_D_prime}")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print(f"比值是否 &lt;= exp(epsilon): {ratio}")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>if __name__ == "__main__":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   main()</w:t>
            </w:r>
          </w:p>
          <w:p w14:paraId="299D9F62">
            <w:pPr>
              <w:pStyle w:val="1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</w:pPr>
          </w:p>
          <w:p w14:paraId="4443F9DA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</w:tr>
      <w:tr w14:paraId="14DF4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  <w:shd w:val="clear" w:color="auto" w:fill="E0E0E0"/>
          </w:tcPr>
          <w:p w14:paraId="5E4236AA">
            <w:pPr>
              <w:keepLines/>
              <w:rPr>
                <w:b/>
              </w:rPr>
            </w:pPr>
            <w:r>
              <w:rPr>
                <w:rFonts w:hint="eastAsia"/>
                <w:b/>
                <w:sz w:val="24"/>
              </w:rPr>
              <w:t>调试过程记录</w:t>
            </w:r>
          </w:p>
        </w:tc>
      </w:tr>
    </w:tbl>
    <w:p w14:paraId="2FFD1BC0">
      <w:pPr>
        <w:spacing w:line="240" w:lineRule="auto"/>
        <w:rPr>
          <w:rFonts w:hint="eastAsia" w:eastAsia="宋体"/>
          <w:lang w:val="en-US" w:eastAsia="zh-CN"/>
        </w:rPr>
      </w:pP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66C0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7" w:hRule="atLeast"/>
        </w:trPr>
        <w:tc>
          <w:tcPr>
            <w:tcW w:w="8522" w:type="dxa"/>
            <w:shd w:val="clear" w:color="auto" w:fill="FFFFFF"/>
          </w:tcPr>
          <w:p w14:paraId="1DBA4685">
            <w:pPr>
              <w:spacing w:line="300" w:lineRule="auto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4617720" cy="1562100"/>
                  <wp:effectExtent l="0" t="0" r="0" b="7620"/>
                  <wp:docPr id="2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7720" cy="156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A15C4A">
            <w:pPr>
              <w:keepLines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</w:tr>
      <w:tr w14:paraId="2E841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shd w:val="clear" w:color="auto" w:fill="E0E0E0"/>
          </w:tcPr>
          <w:p w14:paraId="2FAF25CA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总结以及心得体会</w:t>
            </w:r>
          </w:p>
        </w:tc>
      </w:tr>
      <w:tr w14:paraId="7515B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0" w:hRule="atLeast"/>
        </w:trPr>
        <w:tc>
          <w:tcPr>
            <w:tcW w:w="8522" w:type="dxa"/>
          </w:tcPr>
          <w:p w14:paraId="3810BDC8">
            <w:pPr>
              <w:pStyle w:val="16"/>
              <w:keepNext w:val="0"/>
              <w:keepLines w:val="0"/>
              <w:widowControl/>
              <w:suppressLineNumbers w:val="0"/>
              <w:ind w:firstLine="480" w:firstLineChars="20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通过本次实验，我深入理解了差分隐私的核心理念及其在实际数据保护中的应用，尤其是通过手写Laplace机制实现噪声添加以保障“大于25岁的平均年龄”查询的隐私安全。在处理数据集的过程中，遇到了数据解析的挑战，通过调整读取参数和数据清洗步骤，成功解决了问题，确保了数据的准确性。通过计算全局敏感度和实施拉普拉斯机制，我不仅掌握了差分隐私的数学基础，还学会了评估其在隐私性和可用性上的平衡，如通过RMSE衡量噪声对数据准确性的影响。此次实验强化了我对数据隐私保护技术的理解</w:t>
            </w:r>
            <w:bookmarkStart w:id="2" w:name="_GoBack"/>
            <w:bookmarkEnd w:id="2"/>
          </w:p>
        </w:tc>
      </w:tr>
      <w:tr w14:paraId="5C1D6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tcBorders>
              <w:bottom w:val="single" w:color="auto" w:sz="4" w:space="0"/>
            </w:tcBorders>
            <w:shd w:val="clear" w:color="auto" w:fill="E0E0E0"/>
          </w:tcPr>
          <w:p w14:paraId="2584532C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教师评阅意见</w:t>
            </w:r>
          </w:p>
        </w:tc>
      </w:tr>
      <w:tr w14:paraId="2DCBE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1" w:hRule="atLeast"/>
        </w:trPr>
        <w:tc>
          <w:tcPr>
            <w:tcW w:w="8522" w:type="dxa"/>
            <w:tcBorders>
              <w:bottom w:val="nil"/>
            </w:tcBorders>
          </w:tcPr>
          <w:p w14:paraId="6E84DED0">
            <w:pPr>
              <w:keepLines/>
            </w:pPr>
          </w:p>
          <w:p w14:paraId="703D22CA">
            <w:pPr>
              <w:keepLines/>
            </w:pPr>
          </w:p>
          <w:p w14:paraId="1F11386B">
            <w:pPr>
              <w:keepLines/>
            </w:pPr>
          </w:p>
        </w:tc>
      </w:tr>
      <w:tr w14:paraId="653EC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" w:hRule="atLeast"/>
        </w:trPr>
        <w:tc>
          <w:tcPr>
            <w:tcW w:w="8522" w:type="dxa"/>
            <w:tcBorders>
              <w:top w:val="nil"/>
            </w:tcBorders>
            <w:vAlign w:val="center"/>
          </w:tcPr>
          <w:p w14:paraId="318BE16F">
            <w:pPr>
              <w:keepLines/>
              <w:wordWrap w:val="0"/>
              <w:jc w:val="right"/>
            </w:pPr>
            <w:r>
              <w:rPr>
                <w:rFonts w:hint="eastAsia"/>
              </w:rPr>
              <w:t>教师：</w:t>
            </w:r>
            <w:r>
              <w:t xml:space="preserve">           </w:t>
            </w:r>
            <w:r>
              <w:rPr>
                <w:rFonts w:hint="eastAsia"/>
              </w:rPr>
              <w:t>年</w:t>
            </w:r>
            <w:r>
              <w:t xml:space="preserve">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 w14:paraId="328E8945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C15D28">
    <w:pPr>
      <w:pStyle w:val="13"/>
      <w:framePr w:wrap="around" w:vAnchor="text" w:hAnchor="margin" w:xAlign="center" w:y="1"/>
      <w:rPr>
        <w:rStyle w:val="21"/>
      </w:rPr>
    </w:pPr>
    <w:r>
      <w:rPr>
        <w:rStyle w:val="21"/>
      </w:rPr>
      <w:fldChar w:fldCharType="begin"/>
    </w:r>
    <w:r>
      <w:rPr>
        <w:rStyle w:val="21"/>
      </w:rPr>
      <w:instrText xml:space="preserve">PAGE  </w:instrText>
    </w:r>
    <w:r>
      <w:rPr>
        <w:rStyle w:val="21"/>
      </w:rPr>
      <w:fldChar w:fldCharType="separate"/>
    </w:r>
    <w:r>
      <w:rPr>
        <w:rStyle w:val="21"/>
      </w:rPr>
      <w:t>3</w:t>
    </w:r>
    <w:r>
      <w:rPr>
        <w:rStyle w:val="21"/>
      </w:rPr>
      <w:fldChar w:fldCharType="end"/>
    </w:r>
  </w:p>
  <w:p w14:paraId="44A9D05F"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12ABAF">
    <w:pPr>
      <w:pStyle w:val="13"/>
      <w:framePr w:wrap="around" w:vAnchor="text" w:hAnchor="margin" w:xAlign="center" w:y="1"/>
      <w:rPr>
        <w:rStyle w:val="21"/>
      </w:rPr>
    </w:pPr>
    <w:r>
      <w:rPr>
        <w:rStyle w:val="21"/>
      </w:rPr>
      <w:fldChar w:fldCharType="begin"/>
    </w:r>
    <w:r>
      <w:rPr>
        <w:rStyle w:val="21"/>
      </w:rPr>
      <w:instrText xml:space="preserve">PAGE  </w:instrText>
    </w:r>
    <w:r>
      <w:rPr>
        <w:rStyle w:val="21"/>
      </w:rPr>
      <w:fldChar w:fldCharType="end"/>
    </w:r>
  </w:p>
  <w:p w14:paraId="20F04391"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19E06F">
    <w:pPr>
      <w:pStyle w:val="1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484BF9">
    <w:pPr>
      <w:pStyle w:val="14"/>
      <w:pBdr>
        <w:bottom w:val="none" w:color="auto" w:sz="0" w:space="0"/>
      </w:pBdr>
      <w:jc w:val="both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0D3CD5">
    <w:pPr>
      <w:pStyle w:val="1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1B7F1A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6F52B0"/>
    <w:multiLevelType w:val="multilevel"/>
    <w:tmpl w:val="166F52B0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">
    <w:nsid w:val="33601E82"/>
    <w:multiLevelType w:val="singleLevel"/>
    <w:tmpl w:val="33601E82"/>
    <w:lvl w:ilvl="0" w:tentative="0">
      <w:start w:val="1"/>
      <w:numFmt w:val="decimal"/>
      <w:suff w:val="nothing"/>
      <w:lvlText w:val="%1．"/>
      <w:lvlJc w:val="left"/>
      <w:pPr>
        <w:tabs>
          <w:tab w:val="left" w:pos="0"/>
        </w:tabs>
        <w:ind w:left="0" w:firstLine="400"/>
      </w:pPr>
      <w:rPr>
        <w:rFonts w:hint="default"/>
      </w:rPr>
    </w:lvl>
  </w:abstractNum>
  <w:abstractNum w:abstractNumId="2">
    <w:nsid w:val="5D03F624"/>
    <w:multiLevelType w:val="singleLevel"/>
    <w:tmpl w:val="5D03F624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JlODYxZDQ5MTQwNzBhZjVhYjk4ZDdlNTNkYTI2YTAifQ=="/>
  </w:docVars>
  <w:rsids>
    <w:rsidRoot w:val="00184FE8"/>
    <w:rsid w:val="0002398C"/>
    <w:rsid w:val="00062A06"/>
    <w:rsid w:val="000928B9"/>
    <w:rsid w:val="000B2165"/>
    <w:rsid w:val="000E4F07"/>
    <w:rsid w:val="00114B53"/>
    <w:rsid w:val="001702C1"/>
    <w:rsid w:val="00174B71"/>
    <w:rsid w:val="00184FE8"/>
    <w:rsid w:val="00195685"/>
    <w:rsid w:val="001A195B"/>
    <w:rsid w:val="001C2EFD"/>
    <w:rsid w:val="001F64AF"/>
    <w:rsid w:val="00217DDB"/>
    <w:rsid w:val="002231A8"/>
    <w:rsid w:val="002733B5"/>
    <w:rsid w:val="00273420"/>
    <w:rsid w:val="002A2140"/>
    <w:rsid w:val="00325D31"/>
    <w:rsid w:val="00330508"/>
    <w:rsid w:val="0038252F"/>
    <w:rsid w:val="0039243D"/>
    <w:rsid w:val="003939BF"/>
    <w:rsid w:val="00395D78"/>
    <w:rsid w:val="003A1C38"/>
    <w:rsid w:val="003C152D"/>
    <w:rsid w:val="003F1DA9"/>
    <w:rsid w:val="00404301"/>
    <w:rsid w:val="00407643"/>
    <w:rsid w:val="0043131C"/>
    <w:rsid w:val="00437C27"/>
    <w:rsid w:val="004523EA"/>
    <w:rsid w:val="0045311E"/>
    <w:rsid w:val="00466B39"/>
    <w:rsid w:val="00472CF0"/>
    <w:rsid w:val="004F4C0E"/>
    <w:rsid w:val="00501CEE"/>
    <w:rsid w:val="00516A1B"/>
    <w:rsid w:val="0053072E"/>
    <w:rsid w:val="005368B0"/>
    <w:rsid w:val="00536F9D"/>
    <w:rsid w:val="005539CB"/>
    <w:rsid w:val="005738D8"/>
    <w:rsid w:val="00576ED5"/>
    <w:rsid w:val="0057778C"/>
    <w:rsid w:val="005A1A46"/>
    <w:rsid w:val="005E0E81"/>
    <w:rsid w:val="006A609E"/>
    <w:rsid w:val="006C5E6F"/>
    <w:rsid w:val="006C5F30"/>
    <w:rsid w:val="006C70C3"/>
    <w:rsid w:val="006D59A7"/>
    <w:rsid w:val="006E4E27"/>
    <w:rsid w:val="0070742F"/>
    <w:rsid w:val="007772B3"/>
    <w:rsid w:val="007E2682"/>
    <w:rsid w:val="007E6D18"/>
    <w:rsid w:val="00832AF1"/>
    <w:rsid w:val="008375DC"/>
    <w:rsid w:val="00882D16"/>
    <w:rsid w:val="008C5D1F"/>
    <w:rsid w:val="008D773F"/>
    <w:rsid w:val="0092484A"/>
    <w:rsid w:val="00941491"/>
    <w:rsid w:val="00951229"/>
    <w:rsid w:val="00964878"/>
    <w:rsid w:val="009D0047"/>
    <w:rsid w:val="009D23C7"/>
    <w:rsid w:val="00A07B8D"/>
    <w:rsid w:val="00A103DA"/>
    <w:rsid w:val="00A16A8F"/>
    <w:rsid w:val="00A37F99"/>
    <w:rsid w:val="00A53515"/>
    <w:rsid w:val="00A64441"/>
    <w:rsid w:val="00AE6569"/>
    <w:rsid w:val="00B02E2B"/>
    <w:rsid w:val="00B13181"/>
    <w:rsid w:val="00B21A9C"/>
    <w:rsid w:val="00BF27B9"/>
    <w:rsid w:val="00C04740"/>
    <w:rsid w:val="00C05B00"/>
    <w:rsid w:val="00C14344"/>
    <w:rsid w:val="00C43FED"/>
    <w:rsid w:val="00C4600C"/>
    <w:rsid w:val="00D06152"/>
    <w:rsid w:val="00D701B6"/>
    <w:rsid w:val="00D86E47"/>
    <w:rsid w:val="00DF618C"/>
    <w:rsid w:val="00E724A2"/>
    <w:rsid w:val="00E918A0"/>
    <w:rsid w:val="00E94424"/>
    <w:rsid w:val="00EA7F67"/>
    <w:rsid w:val="00EB7AAE"/>
    <w:rsid w:val="00F16B99"/>
    <w:rsid w:val="00F35B76"/>
    <w:rsid w:val="00F47AC1"/>
    <w:rsid w:val="00F51B81"/>
    <w:rsid w:val="00F92B7B"/>
    <w:rsid w:val="00FA261E"/>
    <w:rsid w:val="00FA3629"/>
    <w:rsid w:val="00FC04B9"/>
    <w:rsid w:val="00FC622A"/>
    <w:rsid w:val="030C5FC9"/>
    <w:rsid w:val="0C177D5B"/>
    <w:rsid w:val="10E4603D"/>
    <w:rsid w:val="12A76A0F"/>
    <w:rsid w:val="13E57592"/>
    <w:rsid w:val="1E67362A"/>
    <w:rsid w:val="20AE0EA7"/>
    <w:rsid w:val="25716EF6"/>
    <w:rsid w:val="262F7F34"/>
    <w:rsid w:val="271061B2"/>
    <w:rsid w:val="31D11145"/>
    <w:rsid w:val="3E0A180B"/>
    <w:rsid w:val="42047D81"/>
    <w:rsid w:val="4CAE1A3B"/>
    <w:rsid w:val="503256BD"/>
    <w:rsid w:val="562D566C"/>
    <w:rsid w:val="5ADF5E1F"/>
    <w:rsid w:val="5EAF55EE"/>
    <w:rsid w:val="5FDF2F15"/>
    <w:rsid w:val="5FE5531C"/>
    <w:rsid w:val="61B73239"/>
    <w:rsid w:val="62F14ED7"/>
    <w:rsid w:val="670A5668"/>
    <w:rsid w:val="680F3C98"/>
    <w:rsid w:val="6EC235DE"/>
    <w:rsid w:val="7775208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qFormat="1"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nhideWhenUsed="0" w:uiPriority="0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19">
    <w:name w:val="Default Paragraph Font"/>
    <w:unhideWhenUsed/>
    <w:qFormat/>
    <w:uiPriority w:val="1"/>
  </w:style>
  <w:style w:type="table" w:default="1" w:styleId="1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12">
    <w:name w:val="Balloon Text"/>
    <w:basedOn w:val="1"/>
    <w:link w:val="23"/>
    <w:unhideWhenUsed/>
    <w:qFormat/>
    <w:uiPriority w:val="0"/>
    <w:rPr>
      <w:sz w:val="18"/>
      <w:szCs w:val="18"/>
    </w:r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paragraph" w:styleId="16">
    <w:name w:val="Normal (Web)"/>
    <w:basedOn w:val="1"/>
    <w:semiHidden/>
    <w:unhideWhenUsed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8">
    <w:name w:val="Table Grid"/>
    <w:basedOn w:val="17"/>
    <w:qFormat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0">
    <w:name w:val="Strong"/>
    <w:basedOn w:val="19"/>
    <w:qFormat/>
    <w:uiPriority w:val="0"/>
    <w:rPr>
      <w:b/>
    </w:rPr>
  </w:style>
  <w:style w:type="character" w:styleId="21">
    <w:name w:val="page number"/>
    <w:basedOn w:val="19"/>
    <w:qFormat/>
    <w:uiPriority w:val="0"/>
  </w:style>
  <w:style w:type="character" w:customStyle="1" w:styleId="22">
    <w:name w:val="不明显强调1"/>
    <w:basedOn w:val="19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3">
    <w:name w:val="批注框文本 Char"/>
    <w:basedOn w:val="19"/>
    <w:link w:val="12"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9.png"/><Relationship Id="rId26" Type="http://schemas.openxmlformats.org/officeDocument/2006/relationships/oleObject" Target="embeddings/oleObject9.bin"/><Relationship Id="rId25" Type="http://schemas.openxmlformats.org/officeDocument/2006/relationships/image" Target="media/image8.wmf"/><Relationship Id="rId24" Type="http://schemas.openxmlformats.org/officeDocument/2006/relationships/oleObject" Target="embeddings/oleObject8.bin"/><Relationship Id="rId23" Type="http://schemas.openxmlformats.org/officeDocument/2006/relationships/image" Target="media/image7.wmf"/><Relationship Id="rId22" Type="http://schemas.openxmlformats.org/officeDocument/2006/relationships/oleObject" Target="embeddings/oleObject7.bin"/><Relationship Id="rId21" Type="http://schemas.openxmlformats.org/officeDocument/2006/relationships/oleObject" Target="embeddings/oleObject6.bin"/><Relationship Id="rId20" Type="http://schemas.openxmlformats.org/officeDocument/2006/relationships/image" Target="media/image6.jpeg"/><Relationship Id="rId2" Type="http://schemas.openxmlformats.org/officeDocument/2006/relationships/settings" Target="settings.xml"/><Relationship Id="rId19" Type="http://schemas.openxmlformats.org/officeDocument/2006/relationships/image" Target="media/image5.emf"/><Relationship Id="rId18" Type="http://schemas.openxmlformats.org/officeDocument/2006/relationships/oleObject" Target="embeddings/oleObject5.bin"/><Relationship Id="rId17" Type="http://schemas.openxmlformats.org/officeDocument/2006/relationships/image" Target="media/image4.emf"/><Relationship Id="rId16" Type="http://schemas.openxmlformats.org/officeDocument/2006/relationships/oleObject" Target="embeddings/oleObject4.bin"/><Relationship Id="rId15" Type="http://schemas.openxmlformats.org/officeDocument/2006/relationships/image" Target="media/image3.wmf"/><Relationship Id="rId14" Type="http://schemas.openxmlformats.org/officeDocument/2006/relationships/oleObject" Target="embeddings/oleObject3.bin"/><Relationship Id="rId13" Type="http://schemas.openxmlformats.org/officeDocument/2006/relationships/image" Target="media/image2.wmf"/><Relationship Id="rId12" Type="http://schemas.openxmlformats.org/officeDocument/2006/relationships/oleObject" Target="embeddings/oleObject2.bin"/><Relationship Id="rId11" Type="http://schemas.openxmlformats.org/officeDocument/2006/relationships/image" Target="media/image1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FJUT</Company>
  <Pages>6</Pages>
  <Words>1268</Words>
  <Characters>1495</Characters>
  <Lines>4</Lines>
  <Paragraphs>3</Paragraphs>
  <TotalTime>14</TotalTime>
  <ScaleCrop>false</ScaleCrop>
  <LinksUpToDate>false</LinksUpToDate>
  <CharactersWithSpaces>1605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2017-03-02T08:55:00Z</dcterms:created>
  <dc:creator>JiangJH</dc:creator>
  <cp:lastModifiedBy>`</cp:lastModifiedBy>
  <dcterms:modified xsi:type="dcterms:W3CDTF">2025-01-01T09:45:56Z</dcterms:modified>
  <dc:title>福建工程学院计算机与信息科学系</dc:title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9CFC5F6B4E84411093B19653724BDE7E_13</vt:lpwstr>
  </property>
  <property fmtid="{D5CDD505-2E9C-101B-9397-08002B2CF9AE}" pid="4" name="KSOTemplateDocerSaveRecord">
    <vt:lpwstr>eyJoZGlkIjoiOWQ5MTk5NjA4NjEwNTA5NjljZjgyNzM2MWYzMjgzNzYiLCJ1c2VySWQiOiI3OTA5MzY3MTcifQ==</vt:lpwstr>
  </property>
</Properties>
</file>