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cs="宋体"/>
          <w:b/>
          <w:bCs/>
          <w:sz w:val="28"/>
          <w:szCs w:val="28"/>
        </w:rPr>
      </w:pPr>
      <w:r>
        <w:rPr>
          <w:rFonts w:hint="eastAsia" w:ascii="宋体" w:hAnsi="宋体" w:cs="宋体"/>
          <w:b/>
          <w:bCs/>
          <w:sz w:val="28"/>
          <w:szCs w:val="28"/>
        </w:rPr>
        <w:t>福建理工大学计算机科学与数学学院</w:t>
      </w:r>
    </w:p>
    <w:p>
      <w:pPr>
        <w:jc w:val="center"/>
        <w:rPr>
          <w:rFonts w:ascii="宋体" w:hAnsi="宋体" w:cs="宋体"/>
          <w:b/>
          <w:bCs/>
          <w:sz w:val="44"/>
        </w:rPr>
      </w:pPr>
      <w:r>
        <w:rPr>
          <w:rFonts w:hint="eastAsia" w:ascii="宋体" w:hAnsi="宋体" w:cs="宋体"/>
          <w:b/>
          <w:bCs/>
          <w:sz w:val="32"/>
          <w:szCs w:val="32"/>
        </w:rPr>
        <w:t>实验</w:t>
      </w:r>
      <w:r>
        <w:rPr>
          <w:rFonts w:ascii="宋体" w:hAnsi="宋体" w:cs="宋体"/>
          <w:b/>
          <w:bCs/>
          <w:sz w:val="32"/>
          <w:szCs w:val="32"/>
        </w:rPr>
        <w:t>报告</w:t>
      </w:r>
    </w:p>
    <w:p>
      <w:pPr>
        <w:wordWrap w:val="0"/>
        <w:jc w:val="center"/>
        <w:rPr>
          <w:b/>
          <w:bCs/>
          <w:color w:val="000000"/>
          <w:kern w:val="0"/>
          <w:szCs w:val="21"/>
        </w:rPr>
      </w:pPr>
      <w:r>
        <w:rPr>
          <w:rFonts w:hint="eastAsia" w:ascii="宋体" w:hAnsi="宋体" w:cs="宋体"/>
          <w:b/>
          <w:bCs/>
          <w:szCs w:val="21"/>
          <w:u w:val="single"/>
        </w:rPr>
        <w:t xml:space="preserve"> 2023 </w:t>
      </w:r>
      <w:r>
        <w:rPr>
          <w:rFonts w:ascii="宋体" w:hAnsi="宋体" w:cs="宋体"/>
          <w:b/>
          <w:bCs/>
          <w:szCs w:val="21"/>
        </w:rPr>
        <w:t>–</w:t>
      </w:r>
      <w:r>
        <w:rPr>
          <w:rFonts w:hint="eastAsia" w:ascii="宋体" w:hAnsi="宋体" w:cs="宋体"/>
          <w:b/>
          <w:bCs/>
          <w:szCs w:val="21"/>
          <w:u w:val="single"/>
        </w:rPr>
        <w:t xml:space="preserve"> 2024 </w:t>
      </w:r>
      <w:r>
        <w:rPr>
          <w:rFonts w:hint="eastAsia" w:ascii="宋体" w:hAnsi="宋体" w:cs="宋体"/>
          <w:b/>
          <w:bCs/>
          <w:szCs w:val="21"/>
        </w:rPr>
        <w:t>学年第</w:t>
      </w:r>
      <w:r>
        <w:rPr>
          <w:rFonts w:hint="eastAsia" w:ascii="宋体" w:hAnsi="宋体" w:cs="宋体"/>
          <w:b/>
          <w:bCs/>
          <w:szCs w:val="21"/>
          <w:u w:val="single"/>
        </w:rPr>
        <w:t xml:space="preserve"> 1 </w:t>
      </w:r>
      <w:r>
        <w:rPr>
          <w:rFonts w:hint="eastAsia" w:ascii="宋体" w:hAnsi="宋体" w:cs="宋体"/>
          <w:b/>
          <w:bCs/>
          <w:szCs w:val="21"/>
        </w:rPr>
        <w:t>学期</w:t>
      </w:r>
    </w:p>
    <w:tbl>
      <w:tblPr>
        <w:tblStyle w:val="12"/>
        <w:tblW w:w="8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539"/>
        <w:gridCol w:w="668"/>
        <w:gridCol w:w="1942"/>
        <w:gridCol w:w="473"/>
        <w:gridCol w:w="1326"/>
        <w:gridCol w:w="567"/>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2" w:hRule="atLeast"/>
        </w:trPr>
        <w:tc>
          <w:tcPr>
            <w:tcW w:w="1106" w:type="dxa"/>
            <w:vAlign w:val="center"/>
          </w:tcPr>
          <w:p>
            <w:pPr>
              <w:keepLines/>
              <w:ind w:left="-2" w:leftChars="-40" w:right="-105" w:rightChars="-50" w:hanging="82" w:hangingChars="39"/>
              <w:jc w:val="center"/>
              <w:rPr>
                <w:b/>
              </w:rPr>
            </w:pPr>
            <w:r>
              <w:rPr>
                <w:rFonts w:hint="eastAsia"/>
                <w:b/>
              </w:rPr>
              <w:t>课程名称</w:t>
            </w:r>
          </w:p>
        </w:tc>
        <w:tc>
          <w:tcPr>
            <w:tcW w:w="1539" w:type="dxa"/>
            <w:vAlign w:val="center"/>
          </w:tcPr>
          <w:p>
            <w:pPr>
              <w:keepLines/>
              <w:jc w:val="center"/>
              <w:rPr>
                <w:b/>
              </w:rPr>
            </w:pPr>
            <w:r>
              <w:rPr>
                <w:rFonts w:hint="eastAsia"/>
                <w:b/>
              </w:rPr>
              <w:t>网络空间安全导论</w:t>
            </w:r>
          </w:p>
        </w:tc>
        <w:tc>
          <w:tcPr>
            <w:tcW w:w="668" w:type="dxa"/>
            <w:vAlign w:val="center"/>
          </w:tcPr>
          <w:p>
            <w:pPr>
              <w:keepLines/>
              <w:ind w:left="-2" w:leftChars="-40" w:right="-105" w:rightChars="-50" w:hanging="82" w:hangingChars="39"/>
              <w:jc w:val="center"/>
              <w:rPr>
                <w:b/>
              </w:rPr>
            </w:pPr>
            <w:r>
              <w:rPr>
                <w:rFonts w:hint="eastAsia"/>
                <w:b/>
              </w:rPr>
              <w:t>班级</w:t>
            </w:r>
          </w:p>
        </w:tc>
        <w:tc>
          <w:tcPr>
            <w:tcW w:w="1942" w:type="dxa"/>
            <w:vAlign w:val="center"/>
          </w:tcPr>
          <w:p>
            <w:pPr>
              <w:keepLines/>
              <w:rPr>
                <w:b/>
              </w:rPr>
            </w:pPr>
            <w:r>
              <w:rPr>
                <w:rFonts w:hint="eastAsia"/>
                <w:b/>
              </w:rPr>
              <w:t>网安2202</w:t>
            </w:r>
          </w:p>
        </w:tc>
        <w:tc>
          <w:tcPr>
            <w:tcW w:w="473" w:type="dxa"/>
            <w:vAlign w:val="center"/>
          </w:tcPr>
          <w:p>
            <w:pPr>
              <w:keepLines/>
              <w:ind w:left="-2" w:leftChars="-40" w:right="-105" w:rightChars="-50" w:hanging="82" w:hangingChars="39"/>
              <w:jc w:val="center"/>
              <w:rPr>
                <w:b/>
              </w:rPr>
            </w:pPr>
            <w:r>
              <w:rPr>
                <w:rFonts w:hint="eastAsia"/>
                <w:b/>
              </w:rPr>
              <w:t>学号</w:t>
            </w:r>
          </w:p>
        </w:tc>
        <w:tc>
          <w:tcPr>
            <w:tcW w:w="1326" w:type="dxa"/>
            <w:vAlign w:val="center"/>
          </w:tcPr>
          <w:p>
            <w:pPr>
              <w:keepLines/>
              <w:rPr>
                <w:b/>
              </w:rPr>
            </w:pPr>
            <w:r>
              <w:rPr>
                <w:rFonts w:hint="eastAsia"/>
                <w:b/>
              </w:rPr>
              <w:t>322</w:t>
            </w:r>
            <w:r>
              <w:rPr>
                <w:b/>
              </w:rPr>
              <w:t>0812128</w:t>
            </w:r>
          </w:p>
        </w:tc>
        <w:tc>
          <w:tcPr>
            <w:tcW w:w="567" w:type="dxa"/>
            <w:vAlign w:val="center"/>
          </w:tcPr>
          <w:p>
            <w:pPr>
              <w:keepLines/>
              <w:ind w:left="-2" w:leftChars="-40" w:right="-105" w:rightChars="-50" w:hanging="82" w:hangingChars="39"/>
              <w:jc w:val="center"/>
              <w:rPr>
                <w:b/>
              </w:rPr>
            </w:pPr>
            <w:r>
              <w:rPr>
                <w:rFonts w:hint="eastAsia"/>
                <w:b/>
              </w:rPr>
              <w:t>姓名</w:t>
            </w:r>
          </w:p>
        </w:tc>
        <w:tc>
          <w:tcPr>
            <w:tcW w:w="984" w:type="dxa"/>
            <w:vAlign w:val="center"/>
          </w:tcPr>
          <w:p>
            <w:pPr>
              <w:keepLines/>
              <w:rPr>
                <w:b/>
              </w:rPr>
            </w:pPr>
            <w:r>
              <w:rPr>
                <w:rFonts w:hint="eastAsia"/>
                <w:b/>
              </w:rPr>
              <w:t>章百琪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06" w:type="dxa"/>
            <w:vAlign w:val="center"/>
          </w:tcPr>
          <w:p>
            <w:pPr>
              <w:keepLines/>
              <w:rPr>
                <w:b/>
              </w:rPr>
            </w:pPr>
            <w:r>
              <w:rPr>
                <w:rFonts w:hint="eastAsia"/>
                <w:b/>
              </w:rPr>
              <w:t>实验名称</w:t>
            </w:r>
          </w:p>
        </w:tc>
        <w:tc>
          <w:tcPr>
            <w:tcW w:w="2207" w:type="dxa"/>
            <w:gridSpan w:val="2"/>
            <w:vAlign w:val="center"/>
          </w:tcPr>
          <w:p>
            <w:pPr>
              <w:widowControl/>
              <w:spacing w:line="240" w:lineRule="exact"/>
              <w:rPr>
                <w:rFonts w:eastAsia="华文新魏"/>
                <w:b/>
                <w:sz w:val="24"/>
              </w:rPr>
            </w:pPr>
            <w:r>
              <w:rPr>
                <w:rFonts w:hint="eastAsia" w:ascii="华文新魏" w:hAnsi="华文新魏" w:eastAsia="华文新魏" w:cs="华文新魏"/>
                <w:b/>
                <w:color w:val="00B050"/>
                <w:sz w:val="24"/>
              </w:rPr>
              <w:t>实验六 个人防火墙的配置</w:t>
            </w:r>
          </w:p>
        </w:tc>
        <w:tc>
          <w:tcPr>
            <w:tcW w:w="1942" w:type="dxa"/>
            <w:vAlign w:val="center"/>
          </w:tcPr>
          <w:p>
            <w:pPr>
              <w:keepLines/>
              <w:jc w:val="center"/>
              <w:rPr>
                <w:b/>
              </w:rPr>
            </w:pPr>
            <w:r>
              <w:rPr>
                <w:rFonts w:hint="eastAsia"/>
                <w:b/>
              </w:rPr>
              <w:t>实验时间</w:t>
            </w:r>
          </w:p>
        </w:tc>
        <w:tc>
          <w:tcPr>
            <w:tcW w:w="3350" w:type="dxa"/>
            <w:gridSpan w:val="4"/>
            <w:vAlign w:val="center"/>
          </w:tcPr>
          <w:p>
            <w:pPr>
              <w:keepLines/>
            </w:pPr>
            <w:r>
              <w:rPr>
                <w:rFonts w:hint="eastAsia"/>
              </w:rPr>
              <w:t>实验日期：2023-11-21</w:t>
            </w:r>
            <w:r>
              <w:br w:type="textWrapping"/>
            </w:r>
            <w:r>
              <w:rPr>
                <w:rFonts w:hint="eastAsia"/>
              </w:rPr>
              <w:t>提交日期：2023-11-25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605" w:type="dxa"/>
            <w:gridSpan w:val="8"/>
            <w:shd w:val="clear" w:color="auto" w:fill="FDEADA" w:themeFill="accent6" w:themeFillTint="32"/>
          </w:tcPr>
          <w:p>
            <w:pPr>
              <w:keepLines/>
              <w:rPr>
                <w:b/>
              </w:rPr>
            </w:pPr>
            <w:r>
              <w:rPr>
                <w:rFonts w:hint="eastAsia"/>
                <w:b/>
              </w:rPr>
              <w:t>实验目的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5" w:hRule="atLeast"/>
        </w:trPr>
        <w:tc>
          <w:tcPr>
            <w:tcW w:w="8605" w:type="dxa"/>
            <w:gridSpan w:val="8"/>
            <w:tcBorders>
              <w:bottom w:val="single" w:color="auto" w:sz="4" w:space="0"/>
            </w:tcBorders>
          </w:tcPr>
          <w:p>
            <w:pPr>
              <w:ind w:left="420"/>
            </w:pPr>
            <w:r>
              <w:rPr>
                <w:rFonts w:hint="eastAsia"/>
              </w:rPr>
              <w:t>1.学习查看个人防火墙的默认规则；</w:t>
            </w:r>
          </w:p>
          <w:p>
            <w:pPr>
              <w:ind w:left="420"/>
            </w:pPr>
            <w:r>
              <w:rPr>
                <w:rFonts w:hint="eastAsia"/>
              </w:rPr>
              <w:t>2.掌握添加出入站规则；</w:t>
            </w:r>
          </w:p>
          <w:p>
            <w:pPr>
              <w:ind w:left="420"/>
            </w:pPr>
            <w:r>
              <w:rPr>
                <w:rFonts w:hint="eastAsia"/>
              </w:rPr>
              <w:t>3.防范不安全的程序；</w:t>
            </w:r>
          </w:p>
          <w:p>
            <w:pPr>
              <w:ind w:firstLine="420" w:firstLineChars="200"/>
            </w:pPr>
            <w:r>
              <w:rPr>
                <w:rFonts w:hint="eastAsia"/>
              </w:rPr>
              <w:t>4.学会利用netsh配置防火墙。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605" w:type="dxa"/>
            <w:gridSpan w:val="8"/>
            <w:shd w:val="clear" w:color="auto" w:fill="FDEADA" w:themeFill="accent6" w:themeFillTint="32"/>
          </w:tcPr>
          <w:p>
            <w:pPr>
              <w:keepLines/>
              <w:rPr>
                <w:b/>
              </w:rPr>
            </w:pPr>
            <w:r>
              <w:rPr>
                <w:rFonts w:hint="eastAsia"/>
                <w:b/>
              </w:rPr>
              <w:t>实验环境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8605" w:type="dxa"/>
            <w:gridSpan w:val="8"/>
            <w:shd w:val="clear" w:color="auto" w:fill="auto"/>
          </w:tcPr>
          <w:p>
            <w:pPr>
              <w:widowControl/>
              <w:jc w:val="left"/>
            </w:pPr>
          </w:p>
          <w:p>
            <w:r>
              <w:rPr>
                <w:rFonts w:hint="eastAsia"/>
              </w:rPr>
              <w:t>自己笔记本电脑</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8605" w:type="dxa"/>
            <w:gridSpan w:val="8"/>
            <w:shd w:val="clear" w:color="auto" w:fill="FDEADA" w:themeFill="accent6" w:themeFillTint="32"/>
          </w:tcPr>
          <w:p>
            <w:r>
              <w:rPr>
                <w:rFonts w:hint="eastAsia"/>
                <w:b/>
              </w:rPr>
              <w:t>实验工具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shd w:val="clear" w:color="auto" w:fill="auto"/>
          </w:tcPr>
          <w:p>
            <w:r>
              <w:rPr>
                <w:rFonts w:hint="eastAsia"/>
              </w:rPr>
              <w:t>Windows</w:t>
            </w:r>
            <w:r>
              <w:t>8</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605" w:type="dxa"/>
            <w:gridSpan w:val="8"/>
            <w:shd w:val="clear" w:color="auto" w:fill="auto"/>
          </w:tcPr>
          <w:p>
            <w:r>
              <w:rPr>
                <w:rFonts w:hint="eastAsia"/>
                <w:b/>
              </w:rPr>
              <w:t>实验内容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6" w:hRule="atLeast"/>
        </w:trPr>
        <w:tc>
          <w:tcPr>
            <w:tcW w:w="8605" w:type="dxa"/>
            <w:gridSpan w:val="8"/>
            <w:shd w:val="clear" w:color="auto" w:fill="FDEADA" w:themeFill="accent6" w:themeFillTint="32"/>
          </w:tcPr>
          <w:p>
            <w:pPr>
              <w:widowControl/>
              <w:numPr>
                <w:ilvl w:val="0"/>
                <w:numId w:val="1"/>
              </w:numPr>
              <w:spacing w:beforeAutospacing="1" w:afterAutospacing="1"/>
              <w:rPr>
                <w:sz w:val="28"/>
                <w:szCs w:val="28"/>
              </w:rPr>
            </w:pPr>
            <w:r>
              <w:rPr>
                <w:sz w:val="28"/>
                <w:szCs w:val="28"/>
              </w:rPr>
              <w:t>利用个人防火墙防范不安全程序及端口</w:t>
            </w:r>
          </w:p>
          <w:p>
            <w:pPr>
              <w:widowControl/>
              <w:numPr>
                <w:ilvl w:val="0"/>
                <w:numId w:val="1"/>
              </w:numPr>
              <w:spacing w:beforeAutospacing="1" w:afterAutospacing="1"/>
              <w:rPr>
                <w:sz w:val="28"/>
                <w:szCs w:val="28"/>
              </w:rPr>
            </w:pPr>
            <w:r>
              <w:rPr>
                <w:sz w:val="28"/>
                <w:szCs w:val="28"/>
              </w:rPr>
              <w:t>利用个人防火墙配置连接安全规则</w:t>
            </w:r>
          </w:p>
          <w:p>
            <w:pPr>
              <w:widowControl/>
              <w:numPr>
                <w:ilvl w:val="0"/>
                <w:numId w:val="1"/>
              </w:numPr>
              <w:spacing w:beforeAutospacing="1" w:afterAutospacing="1"/>
              <w:rPr>
                <w:sz w:val="28"/>
                <w:szCs w:val="28"/>
              </w:rPr>
            </w:pPr>
            <w:r>
              <w:rPr>
                <w:sz w:val="28"/>
                <w:szCs w:val="28"/>
              </w:rPr>
              <w:t>利用命令行工具netsh配置防火墙</w:t>
            </w:r>
            <w:bookmarkStart w:id="0" w:name="t3"/>
            <w:bookmarkEnd w:id="0"/>
            <w:bookmarkStart w:id="1" w:name="t2"/>
            <w:bookmarkEnd w:id="1"/>
            <w:r>
              <w:rPr>
                <w:sz w:val="28"/>
                <w:szCs w:val="28"/>
              </w:rPr>
              <w:t>实验步骤</w:t>
            </w:r>
          </w:p>
          <w:p>
            <w:pPr>
              <w:pStyle w:val="3"/>
              <w:widowControl/>
              <w:rPr>
                <w:rFonts w:hint="default"/>
                <w:sz w:val="28"/>
                <w:szCs w:val="28"/>
              </w:rPr>
            </w:pPr>
            <w:r>
              <w:rPr>
                <w:sz w:val="28"/>
                <w:szCs w:val="28"/>
              </w:rPr>
              <w:t>查看个人防火墙的默认规则</w:t>
            </w:r>
          </w:p>
          <w:p>
            <w:pPr>
              <w:pStyle w:val="10"/>
              <w:widowControl/>
              <w:rPr>
                <w:rFonts w:hint="eastAsia"/>
                <w:sz w:val="28"/>
                <w:szCs w:val="28"/>
              </w:rPr>
            </w:pPr>
            <w:r>
              <w:rPr>
                <w:sz w:val="28"/>
                <w:szCs w:val="28"/>
              </w:rPr>
              <w:t>打开Windows自带的防火墙，</w:t>
            </w:r>
            <w:r>
              <w:rPr>
                <w:rFonts w:hint="eastAsia"/>
                <w:sz w:val="28"/>
                <w:szCs w:val="28"/>
              </w:rPr>
              <w:t>查看</w:t>
            </w:r>
            <w:r>
              <w:rPr>
                <w:rFonts w:ascii="宋体" w:hAnsi="宋体" w:cs="宋体"/>
                <w:sz w:val="28"/>
                <w:szCs w:val="28"/>
              </w:rPr>
              <w:t>出入站规则</w:t>
            </w:r>
          </w:p>
          <w:p>
            <w:pPr>
              <w:keepLines/>
              <w:rPr>
                <w:b/>
              </w:rPr>
            </w:pPr>
            <w:r>
              <w:drawing>
                <wp:inline distT="0" distB="0" distL="114300" distR="114300">
                  <wp:extent cx="5323205" cy="3185795"/>
                  <wp:effectExtent l="0" t="0" r="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23205" cy="3186425"/>
                          </a:xfrm>
                          <a:prstGeom prst="rect">
                            <a:avLst/>
                          </a:prstGeom>
                          <a:noFill/>
                          <a:ln>
                            <a:noFill/>
                          </a:ln>
                        </pic:spPr>
                      </pic:pic>
                    </a:graphicData>
                  </a:graphic>
                </wp:inline>
              </w:drawing>
            </w:r>
          </w:p>
          <w:p>
            <w:pPr>
              <w:pStyle w:val="3"/>
              <w:widowControl/>
              <w:rPr>
                <w:rFonts w:hint="default"/>
                <w:sz w:val="28"/>
                <w:szCs w:val="28"/>
              </w:rPr>
            </w:pPr>
            <w:r>
              <w:rPr>
                <w:sz w:val="28"/>
                <w:szCs w:val="28"/>
              </w:rPr>
              <w:t>添加出入站规则</w:t>
            </w:r>
          </w:p>
          <w:p>
            <w:pPr>
              <w:pStyle w:val="10"/>
              <w:widowControl/>
              <w:rPr>
                <w:sz w:val="28"/>
                <w:szCs w:val="28"/>
              </w:rPr>
            </w:pPr>
            <w:r>
              <w:rPr>
                <w:sz w:val="28"/>
                <w:szCs w:val="28"/>
              </w:rPr>
              <w:t>添加出入站规则可以实现网络流连管理，如对百度网址的访问规则为例</w:t>
            </w:r>
            <w:r>
              <w:rPr>
                <w:sz w:val="28"/>
                <w:szCs w:val="28"/>
              </w:rPr>
              <w:br w:type="textWrapping"/>
            </w:r>
            <w:r>
              <w:rPr>
                <w:sz w:val="28"/>
                <w:szCs w:val="28"/>
              </w:rPr>
              <w:t>我们先ping一下百度，得到百度的IP地址为</w:t>
            </w:r>
            <w:r>
              <w:rPr>
                <w:rFonts w:hint="eastAsia"/>
                <w:sz w:val="28"/>
                <w:szCs w:val="28"/>
              </w:rPr>
              <w:t>39.156.66.10</w:t>
            </w:r>
          </w:p>
          <w:p>
            <w:pPr>
              <w:keepLines/>
              <w:rPr>
                <w:b/>
              </w:rPr>
            </w:pPr>
            <w:r>
              <w:drawing>
                <wp:inline distT="0" distB="0" distL="114300" distR="114300">
                  <wp:extent cx="5323205" cy="4237355"/>
                  <wp:effectExtent l="0" t="0" r="10795" b="444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5"/>
                          <a:stretch>
                            <a:fillRect/>
                          </a:stretch>
                        </pic:blipFill>
                        <pic:spPr>
                          <a:xfrm>
                            <a:off x="0" y="0"/>
                            <a:ext cx="5323205" cy="4237355"/>
                          </a:xfrm>
                          <a:prstGeom prst="rect">
                            <a:avLst/>
                          </a:prstGeom>
                          <a:noFill/>
                          <a:ln>
                            <a:noFill/>
                          </a:ln>
                        </pic:spPr>
                      </pic:pic>
                    </a:graphicData>
                  </a:graphic>
                </wp:inline>
              </w:drawing>
            </w:r>
          </w:p>
          <w:p>
            <w:pPr>
              <w:keepLines/>
              <w:rPr>
                <w:b/>
                <w:sz w:val="28"/>
                <w:szCs w:val="28"/>
              </w:rPr>
            </w:pPr>
            <w:r>
              <w:rPr>
                <w:rFonts w:ascii="宋体" w:hAnsi="宋体" w:cs="宋体"/>
                <w:sz w:val="28"/>
                <w:szCs w:val="28"/>
              </w:rPr>
              <w:t>我们要建立新出站规则，使防火墙拒绝对该IP的出站请求</w:t>
            </w:r>
            <w:r>
              <w:rPr>
                <w:rFonts w:ascii="宋体" w:hAnsi="宋体" w:cs="宋体"/>
                <w:sz w:val="28"/>
                <w:szCs w:val="28"/>
              </w:rPr>
              <w:br w:type="textWrapping"/>
            </w:r>
            <w:r>
              <w:rPr>
                <w:rFonts w:ascii="宋体" w:hAnsi="宋体" w:cs="宋体"/>
                <w:sz w:val="28"/>
                <w:szCs w:val="28"/>
              </w:rPr>
              <w:t>我们单击右侧“新建规则”</w:t>
            </w:r>
          </w:p>
          <w:p>
            <w:pPr>
              <w:keepLines/>
              <w:rPr>
                <w:b/>
              </w:rPr>
            </w:pPr>
            <w:r>
              <w:drawing>
                <wp:inline distT="0" distB="0" distL="114300" distR="114300">
                  <wp:extent cx="5323205" cy="3185795"/>
                  <wp:effectExtent l="0" t="0" r="0" b="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23205" cy="3186425"/>
                          </a:xfrm>
                          <a:prstGeom prst="rect">
                            <a:avLst/>
                          </a:prstGeom>
                          <a:noFill/>
                          <a:ln>
                            <a:noFill/>
                          </a:ln>
                        </pic:spPr>
                      </pic:pic>
                    </a:graphicData>
                  </a:graphic>
                </wp:inline>
              </w:drawing>
            </w:r>
          </w:p>
          <w:p>
            <w:pPr>
              <w:keepLines/>
              <w:rPr>
                <w:b/>
                <w:sz w:val="28"/>
                <w:szCs w:val="28"/>
              </w:rPr>
            </w:pPr>
          </w:p>
          <w:p>
            <w:pPr>
              <w:keepLines/>
              <w:rPr>
                <w:b/>
                <w:sz w:val="28"/>
                <w:szCs w:val="28"/>
              </w:rPr>
            </w:pPr>
            <w:r>
              <w:rPr>
                <w:rFonts w:ascii="宋体" w:hAnsi="宋体" w:cs="宋体"/>
                <w:sz w:val="28"/>
                <w:szCs w:val="28"/>
              </w:rPr>
              <w:t>添加出站规则，若无“作用域”一栏，需先在“规则类型”中选择“自定义”</w:t>
            </w:r>
          </w:p>
          <w:p>
            <w:pPr>
              <w:keepLines/>
              <w:rPr>
                <w:b/>
              </w:rPr>
            </w:pPr>
            <w:r>
              <w:drawing>
                <wp:inline distT="0" distB="0" distL="114300" distR="114300">
                  <wp:extent cx="5323205" cy="4237355"/>
                  <wp:effectExtent l="0" t="0" r="10795" b="444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7"/>
                          <a:stretch>
                            <a:fillRect/>
                          </a:stretch>
                        </pic:blipFill>
                        <pic:spPr>
                          <a:xfrm>
                            <a:off x="0" y="0"/>
                            <a:ext cx="5323205" cy="4237355"/>
                          </a:xfrm>
                          <a:prstGeom prst="rect">
                            <a:avLst/>
                          </a:prstGeom>
                          <a:noFill/>
                          <a:ln>
                            <a:noFill/>
                          </a:ln>
                        </pic:spPr>
                      </pic:pic>
                    </a:graphicData>
                  </a:graphic>
                </wp:inline>
              </w:drawing>
            </w:r>
          </w:p>
          <w:p>
            <w:pPr>
              <w:keepLines/>
              <w:rPr>
                <w:rFonts w:hint="eastAsia"/>
                <w:b/>
                <w:sz w:val="28"/>
                <w:szCs w:val="28"/>
              </w:rPr>
            </w:pPr>
          </w:p>
          <w:p>
            <w:pPr>
              <w:keepLines/>
              <w:rPr>
                <w:b w:val="0"/>
                <w:bCs/>
                <w:sz w:val="28"/>
                <w:szCs w:val="28"/>
              </w:rPr>
            </w:pPr>
            <w:r>
              <w:rPr>
                <w:rFonts w:hint="eastAsia"/>
                <w:b w:val="0"/>
                <w:bCs/>
                <w:sz w:val="28"/>
                <w:szCs w:val="28"/>
              </w:rPr>
              <w:t>就ping不通baidu.</w:t>
            </w:r>
            <w:r>
              <w:rPr>
                <w:rFonts w:hint="eastAsia"/>
                <w:b w:val="0"/>
                <w:bCs/>
                <w:sz w:val="28"/>
                <w:szCs w:val="28"/>
                <w:lang w:val="en-US" w:eastAsia="zh-CN"/>
              </w:rPr>
              <w:t>c</w:t>
            </w:r>
            <w:bookmarkStart w:id="2" w:name="_GoBack"/>
            <w:bookmarkEnd w:id="2"/>
            <w:r>
              <w:rPr>
                <w:rFonts w:hint="eastAsia"/>
                <w:b w:val="0"/>
                <w:bCs/>
                <w:sz w:val="28"/>
                <w:szCs w:val="28"/>
              </w:rPr>
              <w:t>om这个网站了</w:t>
            </w:r>
          </w:p>
          <w:p>
            <w:pPr>
              <w:keepLines/>
              <w:rPr>
                <w:b/>
              </w:rPr>
            </w:pPr>
          </w:p>
          <w:p>
            <w:pPr>
              <w:keepLines/>
              <w:rPr>
                <w:b/>
              </w:rPr>
            </w:pPr>
            <w:r>
              <w:drawing>
                <wp:inline distT="0" distB="0" distL="114300" distR="114300">
                  <wp:extent cx="5393055" cy="3767455"/>
                  <wp:effectExtent l="0" t="0" r="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8"/>
                          <a:srcRect t="11160" b="-648"/>
                          <a:stretch>
                            <a:fillRect/>
                          </a:stretch>
                        </pic:blipFill>
                        <pic:spPr>
                          <a:xfrm>
                            <a:off x="0" y="0"/>
                            <a:ext cx="5393055" cy="3767455"/>
                          </a:xfrm>
                          <a:prstGeom prst="rect">
                            <a:avLst/>
                          </a:prstGeom>
                          <a:noFill/>
                          <a:ln>
                            <a:noFill/>
                          </a:ln>
                        </pic:spPr>
                      </pic:pic>
                    </a:graphicData>
                  </a:graphic>
                </wp:inline>
              </w:drawing>
            </w:r>
          </w:p>
          <w:p>
            <w:pPr>
              <w:pStyle w:val="3"/>
              <w:widowControl/>
              <w:rPr>
                <w:rFonts w:hint="default"/>
                <w:sz w:val="28"/>
                <w:szCs w:val="28"/>
              </w:rPr>
            </w:pPr>
            <w:r>
              <w:rPr>
                <w:sz w:val="28"/>
                <w:szCs w:val="28"/>
              </w:rPr>
              <w:t>防范不安全的程序</w:t>
            </w:r>
          </w:p>
          <w:p>
            <w:pPr>
              <w:pStyle w:val="10"/>
              <w:widowControl/>
              <w:rPr>
                <w:sz w:val="28"/>
                <w:szCs w:val="28"/>
              </w:rPr>
            </w:pPr>
            <w:r>
              <w:rPr>
                <w:sz w:val="28"/>
                <w:szCs w:val="28"/>
              </w:rPr>
              <w:t>我们以防范浏览器对网络的访问规则为例</w:t>
            </w:r>
            <w:r>
              <w:rPr>
                <w:sz w:val="28"/>
                <w:szCs w:val="28"/>
              </w:rPr>
              <w:br w:type="textWrapping"/>
            </w:r>
            <w:r>
              <w:rPr>
                <w:sz w:val="28"/>
                <w:szCs w:val="28"/>
              </w:rPr>
              <w:t>先找到</w:t>
            </w:r>
            <w:r>
              <w:rPr>
                <w:rFonts w:hint="eastAsia"/>
                <w:sz w:val="28"/>
                <w:szCs w:val="28"/>
              </w:rPr>
              <w:t>浏览器</w:t>
            </w:r>
            <w:r>
              <w:rPr>
                <w:sz w:val="28"/>
                <w:szCs w:val="28"/>
              </w:rPr>
              <w:t>的程序路径，然后选择“阻止连接”，并命名</w:t>
            </w:r>
          </w:p>
          <w:p>
            <w:pPr>
              <w:keepLines/>
              <w:rPr>
                <w:b/>
              </w:rPr>
            </w:pPr>
            <w:r>
              <w:drawing>
                <wp:inline distT="0" distB="0" distL="114300" distR="114300">
                  <wp:extent cx="5323205" cy="31857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3205" cy="3186425"/>
                          </a:xfrm>
                          <a:prstGeom prst="rect">
                            <a:avLst/>
                          </a:prstGeom>
                          <a:noFill/>
                          <a:ln>
                            <a:noFill/>
                          </a:ln>
                        </pic:spPr>
                      </pic:pic>
                    </a:graphicData>
                  </a:graphic>
                </wp:inline>
              </w:drawing>
            </w:r>
          </w:p>
          <w:p>
            <w:pPr>
              <w:keepLines/>
              <w:rPr>
                <w:b/>
              </w:rPr>
            </w:pPr>
          </w:p>
          <w:p>
            <w:pPr>
              <w:keepLines/>
              <w:rPr>
                <w:b/>
                <w:sz w:val="28"/>
                <w:szCs w:val="28"/>
              </w:rPr>
            </w:pPr>
            <w:r>
              <w:rPr>
                <w:rFonts w:ascii="宋体" w:hAnsi="宋体" w:cs="宋体"/>
                <w:sz w:val="28"/>
                <w:szCs w:val="28"/>
              </w:rPr>
              <w:t>此时用IE访问任何网站都访问不通</w:t>
            </w:r>
          </w:p>
          <w:p>
            <w:pPr>
              <w:keepLines/>
              <w:rPr>
                <w:b/>
              </w:rPr>
            </w:pPr>
            <w:r>
              <w:drawing>
                <wp:inline distT="0" distB="0" distL="114300" distR="114300">
                  <wp:extent cx="5323205" cy="31857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23205" cy="3186425"/>
                          </a:xfrm>
                          <a:prstGeom prst="rect">
                            <a:avLst/>
                          </a:prstGeom>
                          <a:noFill/>
                          <a:ln>
                            <a:noFill/>
                          </a:ln>
                        </pic:spPr>
                      </pic:pic>
                    </a:graphicData>
                  </a:graphic>
                </wp:inline>
              </w:drawing>
            </w:r>
          </w:p>
          <w:p>
            <w:pPr>
              <w:keepLines/>
              <w:rPr>
                <w:b/>
              </w:rPr>
            </w:pPr>
          </w:p>
          <w:p>
            <w:pPr>
              <w:keepLines/>
              <w:rPr>
                <w:b/>
                <w:sz w:val="28"/>
                <w:szCs w:val="28"/>
              </w:rPr>
            </w:pPr>
            <w:r>
              <w:rPr>
                <w:b/>
                <w:sz w:val="28"/>
                <w:szCs w:val="28"/>
              </w:rPr>
              <w:t>用netsh配置防火墙</w:t>
            </w:r>
          </w:p>
          <w:p>
            <w:pPr>
              <w:keepLines/>
              <w:rPr>
                <w:b/>
                <w:sz w:val="28"/>
                <w:szCs w:val="28"/>
              </w:rPr>
            </w:pPr>
          </w:p>
          <w:p>
            <w:pPr>
              <w:keepLines/>
              <w:rPr>
                <w:b/>
                <w:sz w:val="28"/>
                <w:szCs w:val="28"/>
              </w:rPr>
            </w:pPr>
            <w:r>
              <w:rPr>
                <w:b/>
                <w:sz w:val="28"/>
                <w:szCs w:val="28"/>
              </w:rPr>
              <w:t>为了便于远程管理，Windows提供netsh用命令行对防火墙等许多网络设置配置的方法</w:t>
            </w:r>
          </w:p>
          <w:p>
            <w:pPr>
              <w:keepLines/>
              <w:rPr>
                <w:b/>
                <w:sz w:val="28"/>
                <w:szCs w:val="28"/>
              </w:rPr>
            </w:pPr>
            <w:r>
              <w:rPr>
                <w:b/>
                <w:sz w:val="28"/>
                <w:szCs w:val="28"/>
              </w:rPr>
              <w:t>查看防火墙</w:t>
            </w:r>
          </w:p>
          <w:p>
            <w:pPr>
              <w:keepLines/>
              <w:rPr>
                <w:b/>
                <w:sz w:val="28"/>
                <w:szCs w:val="28"/>
              </w:rPr>
            </w:pPr>
          </w:p>
          <w:p>
            <w:pPr>
              <w:keepLines/>
              <w:rPr>
                <w:b/>
                <w:sz w:val="28"/>
                <w:szCs w:val="28"/>
              </w:rPr>
            </w:pPr>
            <w:r>
              <w:rPr>
                <w:b/>
                <w:sz w:val="28"/>
                <w:szCs w:val="28"/>
              </w:rPr>
              <w:t>在命令行下直接打开netsh文件，输入“advfirewall firewall”，查看firewall命令</w:t>
            </w:r>
          </w:p>
          <w:p>
            <w:pPr>
              <w:keepLines/>
              <w:rPr>
                <w:b/>
                <w:sz w:val="28"/>
                <w:szCs w:val="28"/>
              </w:rPr>
            </w:pPr>
            <w:r>
              <w:rPr>
                <w:b/>
                <w:sz w:val="28"/>
                <w:szCs w:val="28"/>
              </w:rPr>
              <w:t>输入“show rule name=all”，查看防火墙的所有规则</w:t>
            </w:r>
          </w:p>
          <w:p>
            <w:pPr>
              <w:keepLines/>
              <w:rPr>
                <w:b/>
              </w:rPr>
            </w:pPr>
          </w:p>
          <w:p>
            <w:pPr>
              <w:keepLines/>
              <w:rPr>
                <w:b/>
              </w:rPr>
            </w:pPr>
            <w:r>
              <w:drawing>
                <wp:inline distT="0" distB="0" distL="114300" distR="114300">
                  <wp:extent cx="5045075" cy="4237355"/>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45408" cy="4237355"/>
                          </a:xfrm>
                          <a:prstGeom prst="rect">
                            <a:avLst/>
                          </a:prstGeom>
                          <a:noFill/>
                          <a:ln>
                            <a:noFill/>
                          </a:ln>
                        </pic:spPr>
                      </pic:pic>
                    </a:graphicData>
                  </a:graphic>
                </wp:inline>
              </w:drawing>
            </w:r>
          </w:p>
          <w:p>
            <w:pPr>
              <w:pStyle w:val="4"/>
              <w:widowControl/>
              <w:rPr>
                <w:rFonts w:hint="default"/>
                <w:sz w:val="28"/>
                <w:szCs w:val="28"/>
              </w:rPr>
            </w:pPr>
            <w:r>
              <w:rPr>
                <w:sz w:val="28"/>
                <w:szCs w:val="28"/>
              </w:rPr>
              <w:t>防火墙开启与关闭</w:t>
            </w:r>
          </w:p>
          <w:p>
            <w:pPr>
              <w:pStyle w:val="10"/>
              <w:widowControl/>
              <w:rPr>
                <w:sz w:val="28"/>
                <w:szCs w:val="28"/>
              </w:rPr>
            </w:pPr>
            <w:r>
              <w:rPr>
                <w:sz w:val="28"/>
                <w:szCs w:val="28"/>
              </w:rPr>
              <w:t>先跳转到“netsh advfirewall”环境下，输入“set allprofiles state on|off”可实现防火墙的开启或者关闭</w:t>
            </w:r>
          </w:p>
          <w:p>
            <w:pPr>
              <w:keepLines/>
              <w:rPr>
                <w:b/>
              </w:rPr>
            </w:pPr>
            <w:r>
              <w:drawing>
                <wp:inline distT="0" distB="0" distL="114300" distR="114300">
                  <wp:extent cx="5045075" cy="4237355"/>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045408" cy="4237355"/>
                          </a:xfrm>
                          <a:prstGeom prst="rect">
                            <a:avLst/>
                          </a:prstGeom>
                          <a:noFill/>
                          <a:ln>
                            <a:noFill/>
                          </a:ln>
                        </pic:spPr>
                      </pic:pic>
                    </a:graphicData>
                  </a:graphic>
                </wp:inline>
              </w:drawing>
            </w:r>
          </w:p>
          <w:p>
            <w:pPr>
              <w:keepLines/>
              <w:rPr>
                <w:b/>
              </w:rPr>
            </w:pPr>
          </w:p>
          <w:p>
            <w:pPr>
              <w:keepLines/>
              <w:rPr>
                <w:b/>
              </w:rPr>
            </w:pPr>
          </w:p>
          <w:p>
            <w:pPr>
              <w:pStyle w:val="4"/>
              <w:widowControl/>
              <w:rPr>
                <w:rFonts w:hint="default"/>
                <w:sz w:val="28"/>
                <w:szCs w:val="28"/>
              </w:rPr>
            </w:pPr>
            <w:r>
              <w:rPr>
                <w:sz w:val="28"/>
                <w:szCs w:val="28"/>
              </w:rPr>
              <w:t>端口的开启与关闭</w:t>
            </w:r>
          </w:p>
          <w:p>
            <w:pPr>
              <w:pStyle w:val="10"/>
              <w:widowControl/>
              <w:rPr>
                <w:sz w:val="28"/>
                <w:szCs w:val="28"/>
              </w:rPr>
            </w:pPr>
            <w:r>
              <w:rPr>
                <w:sz w:val="28"/>
                <w:szCs w:val="28"/>
              </w:rPr>
              <w:t>在“netsh advfirewall firewall”环境下，输入“Firewall add|delete portopening TCP|UDP”加端口值，可实现对指定端口的开启或者关闭。本次实验实现了对TCP 80端口的开启</w:t>
            </w:r>
          </w:p>
          <w:p>
            <w:pPr>
              <w:pStyle w:val="10"/>
              <w:widowControl/>
              <w:rPr>
                <w:sz w:val="28"/>
                <w:szCs w:val="28"/>
              </w:rPr>
            </w:pPr>
            <w:r>
              <w:drawing>
                <wp:inline distT="0" distB="0" distL="114300" distR="114300">
                  <wp:extent cx="5045075" cy="4237355"/>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45408" cy="4237355"/>
                          </a:xfrm>
                          <a:prstGeom prst="rect">
                            <a:avLst/>
                          </a:prstGeom>
                          <a:noFill/>
                          <a:ln>
                            <a:noFill/>
                          </a:ln>
                        </pic:spPr>
                      </pic:pic>
                    </a:graphicData>
                  </a:graphic>
                </wp:inline>
              </w:drawing>
            </w:r>
          </w:p>
          <w:p>
            <w:pPr>
              <w:keepLines/>
              <w:rPr>
                <w:rFonts w:hint="eastAsia"/>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8605" w:type="dxa"/>
            <w:gridSpan w:val="8"/>
            <w:shd w:val="clear" w:color="auto" w:fill="FDEADA" w:themeFill="accent6" w:themeFillTint="32"/>
          </w:tcPr>
          <w:p>
            <w:pPr>
              <w:keepLines/>
              <w:rPr>
                <w:b/>
              </w:rPr>
            </w:pPr>
            <w:r>
              <w:rPr>
                <w:rFonts w:hint="eastAsia"/>
                <w:b/>
                <w:bCs/>
                <w:szCs w:val="21"/>
                <w:lang w:val="en-GB"/>
              </w:rPr>
              <w:t>实验结果分析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605" w:type="dxa"/>
            <w:gridSpan w:val="8"/>
            <w:shd w:val="clear" w:color="auto" w:fill="auto"/>
          </w:tcPr>
          <w:p>
            <w:r>
              <w:rPr>
                <w:rFonts w:hint="eastAsia"/>
              </w:rPr>
              <w:t>在本实验中，我们成功实现了基本的防火墙配置，并学会了如何在命令提示符中打开和关闭防火墙。通过设定出站规则，我们验证了防火墙的有效性，确保了未经授权的出站连接被有效阻止。这些实验结果表明，正确配置和管理防火墙可以有效保护计算机系统的安全，防止未经授权的网络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shd w:val="clear" w:color="auto" w:fill="FDEADA" w:themeFill="accent6" w:themeFillTint="32"/>
          </w:tcPr>
          <w:p>
            <w:pPr>
              <w:keepLines/>
              <w:rPr>
                <w:b/>
              </w:rPr>
            </w:pPr>
            <w:r>
              <w:rPr>
                <w:rFonts w:hint="eastAsia"/>
                <w:b/>
              </w:rPr>
              <w:t>实验总结与反思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8605" w:type="dxa"/>
            <w:gridSpan w:val="8"/>
          </w:tcPr>
          <w:p>
            <w:pPr>
              <w:keepLines/>
              <w:ind w:firstLine="420" w:firstLineChars="200"/>
            </w:pPr>
          </w:p>
          <w:p>
            <w:pPr>
              <w:keepLines/>
              <w:ind w:firstLine="480" w:firstLineChars="200"/>
              <w:rPr>
                <w:rFonts w:ascii="宋体" w:hAnsi="宋体" w:cs="宋体"/>
                <w:sz w:val="24"/>
              </w:rPr>
            </w:pPr>
            <w:r>
              <w:rPr>
                <w:rFonts w:hint="eastAsia" w:ascii="宋体" w:hAnsi="宋体" w:cs="宋体"/>
                <w:sz w:val="24"/>
              </w:rPr>
              <w:t>通过这次实验，我们深刻认识到了防火墙对于计算机系统安全的重要性。正确配置和管理防火墙可以有效保护计算机系统免受恶意攻击和未经授权的网络活动的侵害。同时，我们也意识到了防火墙配置不当可能导致网络连接受阻，因此在配置防火墙时需要谨慎操作，确保不会影响合法的网络通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8605" w:type="dxa"/>
            <w:gridSpan w:val="8"/>
            <w:tcBorders>
              <w:bottom w:val="single" w:color="auto" w:sz="4" w:space="0"/>
            </w:tcBorders>
            <w:shd w:val="clear" w:color="auto" w:fill="E0E0E0"/>
          </w:tcPr>
          <w:p>
            <w:pPr>
              <w:keepLines/>
              <w:rPr>
                <w:b/>
              </w:rPr>
            </w:pPr>
            <w:r>
              <w:rPr>
                <w:rFonts w:hint="eastAsia"/>
                <w:b/>
              </w:rPr>
              <w:t>教师评阅意见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8605" w:type="dxa"/>
            <w:gridSpan w:val="8"/>
            <w:tcBorders>
              <w:bottom w:val="nil"/>
            </w:tcBorders>
          </w:tcPr>
          <w:p>
            <w:pPr>
              <w:keepLines/>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05" w:type="dxa"/>
            <w:gridSpan w:val="8"/>
            <w:tcBorders>
              <w:top w:val="nil"/>
            </w:tcBorders>
            <w:vAlign w:val="center"/>
          </w:tcPr>
          <w:p>
            <w:pPr>
              <w:keepLines/>
              <w:wordWrap w:val="0"/>
              <w:jc w:val="right"/>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943B9"/>
    <w:multiLevelType w:val="multilevel"/>
    <w:tmpl w:val="95F943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5MTk5NjA4NjEwNTA5NjljZjgyNzM2MWYzMjgzNzYifQ=="/>
  </w:docVars>
  <w:rsids>
    <w:rsidRoot w:val="006B1307"/>
    <w:rsid w:val="0000459A"/>
    <w:rsid w:val="00005BAC"/>
    <w:rsid w:val="00013A2B"/>
    <w:rsid w:val="00060F34"/>
    <w:rsid w:val="00063F51"/>
    <w:rsid w:val="000709B5"/>
    <w:rsid w:val="00075937"/>
    <w:rsid w:val="0008611C"/>
    <w:rsid w:val="0009571E"/>
    <w:rsid w:val="000A3E08"/>
    <w:rsid w:val="000A43AD"/>
    <w:rsid w:val="000A53BA"/>
    <w:rsid w:val="000A5732"/>
    <w:rsid w:val="000B78CF"/>
    <w:rsid w:val="000C3B8E"/>
    <w:rsid w:val="000F4DDC"/>
    <w:rsid w:val="00112450"/>
    <w:rsid w:val="00154E4C"/>
    <w:rsid w:val="001621F2"/>
    <w:rsid w:val="001A0F1B"/>
    <w:rsid w:val="001C67F6"/>
    <w:rsid w:val="001F3990"/>
    <w:rsid w:val="0021149B"/>
    <w:rsid w:val="00220939"/>
    <w:rsid w:val="00250150"/>
    <w:rsid w:val="002572E6"/>
    <w:rsid w:val="00267780"/>
    <w:rsid w:val="00315E92"/>
    <w:rsid w:val="00315FAB"/>
    <w:rsid w:val="003324AF"/>
    <w:rsid w:val="00337B96"/>
    <w:rsid w:val="00343C18"/>
    <w:rsid w:val="00353F42"/>
    <w:rsid w:val="00384A66"/>
    <w:rsid w:val="00421D79"/>
    <w:rsid w:val="0043314B"/>
    <w:rsid w:val="0045241A"/>
    <w:rsid w:val="00454A15"/>
    <w:rsid w:val="00473B2E"/>
    <w:rsid w:val="00487AB8"/>
    <w:rsid w:val="004C553A"/>
    <w:rsid w:val="004E38F8"/>
    <w:rsid w:val="005972D6"/>
    <w:rsid w:val="005A2155"/>
    <w:rsid w:val="005E6D0D"/>
    <w:rsid w:val="005F6D02"/>
    <w:rsid w:val="00613211"/>
    <w:rsid w:val="0061684E"/>
    <w:rsid w:val="0063520D"/>
    <w:rsid w:val="00654B96"/>
    <w:rsid w:val="006667DC"/>
    <w:rsid w:val="006923A8"/>
    <w:rsid w:val="006B1307"/>
    <w:rsid w:val="006B211D"/>
    <w:rsid w:val="006C4544"/>
    <w:rsid w:val="006D0376"/>
    <w:rsid w:val="006F136F"/>
    <w:rsid w:val="00746E3F"/>
    <w:rsid w:val="00755ED5"/>
    <w:rsid w:val="00786E25"/>
    <w:rsid w:val="00795767"/>
    <w:rsid w:val="007D5A3C"/>
    <w:rsid w:val="008036DC"/>
    <w:rsid w:val="00842982"/>
    <w:rsid w:val="00851476"/>
    <w:rsid w:val="00896D2A"/>
    <w:rsid w:val="008D52E0"/>
    <w:rsid w:val="008D5A8A"/>
    <w:rsid w:val="008E62F7"/>
    <w:rsid w:val="008F4B53"/>
    <w:rsid w:val="009A13A1"/>
    <w:rsid w:val="009A36E5"/>
    <w:rsid w:val="009B4A3E"/>
    <w:rsid w:val="009D7928"/>
    <w:rsid w:val="00A56A17"/>
    <w:rsid w:val="00A65DEC"/>
    <w:rsid w:val="00A65FD2"/>
    <w:rsid w:val="00A83899"/>
    <w:rsid w:val="00A95D40"/>
    <w:rsid w:val="00AA3B86"/>
    <w:rsid w:val="00AF363F"/>
    <w:rsid w:val="00B0162C"/>
    <w:rsid w:val="00B1017C"/>
    <w:rsid w:val="00BC0393"/>
    <w:rsid w:val="00BE4B16"/>
    <w:rsid w:val="00C12131"/>
    <w:rsid w:val="00C14ACC"/>
    <w:rsid w:val="00C74821"/>
    <w:rsid w:val="00C8400E"/>
    <w:rsid w:val="00CD17E7"/>
    <w:rsid w:val="00D53FAC"/>
    <w:rsid w:val="00D60BBD"/>
    <w:rsid w:val="00D66E97"/>
    <w:rsid w:val="00D742DC"/>
    <w:rsid w:val="00D82A0C"/>
    <w:rsid w:val="00D917BB"/>
    <w:rsid w:val="00DE274D"/>
    <w:rsid w:val="00DE6FEE"/>
    <w:rsid w:val="00DF54B6"/>
    <w:rsid w:val="00E76716"/>
    <w:rsid w:val="00EA2E68"/>
    <w:rsid w:val="00EB4B7E"/>
    <w:rsid w:val="00EC058D"/>
    <w:rsid w:val="00F553D0"/>
    <w:rsid w:val="00F677AC"/>
    <w:rsid w:val="028A4D16"/>
    <w:rsid w:val="06DF5D71"/>
    <w:rsid w:val="079A50EF"/>
    <w:rsid w:val="09AA4990"/>
    <w:rsid w:val="09C92E70"/>
    <w:rsid w:val="0EA53794"/>
    <w:rsid w:val="157845DD"/>
    <w:rsid w:val="159018F8"/>
    <w:rsid w:val="18403F55"/>
    <w:rsid w:val="19B32F1F"/>
    <w:rsid w:val="1D552DD9"/>
    <w:rsid w:val="1DBE5C74"/>
    <w:rsid w:val="1EFA01E5"/>
    <w:rsid w:val="1F8C4884"/>
    <w:rsid w:val="28E715C0"/>
    <w:rsid w:val="2D800A7D"/>
    <w:rsid w:val="32216495"/>
    <w:rsid w:val="322438DF"/>
    <w:rsid w:val="33A36274"/>
    <w:rsid w:val="342F59EC"/>
    <w:rsid w:val="34C15FC4"/>
    <w:rsid w:val="375F39C6"/>
    <w:rsid w:val="37910CA5"/>
    <w:rsid w:val="3A035DE6"/>
    <w:rsid w:val="3A8A7A94"/>
    <w:rsid w:val="3C8D2354"/>
    <w:rsid w:val="47A70792"/>
    <w:rsid w:val="4BC230A6"/>
    <w:rsid w:val="4BDF5C46"/>
    <w:rsid w:val="4FF26337"/>
    <w:rsid w:val="59F73B23"/>
    <w:rsid w:val="5A870729"/>
    <w:rsid w:val="5AC13004"/>
    <w:rsid w:val="5D527DE9"/>
    <w:rsid w:val="5EA963D5"/>
    <w:rsid w:val="642D2972"/>
    <w:rsid w:val="647B1880"/>
    <w:rsid w:val="649C6849"/>
    <w:rsid w:val="65071F0A"/>
    <w:rsid w:val="6AFE43AE"/>
    <w:rsid w:val="6B0913DE"/>
    <w:rsid w:val="6CE45651"/>
    <w:rsid w:val="6CF36A4E"/>
    <w:rsid w:val="6F887A49"/>
    <w:rsid w:val="6F9864ED"/>
    <w:rsid w:val="74436B55"/>
    <w:rsid w:val="7B5543F3"/>
    <w:rsid w:val="7DCC35B5"/>
    <w:rsid w:val="7E4D47E1"/>
    <w:rsid w:val="7F2A644F"/>
    <w:rsid w:val="7F806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qFormat="1" w:unhideWhenUsed="0" w:uiPriority="0" w:semiHidden="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3">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paragraph" w:styleId="4">
    <w:name w:val="heading 6"/>
    <w:basedOn w:val="1"/>
    <w:next w:val="1"/>
    <w:semiHidden/>
    <w:unhideWhenUsed/>
    <w:qFormat/>
    <w:uiPriority w:val="0"/>
    <w:pPr>
      <w:spacing w:beforeAutospacing="1" w:afterAutospacing="1"/>
      <w:jc w:val="left"/>
      <w:outlineLvl w:val="5"/>
    </w:pPr>
    <w:rPr>
      <w:rFonts w:hint="eastAsia" w:ascii="宋体" w:hAnsi="宋体"/>
      <w:b/>
      <w:bCs/>
      <w:kern w:val="0"/>
      <w:sz w:val="15"/>
      <w:szCs w:val="15"/>
    </w:rPr>
  </w:style>
  <w:style w:type="character" w:default="1" w:styleId="15">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3"/>
    <w:qFormat/>
    <w:uiPriority w:val="0"/>
    <w:pPr>
      <w:jc w:val="left"/>
    </w:pPr>
  </w:style>
  <w:style w:type="paragraph" w:styleId="6">
    <w:name w:val="Balloon Text"/>
    <w:basedOn w:val="1"/>
    <w:link w:val="25"/>
    <w:qFormat/>
    <w:uiPriority w:val="0"/>
    <w:rPr>
      <w:sz w:val="18"/>
      <w:szCs w:val="18"/>
    </w:rPr>
  </w:style>
  <w:style w:type="paragraph" w:styleId="7">
    <w:name w:val="footer"/>
    <w:basedOn w:val="1"/>
    <w:link w:val="22"/>
    <w:qFormat/>
    <w:uiPriority w:val="0"/>
    <w:pPr>
      <w:tabs>
        <w:tab w:val="center" w:pos="4153"/>
        <w:tab w:val="right" w:pos="8306"/>
      </w:tabs>
      <w:snapToGrid w:val="0"/>
      <w:jc w:val="left"/>
    </w:pPr>
    <w:rPr>
      <w:sz w:val="18"/>
      <w:szCs w:val="18"/>
    </w:rPr>
  </w:style>
  <w:style w:type="paragraph" w:styleId="8">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0">
    <w:name w:val="Normal (Web)"/>
    <w:basedOn w:val="1"/>
    <w:qFormat/>
    <w:uiPriority w:val="0"/>
    <w:pPr>
      <w:spacing w:beforeAutospacing="1" w:afterAutospacing="1"/>
      <w:jc w:val="left"/>
    </w:pPr>
    <w:rPr>
      <w:kern w:val="0"/>
      <w:sz w:val="24"/>
    </w:rPr>
  </w:style>
  <w:style w:type="paragraph" w:styleId="11">
    <w:name w:val="annotation subject"/>
    <w:basedOn w:val="5"/>
    <w:next w:val="5"/>
    <w:link w:val="24"/>
    <w:qFormat/>
    <w:uiPriority w:val="0"/>
    <w:rPr>
      <w:b/>
      <w:bCs/>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6">
    <w:name w:val="Strong"/>
    <w:basedOn w:val="15"/>
    <w:qFormat/>
    <w:uiPriority w:val="0"/>
    <w:rPr>
      <w:b/>
    </w:rPr>
  </w:style>
  <w:style w:type="character" w:styleId="17">
    <w:name w:val="page number"/>
    <w:basedOn w:val="15"/>
    <w:qFormat/>
    <w:uiPriority w:val="0"/>
  </w:style>
  <w:style w:type="character" w:styleId="18">
    <w:name w:val="Hyperlink"/>
    <w:qFormat/>
    <w:uiPriority w:val="0"/>
    <w:rPr>
      <w:color w:val="0000FF"/>
      <w:u w:val="single"/>
    </w:rPr>
  </w:style>
  <w:style w:type="character" w:styleId="19">
    <w:name w:val="HTML Code"/>
    <w:basedOn w:val="15"/>
    <w:qFormat/>
    <w:uiPriority w:val="0"/>
    <w:rPr>
      <w:rFonts w:ascii="Courier New" w:hAnsi="Courier New"/>
      <w:sz w:val="20"/>
    </w:rPr>
  </w:style>
  <w:style w:type="character" w:styleId="20">
    <w:name w:val="annotation reference"/>
    <w:qFormat/>
    <w:uiPriority w:val="0"/>
    <w:rPr>
      <w:sz w:val="21"/>
      <w:szCs w:val="21"/>
    </w:rPr>
  </w:style>
  <w:style w:type="character" w:customStyle="1" w:styleId="21">
    <w:name w:val="页眉 字符"/>
    <w:link w:val="8"/>
    <w:qFormat/>
    <w:uiPriority w:val="0"/>
    <w:rPr>
      <w:kern w:val="2"/>
      <w:sz w:val="18"/>
      <w:szCs w:val="18"/>
    </w:rPr>
  </w:style>
  <w:style w:type="character" w:customStyle="1" w:styleId="22">
    <w:name w:val="页脚 字符"/>
    <w:link w:val="7"/>
    <w:qFormat/>
    <w:uiPriority w:val="0"/>
    <w:rPr>
      <w:kern w:val="2"/>
      <w:sz w:val="18"/>
      <w:szCs w:val="18"/>
    </w:rPr>
  </w:style>
  <w:style w:type="character" w:customStyle="1" w:styleId="23">
    <w:name w:val="批注文字 字符"/>
    <w:link w:val="5"/>
    <w:qFormat/>
    <w:uiPriority w:val="0"/>
    <w:rPr>
      <w:kern w:val="2"/>
      <w:sz w:val="21"/>
      <w:szCs w:val="24"/>
    </w:rPr>
  </w:style>
  <w:style w:type="character" w:customStyle="1" w:styleId="24">
    <w:name w:val="批注主题 字符"/>
    <w:link w:val="11"/>
    <w:qFormat/>
    <w:uiPriority w:val="0"/>
    <w:rPr>
      <w:b/>
      <w:bCs/>
      <w:kern w:val="2"/>
      <w:sz w:val="21"/>
      <w:szCs w:val="24"/>
    </w:rPr>
  </w:style>
  <w:style w:type="character" w:customStyle="1" w:styleId="25">
    <w:name w:val="批注框文本 字符"/>
    <w:link w:val="6"/>
    <w:qFormat/>
    <w:uiPriority w:val="0"/>
    <w:rPr>
      <w:kern w:val="2"/>
      <w:sz w:val="18"/>
      <w:szCs w:val="18"/>
    </w:rPr>
  </w:style>
  <w:style w:type="paragraph" w:customStyle="1" w:styleId="26">
    <w:name w:val="屏幕2"/>
    <w:basedOn w:val="1"/>
    <w:qFormat/>
    <w:uiPriority w:val="0"/>
    <w:pPr>
      <w:adjustRightInd w:val="0"/>
      <w:snapToGrid w:val="0"/>
      <w:spacing w:line="260" w:lineRule="atLeast"/>
      <w:ind w:left="851"/>
      <w:textAlignment w:val="baseline"/>
    </w:pPr>
    <w:rPr>
      <w:rFonts w:ascii="Courier New" w:hAnsi="Courier New"/>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194</Words>
  <Characters>1108</Characters>
  <Lines>9</Lines>
  <Paragraphs>2</Paragraphs>
  <TotalTime>0</TotalTime>
  <ScaleCrop>false</ScaleCrop>
  <LinksUpToDate>false</LinksUpToDate>
  <CharactersWithSpaces>1300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2023-11-24T13:46:00Z</dcterms:created>
  <dc:creator>SDWM</dc:creator>
  <cp:lastModifiedBy>`</cp:lastModifiedBy>
  <dcterms:modified xsi:type="dcterms:W3CDTF">2023-11-24T13:47:19Z</dcterms:modified>
  <dc:title>福建工程学院信息科学与工程学院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8B0469D5D8164C3BAD4A26A0AE88CE39_13</vt:lpwstr>
  </property>
</Properties>
</file>