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D365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8270A8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20E0A6F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053AAB3">
      <w:pPr>
        <w:widowControl/>
        <w:autoSpaceDE/>
        <w:autoSpaceDN/>
        <w:adjustRightInd/>
        <w:jc w:val="center"/>
        <w:rPr>
          <w:rFonts w:ascii="Arial" w:hAnsi="Arial" w:eastAsia="黑体" w:cs="Arial"/>
          <w:sz w:val="36"/>
          <w:szCs w:val="36"/>
        </w:rPr>
      </w:pPr>
    </w:p>
    <w:p w14:paraId="6F0DD5FB">
      <w:pPr>
        <w:widowControl/>
        <w:autoSpaceDE/>
        <w:autoSpaceDN/>
        <w:adjustRightInd/>
        <w:jc w:val="center"/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福 建 理 工 大 学</w:t>
      </w:r>
    </w:p>
    <w:p w14:paraId="0402E02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B743211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433070</wp:posOffset>
            </wp:positionV>
            <wp:extent cx="3429000" cy="842645"/>
            <wp:effectExtent l="0" t="0" r="0" b="0"/>
            <wp:wrapTopAndBottom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17F73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A04E215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DB3282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4E0C93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0CD3543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F683626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99A2AAF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0AEFF37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专业：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网络空间安全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</w:p>
    <w:p w14:paraId="4FD275E6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班级：</w:t>
      </w:r>
      <w:r>
        <w:rPr>
          <w:rFonts w:hint="eastAsia" w:ascii="楷体" w:hAnsi="楷体" w:eastAsia="楷体" w:cs="Arial"/>
          <w:sz w:val="36"/>
          <w:szCs w:val="36"/>
          <w:u w:val="single"/>
        </w:rPr>
        <w:t>网安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22</w:t>
      </w:r>
      <w:r>
        <w:rPr>
          <w:rFonts w:ascii="楷体" w:hAnsi="楷体" w:eastAsia="楷体" w:cs="Arial"/>
          <w:sz w:val="36"/>
          <w:szCs w:val="36"/>
          <w:u w:val="single"/>
        </w:rPr>
        <w:t>0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</w:t>
      </w:r>
    </w:p>
    <w:p w14:paraId="5DA24D6C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学号：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3220812128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</w:t>
      </w:r>
    </w:p>
    <w:p w14:paraId="08220D06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姓名：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章百琪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</w:t>
      </w:r>
    </w:p>
    <w:p w14:paraId="71EED38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AEA586F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69B4DA60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C9DC42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rPr>
          <w:rFonts w:ascii="Arial" w:hAnsi="Arial" w:eastAsia="黑体" w:cs="Arial"/>
          <w:sz w:val="36"/>
          <w:szCs w:val="36"/>
        </w:rPr>
        <w:br w:type="page"/>
      </w:r>
    </w:p>
    <w:p w14:paraId="64FFBEF6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AA4F8F8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</w:rPr>
        <w:t>防火墙安全策略实验</w:t>
      </w:r>
    </w:p>
    <w:p w14:paraId="230DE829">
      <w:pPr>
        <w:pStyle w:val="20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实验目的</w:t>
      </w:r>
    </w:p>
    <w:p w14:paraId="2516E69A">
      <w:pPr>
        <w:pStyle w:val="20"/>
        <w:kinsoku w:val="0"/>
        <w:overflowPunct w:val="0"/>
        <w:spacing w:before="1"/>
        <w:ind w:left="240" w:leftChars="100" w:firstLine="684" w:firstLineChars="300"/>
        <w:rPr>
          <w:rFonts w:hAnsi="Arial"/>
          <w:w w:val="95"/>
        </w:rPr>
      </w:pPr>
      <w:r>
        <w:rPr>
          <w:rFonts w:hint="eastAsia" w:hAnsi="Arial"/>
          <w:w w:val="95"/>
        </w:rPr>
        <w:t>理解安全策略原理。</w:t>
      </w:r>
    </w:p>
    <w:p w14:paraId="07B6F2BB">
      <w:pPr>
        <w:pStyle w:val="20"/>
        <w:kinsoku w:val="0"/>
        <w:overflowPunct w:val="0"/>
        <w:spacing w:before="1"/>
        <w:ind w:left="240" w:leftChars="100" w:firstLine="684" w:firstLineChars="300"/>
        <w:rPr>
          <w:rFonts w:hAnsi="Arial"/>
          <w:w w:val="95"/>
        </w:rPr>
      </w:pPr>
      <w:r>
        <w:rPr>
          <w:rFonts w:hint="eastAsia" w:hAnsi="Arial"/>
          <w:w w:val="95"/>
        </w:rPr>
        <w:t>理解不同安全区域之间的关系。</w:t>
      </w:r>
    </w:p>
    <w:p w14:paraId="7B25B81C">
      <w:pPr>
        <w:pStyle w:val="20"/>
        <w:kinsoku w:val="0"/>
        <w:overflowPunct w:val="0"/>
        <w:spacing w:before="1"/>
        <w:ind w:left="240" w:leftChars="100" w:firstLine="684" w:firstLineChars="300"/>
        <w:rPr>
          <w:rFonts w:hAnsi="Arial"/>
          <w:w w:val="95"/>
        </w:rPr>
      </w:pPr>
      <w:r>
        <w:rPr>
          <w:rFonts w:hint="eastAsia" w:hAnsi="Arial"/>
          <w:w w:val="95"/>
        </w:rPr>
        <w:t>掌握通过命令行和</w:t>
      </w:r>
      <w:r>
        <w:rPr>
          <w:rFonts w:hAnsi="Arial"/>
          <w:w w:val="95"/>
        </w:rPr>
        <w:t xml:space="preserve"> web </w:t>
      </w:r>
      <w:r>
        <w:rPr>
          <w:rFonts w:hint="eastAsia" w:hAnsi="Arial"/>
          <w:w w:val="95"/>
        </w:rPr>
        <w:t>方式配置防火墙安全策略。</w:t>
      </w:r>
    </w:p>
    <w:p w14:paraId="1729F5CC">
      <w:pPr>
        <w:pStyle w:val="20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</w:p>
    <w:p w14:paraId="3E6F3789">
      <w:pPr>
        <w:pStyle w:val="20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实验内容</w:t>
      </w:r>
    </w:p>
    <w:p w14:paraId="1B8D32F6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</w:rPr>
        <w:t>1、</w:t>
      </w:r>
    </w:p>
    <w:p w14:paraId="25D55BA2">
      <w:pPr>
        <w:pStyle w:val="6"/>
        <w:kinsoku w:val="0"/>
        <w:overflowPunct w:val="0"/>
        <w:spacing w:before="6"/>
        <w:ind w:firstLine="360" w:firstLineChars="200"/>
        <w:rPr>
          <w:rFonts w:ascii="宋体" w:hAnsi="Times New Roman" w:eastAsia="宋体" w:cs="宋体"/>
          <w:sz w:val="24"/>
          <w:szCs w:val="24"/>
        </w:rPr>
      </w:pPr>
      <w:r>
        <w:drawing>
          <wp:inline distT="0" distB="0" distL="0" distR="0">
            <wp:extent cx="6292850" cy="1610995"/>
            <wp:effectExtent l="0" t="0" r="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B197">
      <w:pPr>
        <w:pStyle w:val="6"/>
        <w:kinsoku w:val="0"/>
        <w:overflowPunct w:val="0"/>
        <w:spacing w:before="6"/>
        <w:rPr>
          <w:rFonts w:ascii="宋体" w:hAnsi="Times New Roman" w:eastAsia="宋体" w:cs="宋体"/>
          <w:sz w:val="24"/>
          <w:szCs w:val="24"/>
        </w:rPr>
      </w:pPr>
    </w:p>
    <w:tbl>
      <w:tblPr>
        <w:tblStyle w:val="10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7"/>
        <w:gridCol w:w="1767"/>
        <w:gridCol w:w="2022"/>
        <w:gridCol w:w="3575"/>
      </w:tblGrid>
      <w:tr w14:paraId="7FD0B8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exact"/>
          <w:jc w:val="center"/>
        </w:trPr>
        <w:tc>
          <w:tcPr>
            <w:tcW w:w="1227" w:type="dxa"/>
            <w:tcBorders>
              <w:top w:val="single" w:color="000000" w:sz="1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55501C9">
            <w:pPr>
              <w:pStyle w:val="24"/>
              <w:kinsoku w:val="0"/>
              <w:overflowPunct w:val="0"/>
              <w:spacing w:line="346" w:lineRule="exact"/>
              <w:ind w:left="182"/>
              <w:rPr>
                <w:rFonts w:ascii="Times New Roman" w:hAnsi="Times New Roman" w:cs="Times New Roman"/>
              </w:rPr>
            </w:pPr>
            <w:r>
              <w:rPr>
                <w:rFonts w:hint="eastAsia" w:ascii="Microsoft JhengHei" w:hAnsi="Times New Roman" w:eastAsia="Microsoft JhengHei" w:cs="Microsoft JhengHei"/>
                <w:b/>
                <w:bCs/>
                <w:sz w:val="21"/>
                <w:szCs w:val="21"/>
              </w:rPr>
              <w:t>设备名称</w:t>
            </w:r>
          </w:p>
        </w:tc>
        <w:tc>
          <w:tcPr>
            <w:tcW w:w="1767" w:type="dxa"/>
            <w:tcBorders>
              <w:top w:val="single" w:color="000000" w:sz="10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777D838">
            <w:pPr>
              <w:pStyle w:val="24"/>
              <w:kinsoku w:val="0"/>
              <w:overflowPunct w:val="0"/>
              <w:spacing w:line="346" w:lineRule="exact"/>
              <w:ind w:left="648" w:right="644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Microsoft JhengHei" w:hAnsi="Times New Roman" w:eastAsia="Microsoft JhengHei" w:cs="Microsoft JhengHei"/>
                <w:b/>
                <w:bCs/>
                <w:sz w:val="21"/>
                <w:szCs w:val="21"/>
              </w:rPr>
              <w:t>接口</w:t>
            </w:r>
          </w:p>
        </w:tc>
        <w:tc>
          <w:tcPr>
            <w:tcW w:w="2022" w:type="dxa"/>
            <w:tcBorders>
              <w:top w:val="single" w:color="000000" w:sz="10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FCC15AF">
            <w:pPr>
              <w:pStyle w:val="24"/>
              <w:kinsoku w:val="0"/>
              <w:overflowPunct w:val="0"/>
              <w:spacing w:line="346" w:lineRule="exact"/>
              <w:ind w:left="676" w:right="672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21"/>
                <w:szCs w:val="21"/>
              </w:rPr>
              <w:t>IP</w:t>
            </w:r>
            <w:r>
              <w:rPr>
                <w:rFonts w:hint="eastAsia" w:ascii="Microsoft JhengHei" w:eastAsia="Microsoft JhengHei" w:cs="Microsoft JhengHei"/>
                <w:b/>
                <w:bCs/>
                <w:sz w:val="21"/>
                <w:szCs w:val="21"/>
              </w:rPr>
              <w:t>地址</w:t>
            </w:r>
          </w:p>
        </w:tc>
        <w:tc>
          <w:tcPr>
            <w:tcW w:w="3575" w:type="dxa"/>
            <w:tcBorders>
              <w:top w:val="single" w:color="000000" w:sz="10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  <w:shd w:val="clear" w:color="auto" w:fill="D9D9D9"/>
          </w:tcPr>
          <w:p w14:paraId="26D0FD2D">
            <w:pPr>
              <w:pStyle w:val="24"/>
              <w:kinsoku w:val="0"/>
              <w:overflowPunct w:val="0"/>
              <w:spacing w:line="346" w:lineRule="exact"/>
              <w:ind w:left="1551" w:right="15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Microsoft JhengHei" w:hAnsi="Times New Roman" w:eastAsia="Microsoft JhengHei" w:cs="Microsoft JhengHei"/>
                <w:b/>
                <w:bCs/>
                <w:sz w:val="21"/>
                <w:szCs w:val="21"/>
              </w:rPr>
              <w:t>区域</w:t>
            </w:r>
          </w:p>
        </w:tc>
      </w:tr>
      <w:tr w14:paraId="165357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exact"/>
          <w:jc w:val="center"/>
        </w:trPr>
        <w:tc>
          <w:tcPr>
            <w:tcW w:w="1227" w:type="dxa"/>
            <w:vMerge w:val="restart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7DAD2948">
            <w:pPr>
              <w:pStyle w:val="24"/>
              <w:kinsoku w:val="0"/>
              <w:overflowPunct w:val="0"/>
              <w:ind w:left="0"/>
              <w:rPr>
                <w:rFonts w:ascii="Microsoft JhengHei" w:hAnsi="Times New Roman" w:eastAsia="Microsoft JhengHei" w:cs="Microsoft JhengHei"/>
                <w:b/>
                <w:bCs/>
                <w:sz w:val="16"/>
                <w:szCs w:val="16"/>
              </w:rPr>
            </w:pPr>
          </w:p>
          <w:p w14:paraId="111CD234">
            <w:pPr>
              <w:pStyle w:val="24"/>
              <w:kinsoku w:val="0"/>
              <w:overflowPunct w:val="0"/>
              <w:ind w:left="95"/>
              <w:rPr>
                <w:rFonts w:ascii="Times New Roman" w:hAnsi="Times New Roman" w:cs="Times New Roman"/>
              </w:rPr>
            </w:pPr>
            <w:r>
              <w:rPr>
                <w:w w:val="95"/>
                <w:sz w:val="21"/>
                <w:szCs w:val="21"/>
              </w:rPr>
              <w:t>USG6000V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D2F32">
            <w:pPr>
              <w:pStyle w:val="24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G1/0/1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28CF7">
            <w:pPr>
              <w:pStyle w:val="24"/>
              <w:kinsoku w:val="0"/>
              <w:overflowPunct w:val="0"/>
              <w:spacing w:before="72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10.1.2.1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058A9D02">
            <w:pPr>
              <w:pStyle w:val="24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Trust</w:t>
            </w:r>
          </w:p>
        </w:tc>
      </w:tr>
      <w:tr w14:paraId="20966E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1227" w:type="dxa"/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6F491E3B">
            <w:pPr>
              <w:pStyle w:val="24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68C33">
            <w:pPr>
              <w:pStyle w:val="24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G1/0/4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1FD5E">
            <w:pPr>
              <w:pStyle w:val="24"/>
              <w:kinsoku w:val="0"/>
              <w:overflowPunct w:val="0"/>
              <w:spacing w:before="72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40.1.1.1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5940EE7F">
            <w:pPr>
              <w:pStyle w:val="24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Untrust</w:t>
            </w:r>
          </w:p>
        </w:tc>
      </w:tr>
      <w:tr w14:paraId="0BE54E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exact"/>
          <w:jc w:val="center"/>
        </w:trPr>
        <w:tc>
          <w:tcPr>
            <w:tcW w:w="1227" w:type="dxa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26BD2F47">
            <w:pPr>
              <w:pStyle w:val="24"/>
              <w:kinsoku w:val="0"/>
              <w:overflowPunct w:val="0"/>
              <w:spacing w:before="72"/>
              <w:ind w:left="95"/>
              <w:rPr>
                <w:rFonts w:ascii="Times New Roman" w:hAnsi="Times New Roman" w:cs="Times New Roman"/>
              </w:rPr>
            </w:pPr>
            <w:r>
              <w:rPr>
                <w:w w:val="95"/>
                <w:sz w:val="21"/>
                <w:szCs w:val="21"/>
              </w:rPr>
              <w:t>PC1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5BC4D">
            <w:pPr>
              <w:pStyle w:val="24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E0/0/1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A5D49">
            <w:pPr>
              <w:pStyle w:val="24"/>
              <w:kinsoku w:val="0"/>
              <w:overflowPunct w:val="0"/>
              <w:spacing w:before="72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10.1.2.100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07B5610E">
            <w:pPr>
              <w:pStyle w:val="24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Trust</w:t>
            </w:r>
          </w:p>
        </w:tc>
      </w:tr>
      <w:tr w14:paraId="4D4C38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exact"/>
          <w:jc w:val="center"/>
        </w:trPr>
        <w:tc>
          <w:tcPr>
            <w:tcW w:w="1227" w:type="dxa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347FCA17">
            <w:pPr>
              <w:pStyle w:val="24"/>
              <w:kinsoku w:val="0"/>
              <w:overflowPunct w:val="0"/>
              <w:spacing w:before="72"/>
              <w:ind w:left="95"/>
              <w:rPr>
                <w:w w:val="95"/>
                <w:sz w:val="21"/>
                <w:szCs w:val="21"/>
              </w:rPr>
            </w:pPr>
            <w:r>
              <w:rPr>
                <w:w w:val="95"/>
                <w:sz w:val="21"/>
                <w:szCs w:val="21"/>
              </w:rPr>
              <w:t>PC2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2D1F0">
            <w:pPr>
              <w:pStyle w:val="24"/>
              <w:kinsoku w:val="0"/>
              <w:overflowPunct w:val="0"/>
              <w:spacing w:before="7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E0/0/1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77EBA">
            <w:pPr>
              <w:pStyle w:val="24"/>
              <w:kinsoku w:val="0"/>
              <w:overflowPunct w:val="0"/>
              <w:spacing w:before="72"/>
              <w:ind w:left="1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40.1.1.100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0426BE45">
            <w:pPr>
              <w:pStyle w:val="24"/>
              <w:kinsoku w:val="0"/>
              <w:overflowPunct w:val="0"/>
              <w:spacing w:before="7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Untrust</w:t>
            </w:r>
          </w:p>
        </w:tc>
      </w:tr>
    </w:tbl>
    <w:p w14:paraId="235852CB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1127F96C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1）配置基本的 IP 地址和所属安全区域。</w:t>
      </w:r>
    </w:p>
    <w:p w14:paraId="77358A0B">
      <w:pPr>
        <w:pStyle w:val="20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0050" cy="2914650"/>
            <wp:effectExtent l="0" t="0" r="6350" b="6350"/>
            <wp:docPr id="10" name="图片 10" descr="ade991aea87dae189fb6720563206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de991aea87dae189fb6720563206e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81DA">
      <w:pPr>
        <w:pStyle w:val="20"/>
        <w:tabs>
          <w:tab w:val="left" w:pos="696"/>
        </w:tabs>
        <w:kinsoku w:val="0"/>
        <w:overflowPunct w:val="0"/>
        <w:spacing w:before="1"/>
        <w:ind w:left="512" w:firstLine="0"/>
      </w:pPr>
    </w:p>
    <w:p w14:paraId="35AFACB3">
      <w:pPr>
        <w:pStyle w:val="20"/>
        <w:tabs>
          <w:tab w:val="left" w:pos="696"/>
        </w:tabs>
        <w:kinsoku w:val="0"/>
        <w:overflowPunct w:val="0"/>
        <w:spacing w:before="1"/>
        <w:ind w:left="512" w:firstLine="0"/>
      </w:pPr>
    </w:p>
    <w:p w14:paraId="4A535BA3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2</w:t>
      </w:r>
      <w:r>
        <w:rPr>
          <w:rFonts w:hint="eastAsia" w:ascii="宋体" w:hAnsi="Times New Roman" w:eastAsia="宋体" w:cs="宋体"/>
          <w:sz w:val="21"/>
          <w:szCs w:val="21"/>
        </w:rPr>
        <w:t>）在防火墙上配置域间安全策略，使得 Trust 区域能够主动访问 Untrust 区域。</w:t>
      </w:r>
    </w:p>
    <w:p w14:paraId="7B04433B">
      <w:pPr>
        <w:tabs>
          <w:tab w:val="left" w:pos="696"/>
        </w:tabs>
        <w:kinsoku w:val="0"/>
        <w:overflowPunct w:val="0"/>
        <w:spacing w:before="1"/>
        <w:ind w:left="152"/>
        <w:rPr>
          <w:rFonts w:ascii="宋体" w:hAnsi="Times New Roman" w:eastAsia="宋体" w:cs="宋体"/>
        </w:rPr>
      </w:pPr>
    </w:p>
    <w:p w14:paraId="1099CD30">
      <w:pPr>
        <w:tabs>
          <w:tab w:val="left" w:pos="696"/>
        </w:tabs>
        <w:kinsoku w:val="0"/>
        <w:overflowPunct w:val="0"/>
        <w:spacing w:before="1"/>
        <w:ind w:left="152"/>
        <w:rPr>
          <w:rFonts w:hint="eastAsia" w:ascii="Arial" w:hAnsi="Arial" w:eastAsia="宋体" w:cs="Arial"/>
          <w:lang w:eastAsia="zh-CN"/>
        </w:rPr>
      </w:pPr>
      <w:r>
        <w:rPr>
          <w:rFonts w:hint="eastAsia" w:ascii="Arial" w:hAnsi="Arial" w:eastAsia="宋体" w:cs="Arial"/>
          <w:lang w:eastAsia="zh-CN"/>
        </w:rPr>
        <w:drawing>
          <wp:inline distT="0" distB="0" distL="114300" distR="114300">
            <wp:extent cx="5511800" cy="1390650"/>
            <wp:effectExtent l="0" t="0" r="0" b="6350"/>
            <wp:docPr id="22" name="图片 22" descr="a98083ed353ce889ed0c0e075dd86a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a98083ed353ce889ed0c0e075dd86a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CA97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通过命令</w:t>
      </w:r>
      <w:r>
        <w:rPr>
          <w:rFonts w:ascii="宋体" w:hAnsi="Times New Roman" w:eastAsia="宋体" w:cs="宋体"/>
          <w:sz w:val="21"/>
          <w:szCs w:val="21"/>
        </w:rPr>
        <w:t xml:space="preserve"> ping 40.1.1.100 </w:t>
      </w:r>
      <w:r>
        <w:rPr>
          <w:rFonts w:hint="eastAsia" w:ascii="宋体" w:hAnsi="Times New Roman" w:eastAsia="宋体" w:cs="宋体"/>
          <w:sz w:val="21"/>
          <w:szCs w:val="21"/>
        </w:rPr>
        <w:t>查看</w:t>
      </w:r>
      <w:r>
        <w:rPr>
          <w:rFonts w:ascii="宋体" w:hAnsi="Times New Roman" w:eastAsia="宋体" w:cs="宋体"/>
          <w:sz w:val="21"/>
          <w:szCs w:val="21"/>
        </w:rPr>
        <w:t xml:space="preserve">PC1 </w:t>
      </w:r>
      <w:r>
        <w:rPr>
          <w:rFonts w:hint="eastAsia" w:ascii="宋体" w:hAnsi="Times New Roman" w:eastAsia="宋体" w:cs="宋体"/>
          <w:sz w:val="21"/>
          <w:szCs w:val="21"/>
        </w:rPr>
        <w:t>是否能够</w:t>
      </w:r>
      <w:r>
        <w:rPr>
          <w:rFonts w:ascii="宋体" w:hAnsi="Times New Roman" w:eastAsia="宋体" w:cs="宋体"/>
          <w:sz w:val="21"/>
          <w:szCs w:val="21"/>
        </w:rPr>
        <w:t xml:space="preserve"> ping </w:t>
      </w:r>
      <w:r>
        <w:rPr>
          <w:rFonts w:hint="eastAsia" w:ascii="宋体" w:hAnsi="Times New Roman" w:eastAsia="宋体" w:cs="宋体"/>
          <w:sz w:val="21"/>
          <w:szCs w:val="21"/>
        </w:rPr>
        <w:t>通</w:t>
      </w:r>
      <w:r>
        <w:rPr>
          <w:rFonts w:ascii="宋体" w:hAnsi="Times New Roman" w:eastAsia="宋体" w:cs="宋体"/>
          <w:sz w:val="21"/>
          <w:szCs w:val="21"/>
        </w:rPr>
        <w:t xml:space="preserve"> PC2</w:t>
      </w:r>
      <w:r>
        <w:rPr>
          <w:rFonts w:hint="eastAsia" w:ascii="宋体" w:hAnsi="Times New Roman" w:eastAsia="宋体" w:cs="宋体"/>
          <w:sz w:val="21"/>
          <w:szCs w:val="21"/>
        </w:rPr>
        <w:t>，说明为什么ping回包可以通过防火墙？</w:t>
      </w:r>
    </w:p>
    <w:p w14:paraId="5ABB41D5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58180" cy="2258695"/>
            <wp:effectExtent l="0" t="0" r="7620" b="190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258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9FF8BF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71CCDAF2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通过</w:t>
      </w:r>
      <w:r>
        <w:rPr>
          <w:rFonts w:ascii="宋体" w:hAnsi="Times New Roman" w:eastAsia="宋体" w:cs="宋体"/>
          <w:sz w:val="21"/>
          <w:szCs w:val="21"/>
        </w:rPr>
        <w:t xml:space="preserve"> display firewall session table  </w:t>
      </w:r>
      <w:r>
        <w:rPr>
          <w:rFonts w:hint="eastAsia" w:ascii="宋体" w:hAnsi="Times New Roman" w:eastAsia="宋体" w:cs="宋体"/>
          <w:sz w:val="21"/>
          <w:szCs w:val="21"/>
        </w:rPr>
        <w:t>命令查看防火墙的会话表。</w:t>
      </w:r>
    </w:p>
    <w:p w14:paraId="43D3BA6D">
      <w:pPr>
        <w:rPr>
          <w:rFonts w:hint="eastAsia" w:eastAsia="等线"/>
          <w:lang w:eastAsia="zh-CN"/>
        </w:rPr>
      </w:pPr>
    </w:p>
    <w:p w14:paraId="52738214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86450" cy="666750"/>
            <wp:effectExtent l="0" t="0" r="6350" b="6350"/>
            <wp:docPr id="28" name="图片 28" descr="889f22b32f08d7206ee73e902feeec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889f22b32f08d7206ee73e902feeeca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7416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在本实验的基础上，请尝试使用</w:t>
      </w:r>
      <w:r>
        <w:rPr>
          <w:rFonts w:ascii="宋体" w:hAnsi="Times New Roman" w:eastAsia="宋体" w:cs="宋体"/>
          <w:sz w:val="21"/>
          <w:szCs w:val="21"/>
        </w:rPr>
        <w:t xml:space="preserve"> PC2 </w:t>
      </w:r>
      <w:r>
        <w:rPr>
          <w:rFonts w:hint="eastAsia" w:ascii="宋体" w:hAnsi="Times New Roman" w:eastAsia="宋体" w:cs="宋体"/>
          <w:sz w:val="21"/>
          <w:szCs w:val="21"/>
        </w:rPr>
        <w:t>访问</w:t>
      </w:r>
      <w:r>
        <w:rPr>
          <w:rFonts w:ascii="宋体" w:hAnsi="Times New Roman" w:eastAsia="宋体" w:cs="宋体"/>
          <w:sz w:val="21"/>
          <w:szCs w:val="21"/>
        </w:rPr>
        <w:t xml:space="preserve"> PC1</w:t>
      </w:r>
      <w:r>
        <w:rPr>
          <w:rFonts w:hint="eastAsia" w:ascii="宋体" w:hAnsi="Times New Roman" w:eastAsia="宋体" w:cs="宋体"/>
          <w:sz w:val="21"/>
          <w:szCs w:val="21"/>
        </w:rPr>
        <w:t>，并说明为什么无法</w:t>
      </w:r>
      <w:r>
        <w:rPr>
          <w:rFonts w:ascii="宋体" w:hAnsi="Times New Roman" w:eastAsia="宋体" w:cs="宋体"/>
          <w:sz w:val="21"/>
          <w:szCs w:val="21"/>
        </w:rPr>
        <w:t xml:space="preserve"> ping </w:t>
      </w:r>
      <w:r>
        <w:rPr>
          <w:rFonts w:hint="eastAsia" w:ascii="宋体" w:hAnsi="Times New Roman" w:eastAsia="宋体" w:cs="宋体"/>
          <w:sz w:val="21"/>
          <w:szCs w:val="21"/>
        </w:rPr>
        <w:t>通。</w:t>
      </w:r>
    </w:p>
    <w:p w14:paraId="72E18D5C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2575" cy="942975"/>
            <wp:effectExtent l="0" t="0" r="9525" b="9525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D35BE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046A6E29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3</w:t>
      </w:r>
      <w:r>
        <w:rPr>
          <w:rFonts w:hint="eastAsia" w:ascii="宋体" w:hAnsi="Times New Roman" w:eastAsia="宋体" w:cs="宋体"/>
          <w:sz w:val="21"/>
          <w:szCs w:val="21"/>
        </w:rPr>
        <w:t>）在W</w:t>
      </w:r>
      <w:r>
        <w:rPr>
          <w:rFonts w:ascii="宋体" w:hAnsi="Times New Roman" w:eastAsia="宋体" w:cs="宋体"/>
          <w:sz w:val="21"/>
          <w:szCs w:val="21"/>
        </w:rPr>
        <w:t>EB</w:t>
      </w:r>
      <w:r>
        <w:rPr>
          <w:rFonts w:hint="eastAsia" w:ascii="宋体" w:hAnsi="Times New Roman" w:eastAsia="宋体" w:cs="宋体"/>
          <w:sz w:val="21"/>
          <w:szCs w:val="21"/>
        </w:rPr>
        <w:t>页面上如何配置防火墙安全策略？</w:t>
      </w:r>
    </w:p>
    <w:p w14:paraId="08A1A7F7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84240" cy="5569585"/>
            <wp:effectExtent l="0" t="0" r="10160" b="5715"/>
            <wp:docPr id="1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556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A681AF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1EE6949A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34965" cy="2390140"/>
            <wp:effectExtent l="0" t="0" r="635" b="10160"/>
            <wp:docPr id="1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2390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87E49E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72505" cy="4996815"/>
            <wp:effectExtent l="0" t="0" r="10795" b="6985"/>
            <wp:docPr id="1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4996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2DD343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0390" cy="3629660"/>
            <wp:effectExtent l="0" t="0" r="3810" b="2540"/>
            <wp:docPr id="14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362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AFF06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92470" cy="1892935"/>
            <wp:effectExtent l="0" t="0" r="11430" b="12065"/>
            <wp:docPr id="15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892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82B5E1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ascii="Arial" w:hAnsi="Arial" w:eastAsia="黑体" w:cs="Arial"/>
        </w:rPr>
        <w:t>2</w:t>
      </w:r>
      <w:r>
        <w:rPr>
          <w:rFonts w:hint="eastAsia" w:ascii="Arial" w:hAnsi="Arial" w:eastAsia="黑体" w:cs="Arial"/>
        </w:rPr>
        <w:t>、</w:t>
      </w:r>
    </w:p>
    <w:p w14:paraId="4DCBF55C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0" distR="0">
            <wp:extent cx="4669790" cy="3000375"/>
            <wp:effectExtent l="0" t="0" r="0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3054" cy="300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2065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1）按照拓扑配置基本的 IP 地址等信息，并为防火墙接口设置所属安全区域。</w:t>
      </w:r>
    </w:p>
    <w:p w14:paraId="0B1CBD04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</w:pPr>
      <w:r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  <w:drawing>
          <wp:inline distT="0" distB="0" distL="114300" distR="114300">
            <wp:extent cx="2832100" cy="3416300"/>
            <wp:effectExtent l="0" t="0" r="0" b="0"/>
            <wp:docPr id="35" name="图片 35" descr="852270397f5f1cbb612e8c0bf55d3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852270397f5f1cbb612e8c0bf55d301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B133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06229A49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264F4DA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48150" cy="5124450"/>
            <wp:effectExtent l="0" t="0" r="6350" b="6350"/>
            <wp:docPr id="18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  <w:drawing>
          <wp:inline distT="0" distB="0" distL="114300" distR="114300">
            <wp:extent cx="4248150" cy="1371600"/>
            <wp:effectExtent l="0" t="0" r="6350" b="0"/>
            <wp:docPr id="36" name="图片 36" descr="d5c295a9ac6822e7196a8b07de433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d5c295a9ac6822e7196a8b07de433ef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79C8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2</w:t>
      </w:r>
      <w:r>
        <w:rPr>
          <w:rFonts w:hint="eastAsia" w:ascii="宋体" w:hAnsi="Times New Roman" w:eastAsia="宋体" w:cs="宋体"/>
          <w:sz w:val="21"/>
          <w:szCs w:val="21"/>
        </w:rPr>
        <w:t>）配置防火墙安全策略，使得</w:t>
      </w:r>
      <w:r>
        <w:rPr>
          <w:rFonts w:ascii="宋体" w:hAnsi="Times New Roman" w:eastAsia="宋体" w:cs="宋体"/>
          <w:sz w:val="21"/>
          <w:szCs w:val="21"/>
        </w:rPr>
        <w:t>192.168.1.0</w:t>
      </w:r>
      <w:r>
        <w:rPr>
          <w:rFonts w:hint="eastAsia" w:ascii="宋体" w:hAnsi="Times New Roman" w:eastAsia="宋体" w:cs="宋体"/>
          <w:sz w:val="21"/>
          <w:szCs w:val="21"/>
        </w:rPr>
        <w:t>网段的P</w:t>
      </w:r>
      <w:r>
        <w:rPr>
          <w:rFonts w:ascii="宋体" w:hAnsi="Times New Roman" w:eastAsia="宋体" w:cs="宋体"/>
          <w:sz w:val="21"/>
          <w:szCs w:val="21"/>
        </w:rPr>
        <w:t>C</w:t>
      </w:r>
      <w:r>
        <w:rPr>
          <w:rFonts w:hint="eastAsia" w:ascii="宋体" w:hAnsi="Times New Roman" w:eastAsia="宋体" w:cs="宋体"/>
          <w:sz w:val="21"/>
          <w:szCs w:val="21"/>
        </w:rPr>
        <w:t>可以连通外网。</w:t>
      </w:r>
    </w:p>
    <w:p w14:paraId="79EE8CC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4200" cy="3535045"/>
            <wp:effectExtent l="0" t="0" r="0" b="8255"/>
            <wp:docPr id="19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535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1368A7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13450" cy="1652270"/>
            <wp:effectExtent l="0" t="0" r="6350" b="11430"/>
            <wp:docPr id="20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652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097495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56885" cy="3178810"/>
            <wp:effectExtent l="0" t="0" r="5715" b="8890"/>
            <wp:docPr id="21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rcRect r="1353" b="9867"/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3178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97A424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hint="eastAsia"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配置防火墙安全策略，使得</w:t>
      </w:r>
      <w:r>
        <w:rPr>
          <w:rFonts w:ascii="宋体" w:hAnsi="Times New Roman" w:eastAsia="宋体" w:cs="宋体"/>
          <w:sz w:val="21"/>
          <w:szCs w:val="21"/>
        </w:rPr>
        <w:t>S</w:t>
      </w:r>
      <w:r>
        <w:rPr>
          <w:rFonts w:hint="eastAsia" w:ascii="宋体" w:hAnsi="Times New Roman" w:eastAsia="宋体" w:cs="宋体"/>
          <w:sz w:val="21"/>
          <w:szCs w:val="21"/>
        </w:rPr>
        <w:t>erver</w:t>
      </w:r>
      <w:r>
        <w:rPr>
          <w:rFonts w:ascii="宋体" w:hAnsi="Times New Roman" w:eastAsia="宋体" w:cs="宋体"/>
          <w:sz w:val="21"/>
          <w:szCs w:val="21"/>
        </w:rPr>
        <w:t>1</w:t>
      </w:r>
      <w:r>
        <w:rPr>
          <w:rFonts w:hint="eastAsia" w:ascii="宋体" w:hAnsi="Times New Roman" w:eastAsia="宋体" w:cs="宋体"/>
          <w:sz w:val="21"/>
          <w:szCs w:val="21"/>
        </w:rPr>
        <w:t>可以连通外网。</w:t>
      </w:r>
    </w:p>
    <w:p w14:paraId="0652A165">
      <w:pPr>
        <w:pStyle w:val="6"/>
        <w:numPr>
          <w:ilvl w:val="0"/>
          <w:numId w:val="0"/>
        </w:numPr>
        <w:kinsoku w:val="0"/>
        <w:overflowPunct w:val="0"/>
        <w:spacing w:before="74"/>
        <w:rPr>
          <w:rFonts w:hint="default" w:ascii="宋体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Times New Roman" w:eastAsia="宋体" w:cs="宋体"/>
          <w:b/>
          <w:bCs/>
          <w:sz w:val="28"/>
          <w:szCs w:val="28"/>
          <w:lang w:val="en-US" w:eastAsia="zh-CN"/>
        </w:rPr>
        <w:t>最一开始是无法ping通</w:t>
      </w:r>
    </w:p>
    <w:p w14:paraId="59E4B688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41340" cy="2963545"/>
            <wp:effectExtent l="0" t="0" r="10160" b="8255"/>
            <wp:docPr id="23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rcRect l="5003" t="31219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2963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D1921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26735" cy="4557395"/>
            <wp:effectExtent l="0" t="0" r="12065" b="0"/>
            <wp:docPr id="24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rcRect l="-3325" t="-873" r="20612" b="-2488"/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4557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57E205">
      <w:pPr>
        <w:pStyle w:val="6"/>
        <w:kinsoku w:val="0"/>
        <w:overflowPunct w:val="0"/>
        <w:spacing w:before="85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成功ping通</w:t>
      </w:r>
    </w:p>
    <w:p w14:paraId="7FB51B70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</w:p>
    <w:p w14:paraId="04EDD2B8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</w:p>
    <w:p w14:paraId="09B77737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5847A755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4</w:t>
      </w:r>
      <w:r>
        <w:rPr>
          <w:rFonts w:hint="eastAsia" w:ascii="宋体" w:hAnsi="Times New Roman" w:eastAsia="宋体" w:cs="宋体"/>
          <w:sz w:val="21"/>
          <w:szCs w:val="21"/>
        </w:rPr>
        <w:t>）配置防火墙安全策略，</w:t>
      </w:r>
      <w:r>
        <w:rPr>
          <w:rFonts w:hint="eastAsia" w:ascii="宋体" w:hAnsi="Times New Roman" w:eastAsia="宋体" w:cs="宋体"/>
          <w:sz w:val="21"/>
          <w:szCs w:val="21"/>
        </w:rPr>
        <w:drawing>
          <wp:inline distT="0" distB="0" distL="114300" distR="114300">
            <wp:extent cx="6289040" cy="3126105"/>
            <wp:effectExtent l="0" t="0" r="10160" b="10795"/>
            <wp:docPr id="40" name="图片 40" descr="6eec0ed39a6ac31e49510839a2f75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6eec0ed39a6ac31e49510839a2f753a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Times New Roman" w:eastAsia="宋体" w:cs="宋体"/>
          <w:sz w:val="21"/>
          <w:szCs w:val="21"/>
        </w:rPr>
        <w:t>使得外网可以访问web服务器Server</w:t>
      </w:r>
      <w:r>
        <w:rPr>
          <w:rFonts w:ascii="宋体" w:hAnsi="Times New Roman" w:eastAsia="宋体" w:cs="宋体"/>
          <w:sz w:val="21"/>
          <w:szCs w:val="21"/>
        </w:rPr>
        <w:t>1</w:t>
      </w:r>
      <w:r>
        <w:rPr>
          <w:rFonts w:hint="eastAsia" w:ascii="宋体" w:hAnsi="Times New Roman" w:eastAsia="宋体" w:cs="宋体"/>
          <w:sz w:val="21"/>
          <w:szCs w:val="21"/>
        </w:rPr>
        <w:t>上的网页。</w:t>
      </w:r>
    </w:p>
    <w:p w14:paraId="1187E2E2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18735" cy="4890135"/>
            <wp:effectExtent l="0" t="0" r="0" b="0"/>
            <wp:docPr id="26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rcRect r="20932" b="-1717"/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4890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D999FB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25900" cy="2108200"/>
            <wp:effectExtent l="0" t="0" r="0" b="0"/>
            <wp:docPr id="41" name="图片 41" descr="c3f29a5361925c44621f12e198cfb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3f29a5361925c44621f12e198cfb56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78400" cy="2838450"/>
            <wp:effectExtent l="0" t="0" r="0" b="6350"/>
            <wp:docPr id="42" name="图片 42" descr="0619107116d7447bd1428419faca4c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0619107116d7447bd1428419faca4c4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1E34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6290945" cy="2929255"/>
            <wp:effectExtent l="0" t="0" r="8255" b="4445"/>
            <wp:docPr id="43" name="图片 43" descr="e9a08ef8061538e42b62e389a92a91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e9a08ef8061538e42b62e389a92a91a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FFE0">
      <w:pPr>
        <w:pStyle w:val="6"/>
        <w:kinsoku w:val="0"/>
        <w:overflowPunct w:val="0"/>
        <w:spacing w:before="85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成功接收</w:t>
      </w:r>
    </w:p>
    <w:p w14:paraId="591D3DB6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03265" cy="3312795"/>
            <wp:effectExtent l="0" t="0" r="635" b="1905"/>
            <wp:docPr id="30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3312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666CA8">
      <w:pPr>
        <w:pStyle w:val="6"/>
        <w:kinsoku w:val="0"/>
        <w:overflowPunct w:val="0"/>
        <w:spacing w:before="85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Ping显示失败</w:t>
      </w:r>
    </w:p>
    <w:p w14:paraId="3E26257B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5500" cy="3035300"/>
            <wp:effectExtent l="0" t="0" r="0" b="0"/>
            <wp:docPr id="31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3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1817A4">
      <w:pPr>
        <w:pStyle w:val="6"/>
        <w:kinsoku w:val="0"/>
        <w:overflowPunct w:val="0"/>
        <w:spacing w:before="85"/>
        <w:rPr>
          <w:rFonts w:ascii="宋体" w:hAnsi="宋体" w:eastAsia="宋体" w:cs="宋体"/>
          <w:sz w:val="24"/>
          <w:szCs w:val="24"/>
        </w:rPr>
      </w:pPr>
    </w:p>
    <w:p w14:paraId="12FBC693">
      <w:pPr>
        <w:pStyle w:val="6"/>
        <w:kinsoku w:val="0"/>
        <w:overflowPunct w:val="0"/>
        <w:spacing w:before="8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994150" cy="3365500"/>
            <wp:effectExtent l="0" t="0" r="6350" b="0"/>
            <wp:docPr id="44" name="图片 44" descr="89e81bfc968b3a3ad54f5cff70bd01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89e81bfc968b3a3ad54f5cff70bd01a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A7D9">
      <w:pPr>
        <w:pStyle w:val="20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实验总结</w:t>
      </w:r>
    </w:p>
    <w:p w14:paraId="402A525F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56FC90D">
      <w:pPr>
        <w:pStyle w:val="9"/>
        <w:keepNext w:val="0"/>
        <w:keepLines w:val="0"/>
        <w:widowControl/>
        <w:suppressLineNumbers w:val="0"/>
      </w:pPr>
      <w:r>
        <w:t>在本次防火墙安全策略实验中，我通过配置防火墙的基本 IP 地址和安全区域，掌握了如何设置域间安全策略，实现 Trust 区域访问 Untrust 区域。通过命令行和 WEB 页面配置防火墙策略，成功验证了防火墙规则对不同区域之间通信的影响。实验过程中，测试了 PC1 和 PC2 的 ping 测试，分析了防火墙会话表，并尝试了不同策略的配置，确保外网访问内网服务器的可行性。这次实验加深了对防火墙安全策略配置的理解，并增强了实际操作能力。</w:t>
      </w:r>
    </w:p>
    <w:p w14:paraId="7728E180">
      <w:pPr>
        <w:sectPr>
          <w:pgSz w:w="11910" w:h="16840"/>
          <w:pgMar w:top="1300" w:right="1020" w:bottom="280" w:left="980" w:header="567" w:footer="0" w:gutter="0"/>
          <w:cols w:space="720" w:num="1"/>
        </w:sectPr>
      </w:pPr>
      <w:bookmarkStart w:id="0" w:name="_GoBack"/>
      <w:bookmarkEnd w:id="0"/>
    </w:p>
    <w:p w14:paraId="6D20AFC9"/>
    <w:p w14:paraId="131C48FD"/>
    <w:p w14:paraId="24262B75"/>
    <w:p w14:paraId="304A2DB2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E026C">
    <w:pPr>
      <w:pStyle w:val="6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34AE6D"/>
    <w:multiLevelType w:val="singleLevel"/>
    <w:tmpl w:val="1334AE6D"/>
    <w:lvl w:ilvl="0" w:tentative="0">
      <w:start w:val="3"/>
      <w:numFmt w:val="decimal"/>
      <w:suff w:val="nothing"/>
      <w:lvlText w:val="%1）"/>
      <w:lvlJc w:val="left"/>
    </w:lvl>
  </w:abstractNum>
  <w:abstractNum w:abstractNumId="1">
    <w:nsid w:val="4A01509D"/>
    <w:multiLevelType w:val="multilevel"/>
    <w:tmpl w:val="4A01509D"/>
    <w:lvl w:ilvl="0" w:tentative="0">
      <w:start w:val="1"/>
      <w:numFmt w:val="japaneseCounting"/>
      <w:lvlText w:val="%1、"/>
      <w:lvlJc w:val="left"/>
      <w:pPr>
        <w:ind w:left="87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3" w:hanging="420"/>
      </w:pPr>
    </w:lvl>
    <w:lvl w:ilvl="2" w:tentative="0">
      <w:start w:val="1"/>
      <w:numFmt w:val="lowerRoman"/>
      <w:lvlText w:val="%3."/>
      <w:lvlJc w:val="right"/>
      <w:pPr>
        <w:ind w:left="1413" w:hanging="420"/>
      </w:pPr>
    </w:lvl>
    <w:lvl w:ilvl="3" w:tentative="0">
      <w:start w:val="1"/>
      <w:numFmt w:val="decimal"/>
      <w:lvlText w:val="%4."/>
      <w:lvlJc w:val="left"/>
      <w:pPr>
        <w:ind w:left="1833" w:hanging="420"/>
      </w:pPr>
    </w:lvl>
    <w:lvl w:ilvl="4" w:tentative="0">
      <w:start w:val="1"/>
      <w:numFmt w:val="lowerLetter"/>
      <w:lvlText w:val="%5)"/>
      <w:lvlJc w:val="left"/>
      <w:pPr>
        <w:ind w:left="2253" w:hanging="420"/>
      </w:pPr>
    </w:lvl>
    <w:lvl w:ilvl="5" w:tentative="0">
      <w:start w:val="1"/>
      <w:numFmt w:val="lowerRoman"/>
      <w:lvlText w:val="%6."/>
      <w:lvlJc w:val="right"/>
      <w:pPr>
        <w:ind w:left="2673" w:hanging="420"/>
      </w:pPr>
    </w:lvl>
    <w:lvl w:ilvl="6" w:tentative="0">
      <w:start w:val="1"/>
      <w:numFmt w:val="decimal"/>
      <w:lvlText w:val="%7."/>
      <w:lvlJc w:val="left"/>
      <w:pPr>
        <w:ind w:left="3093" w:hanging="420"/>
      </w:pPr>
    </w:lvl>
    <w:lvl w:ilvl="7" w:tentative="0">
      <w:start w:val="1"/>
      <w:numFmt w:val="lowerLetter"/>
      <w:lvlText w:val="%8)"/>
      <w:lvlJc w:val="left"/>
      <w:pPr>
        <w:ind w:left="3513" w:hanging="420"/>
      </w:pPr>
    </w:lvl>
    <w:lvl w:ilvl="8" w:tentative="0">
      <w:start w:val="1"/>
      <w:numFmt w:val="lowerRoman"/>
      <w:lvlText w:val="%9."/>
      <w:lvlJc w:val="right"/>
      <w:pPr>
        <w:ind w:left="3933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DF3415"/>
    <w:rsid w:val="00021342"/>
    <w:rsid w:val="0005545C"/>
    <w:rsid w:val="000555A1"/>
    <w:rsid w:val="00057582"/>
    <w:rsid w:val="000636D6"/>
    <w:rsid w:val="0008350D"/>
    <w:rsid w:val="0008630E"/>
    <w:rsid w:val="00091935"/>
    <w:rsid w:val="00092A7C"/>
    <w:rsid w:val="00096521"/>
    <w:rsid w:val="000A0431"/>
    <w:rsid w:val="000A2821"/>
    <w:rsid w:val="000B1C67"/>
    <w:rsid w:val="000B6BC3"/>
    <w:rsid w:val="000C22CC"/>
    <w:rsid w:val="000D4C7F"/>
    <w:rsid w:val="000D4F8A"/>
    <w:rsid w:val="000F2A2F"/>
    <w:rsid w:val="001132ED"/>
    <w:rsid w:val="00125CB2"/>
    <w:rsid w:val="001276DF"/>
    <w:rsid w:val="00144C3E"/>
    <w:rsid w:val="00171A6F"/>
    <w:rsid w:val="001751C2"/>
    <w:rsid w:val="00175D71"/>
    <w:rsid w:val="00177B66"/>
    <w:rsid w:val="0018106F"/>
    <w:rsid w:val="00196759"/>
    <w:rsid w:val="001B1CDB"/>
    <w:rsid w:val="001B5BCA"/>
    <w:rsid w:val="001B5CC0"/>
    <w:rsid w:val="001C644A"/>
    <w:rsid w:val="001D0AD6"/>
    <w:rsid w:val="001D1EDE"/>
    <w:rsid w:val="001D4D21"/>
    <w:rsid w:val="001D569C"/>
    <w:rsid w:val="001E141F"/>
    <w:rsid w:val="001F3B75"/>
    <w:rsid w:val="00225AD5"/>
    <w:rsid w:val="00244540"/>
    <w:rsid w:val="002474F6"/>
    <w:rsid w:val="0025740F"/>
    <w:rsid w:val="0027203A"/>
    <w:rsid w:val="00287345"/>
    <w:rsid w:val="00287A5C"/>
    <w:rsid w:val="002A2AC5"/>
    <w:rsid w:val="002E1DB1"/>
    <w:rsid w:val="002E397B"/>
    <w:rsid w:val="003137DB"/>
    <w:rsid w:val="003202AA"/>
    <w:rsid w:val="00332488"/>
    <w:rsid w:val="00333722"/>
    <w:rsid w:val="00345143"/>
    <w:rsid w:val="00347AB1"/>
    <w:rsid w:val="003570CB"/>
    <w:rsid w:val="0037312D"/>
    <w:rsid w:val="00385309"/>
    <w:rsid w:val="003B2175"/>
    <w:rsid w:val="003C07F3"/>
    <w:rsid w:val="003E5987"/>
    <w:rsid w:val="003E5BC3"/>
    <w:rsid w:val="00405097"/>
    <w:rsid w:val="00413D95"/>
    <w:rsid w:val="00417426"/>
    <w:rsid w:val="00420B40"/>
    <w:rsid w:val="004372C1"/>
    <w:rsid w:val="0044600B"/>
    <w:rsid w:val="00462377"/>
    <w:rsid w:val="00465871"/>
    <w:rsid w:val="004B2B20"/>
    <w:rsid w:val="004C534F"/>
    <w:rsid w:val="004D3A5D"/>
    <w:rsid w:val="004E1D31"/>
    <w:rsid w:val="00513D8C"/>
    <w:rsid w:val="0051562C"/>
    <w:rsid w:val="0053588A"/>
    <w:rsid w:val="0056193E"/>
    <w:rsid w:val="00590C7A"/>
    <w:rsid w:val="005B5F80"/>
    <w:rsid w:val="005C2677"/>
    <w:rsid w:val="005C449B"/>
    <w:rsid w:val="005E0F89"/>
    <w:rsid w:val="00601936"/>
    <w:rsid w:val="00610DCD"/>
    <w:rsid w:val="006367F2"/>
    <w:rsid w:val="00642BC9"/>
    <w:rsid w:val="00644C2E"/>
    <w:rsid w:val="00645EE6"/>
    <w:rsid w:val="0065218C"/>
    <w:rsid w:val="0066263C"/>
    <w:rsid w:val="00663A3C"/>
    <w:rsid w:val="00684FA4"/>
    <w:rsid w:val="00691332"/>
    <w:rsid w:val="006970B1"/>
    <w:rsid w:val="006A5766"/>
    <w:rsid w:val="006C26F7"/>
    <w:rsid w:val="006E0F7B"/>
    <w:rsid w:val="006E15F4"/>
    <w:rsid w:val="007003AA"/>
    <w:rsid w:val="00701F71"/>
    <w:rsid w:val="007040D3"/>
    <w:rsid w:val="007073A4"/>
    <w:rsid w:val="00715FAE"/>
    <w:rsid w:val="007173DB"/>
    <w:rsid w:val="007372FE"/>
    <w:rsid w:val="00757337"/>
    <w:rsid w:val="007635B5"/>
    <w:rsid w:val="00783222"/>
    <w:rsid w:val="007A01B4"/>
    <w:rsid w:val="007A1786"/>
    <w:rsid w:val="007A72CE"/>
    <w:rsid w:val="007D3ED8"/>
    <w:rsid w:val="007F115E"/>
    <w:rsid w:val="007F7E03"/>
    <w:rsid w:val="00800E82"/>
    <w:rsid w:val="00804242"/>
    <w:rsid w:val="00861423"/>
    <w:rsid w:val="0087418E"/>
    <w:rsid w:val="00900DB9"/>
    <w:rsid w:val="0091000E"/>
    <w:rsid w:val="00911B70"/>
    <w:rsid w:val="009435A4"/>
    <w:rsid w:val="00950E1C"/>
    <w:rsid w:val="009533EA"/>
    <w:rsid w:val="0095392E"/>
    <w:rsid w:val="00954CFC"/>
    <w:rsid w:val="009714F3"/>
    <w:rsid w:val="00975551"/>
    <w:rsid w:val="0097635E"/>
    <w:rsid w:val="00983AE8"/>
    <w:rsid w:val="009923F3"/>
    <w:rsid w:val="00995F32"/>
    <w:rsid w:val="00996664"/>
    <w:rsid w:val="009968DE"/>
    <w:rsid w:val="009B2DA8"/>
    <w:rsid w:val="009B6958"/>
    <w:rsid w:val="009C5593"/>
    <w:rsid w:val="009D4CFB"/>
    <w:rsid w:val="00A041EB"/>
    <w:rsid w:val="00A06878"/>
    <w:rsid w:val="00A24B3F"/>
    <w:rsid w:val="00A33CF8"/>
    <w:rsid w:val="00A35400"/>
    <w:rsid w:val="00A42850"/>
    <w:rsid w:val="00A6277B"/>
    <w:rsid w:val="00A749B1"/>
    <w:rsid w:val="00AA0523"/>
    <w:rsid w:val="00AB5AB6"/>
    <w:rsid w:val="00AC141C"/>
    <w:rsid w:val="00AF3157"/>
    <w:rsid w:val="00AF50DF"/>
    <w:rsid w:val="00B25FFE"/>
    <w:rsid w:val="00B36371"/>
    <w:rsid w:val="00B50D47"/>
    <w:rsid w:val="00B65692"/>
    <w:rsid w:val="00B66B0D"/>
    <w:rsid w:val="00B67294"/>
    <w:rsid w:val="00B83A95"/>
    <w:rsid w:val="00BB010B"/>
    <w:rsid w:val="00BB3CAA"/>
    <w:rsid w:val="00BC5545"/>
    <w:rsid w:val="00BC7BD2"/>
    <w:rsid w:val="00BD5B07"/>
    <w:rsid w:val="00BF3F02"/>
    <w:rsid w:val="00C17492"/>
    <w:rsid w:val="00C632D9"/>
    <w:rsid w:val="00C653EC"/>
    <w:rsid w:val="00C826F3"/>
    <w:rsid w:val="00C930B9"/>
    <w:rsid w:val="00CC4B64"/>
    <w:rsid w:val="00CE1428"/>
    <w:rsid w:val="00CF0B33"/>
    <w:rsid w:val="00D02CAB"/>
    <w:rsid w:val="00D13227"/>
    <w:rsid w:val="00D13625"/>
    <w:rsid w:val="00D518D3"/>
    <w:rsid w:val="00D54255"/>
    <w:rsid w:val="00D55841"/>
    <w:rsid w:val="00D676DD"/>
    <w:rsid w:val="00D81146"/>
    <w:rsid w:val="00D824C4"/>
    <w:rsid w:val="00D84836"/>
    <w:rsid w:val="00DA5C52"/>
    <w:rsid w:val="00DE23E3"/>
    <w:rsid w:val="00DE3A97"/>
    <w:rsid w:val="00DE67FA"/>
    <w:rsid w:val="00DF3415"/>
    <w:rsid w:val="00DF64CA"/>
    <w:rsid w:val="00E07942"/>
    <w:rsid w:val="00E2043E"/>
    <w:rsid w:val="00E20C1E"/>
    <w:rsid w:val="00E26A4E"/>
    <w:rsid w:val="00E3085F"/>
    <w:rsid w:val="00E333C6"/>
    <w:rsid w:val="00E42F01"/>
    <w:rsid w:val="00E5015B"/>
    <w:rsid w:val="00E51FEB"/>
    <w:rsid w:val="00E74DAD"/>
    <w:rsid w:val="00EA1A83"/>
    <w:rsid w:val="00ED6BBC"/>
    <w:rsid w:val="00EE245D"/>
    <w:rsid w:val="00EF49CE"/>
    <w:rsid w:val="00EF6790"/>
    <w:rsid w:val="00F214C4"/>
    <w:rsid w:val="00F24AF5"/>
    <w:rsid w:val="00F266B1"/>
    <w:rsid w:val="00F275FB"/>
    <w:rsid w:val="00F46670"/>
    <w:rsid w:val="00F46926"/>
    <w:rsid w:val="00F47622"/>
    <w:rsid w:val="00F51B01"/>
    <w:rsid w:val="00F6654C"/>
    <w:rsid w:val="00F84F3C"/>
    <w:rsid w:val="00F941C1"/>
    <w:rsid w:val="00FA165D"/>
    <w:rsid w:val="00FA4062"/>
    <w:rsid w:val="00FC32CD"/>
    <w:rsid w:val="00FF6B27"/>
    <w:rsid w:val="18816488"/>
    <w:rsid w:val="1AE14A63"/>
    <w:rsid w:val="1C065002"/>
    <w:rsid w:val="21F904C6"/>
    <w:rsid w:val="2A3A20FC"/>
    <w:rsid w:val="3A8F0212"/>
    <w:rsid w:val="467E281F"/>
    <w:rsid w:val="4B8B5D93"/>
    <w:rsid w:val="5AFF17AD"/>
    <w:rsid w:val="5C8162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9"/>
    <w:autoRedefine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6"/>
    <w:autoRedefine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8"/>
    <w:autoRedefine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7"/>
    <w:autoRedefine/>
    <w:semiHidden/>
    <w:unhideWhenUsed/>
    <w:qFormat/>
    <w:uiPriority w:val="99"/>
    <w:pPr>
      <w:autoSpaceDE/>
      <w:autoSpaceDN/>
      <w:adjustRightInd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">
    <w:name w:val="Body Text"/>
    <w:basedOn w:val="1"/>
    <w:link w:val="22"/>
    <w:autoRedefine/>
    <w:qFormat/>
    <w:uiPriority w:val="1"/>
    <w:rPr>
      <w:sz w:val="18"/>
      <w:szCs w:val="18"/>
    </w:rPr>
  </w:style>
  <w:style w:type="paragraph" w:styleId="7">
    <w:name w:val="footer"/>
    <w:basedOn w:val="1"/>
    <w:link w:val="15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2"/>
    <w:autoRedefine/>
    <w:semiHidden/>
    <w:unhideWhenUsed/>
    <w:qFormat/>
    <w:uiPriority w:val="99"/>
    <w:rPr>
      <w:sz w:val="21"/>
      <w:szCs w:val="21"/>
    </w:rPr>
  </w:style>
  <w:style w:type="character" w:customStyle="1" w:styleId="15">
    <w:name w:val="页脚 字符"/>
    <w:basedOn w:val="12"/>
    <w:link w:val="7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16">
    <w:name w:val="标题 3 字符"/>
    <w:basedOn w:val="12"/>
    <w:link w:val="3"/>
    <w:autoRedefine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7">
    <w:name w:val="批注文字 字符"/>
    <w:basedOn w:val="12"/>
    <w:link w:val="5"/>
    <w:autoRedefine/>
    <w:semiHidden/>
    <w:qFormat/>
    <w:uiPriority w:val="99"/>
  </w:style>
  <w:style w:type="character" w:customStyle="1" w:styleId="18">
    <w:name w:val="标题 4 字符"/>
    <w:basedOn w:val="12"/>
    <w:link w:val="4"/>
    <w:autoRedefine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9">
    <w:name w:val="标题 2 字符"/>
    <w:basedOn w:val="12"/>
    <w:link w:val="2"/>
    <w:autoRedefine/>
    <w:qFormat/>
    <w:uiPriority w:val="1"/>
    <w:rPr>
      <w:rFonts w:ascii="黑体" w:hAnsi="Times New Roman" w:eastAsia="黑体" w:cs="黑体"/>
      <w:kern w:val="0"/>
      <w:sz w:val="36"/>
      <w:szCs w:val="36"/>
    </w:rPr>
  </w:style>
  <w:style w:type="paragraph" w:styleId="20">
    <w:name w:val="List Paragraph"/>
    <w:basedOn w:val="1"/>
    <w:autoRedefine/>
    <w:qFormat/>
    <w:uiPriority w:val="34"/>
    <w:pPr>
      <w:spacing w:before="83"/>
      <w:ind w:left="873" w:hanging="720"/>
    </w:pPr>
    <w:rPr>
      <w:rFonts w:ascii="宋体" w:hAnsi="Times New Roman" w:eastAsia="宋体" w:cs="宋体"/>
    </w:rPr>
  </w:style>
  <w:style w:type="character" w:customStyle="1" w:styleId="21">
    <w:name w:val="页眉 字符"/>
    <w:basedOn w:val="12"/>
    <w:link w:val="8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2">
    <w:name w:val="正文文本 字符"/>
    <w:basedOn w:val="12"/>
    <w:link w:val="6"/>
    <w:qFormat/>
    <w:uiPriority w:val="1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3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4">
    <w:name w:val="Table Paragraph"/>
    <w:basedOn w:val="1"/>
    <w:autoRedefine/>
    <w:qFormat/>
    <w:uiPriority w:val="1"/>
    <w:pPr>
      <w:ind w:left="105"/>
    </w:pPr>
    <w:rPr>
      <w:rFonts w:ascii="Arial" w:hAnsi="Arial" w:cs="Ari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8.jpe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pn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407</Words>
  <Characters>605</Characters>
  <TotalTime>4</TotalTime>
  <ScaleCrop>false</ScaleCrop>
  <LinksUpToDate>false</LinksUpToDate>
  <CharactersWithSpaces>657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2025-04-01T16:28:00Z</dcterms:created>
  <dc:creator>lucky</dc:creator>
  <cp:lastModifiedBy>`</cp:lastModifiedBy>
  <dcterms:modified xsi:type="dcterms:W3CDTF">2025-04-03T04:09:07Z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eyJoZGlkIjoiNjQwN2YyMTcyMmMwNDE0NDRjYTQxMjI0ZjMyNjRlY2EiLCJ1c2VySWQiOiI3OTA5MzY3MTcifQ==</vt:lpwstr>
  </property>
  <property fmtid="{D5CDD505-2E9C-101B-9397-08002B2CF9AE}" pid="3" name="KSOProductBuildVer">
    <vt:lpwstr>2052-12.1.0.20305</vt:lpwstr>
  </property>
  <property fmtid="{D5CDD505-2E9C-101B-9397-08002B2CF9AE}" pid="4" name="ICV">
    <vt:lpwstr>46C925F2D2004715A86EF9C05B44E554_13</vt:lpwstr>
  </property>
</Properties>
</file>