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E7A381">
      <w:pPr>
        <w:rPr>
          <w:rFonts w:hint="eastAsia"/>
        </w:rPr>
      </w:pPr>
      <w:r>
        <w:rPr>
          <w:rFonts w:hint="eastAsia"/>
        </w:rPr>
        <w:t>一、网络安全人才的重要性</w:t>
      </w:r>
    </w:p>
    <w:p w14:paraId="300A316A">
      <w:pPr>
        <w:rPr>
          <w:rFonts w:hint="eastAsia"/>
        </w:rPr>
      </w:pPr>
    </w:p>
    <w:p w14:paraId="03C2E5E5">
      <w:pPr>
        <w:rPr>
          <w:rFonts w:hint="eastAsia"/>
        </w:rPr>
      </w:pPr>
      <w:r>
        <w:rPr>
          <w:rFonts w:hint="eastAsia"/>
        </w:rPr>
        <w:t>网络安全已经成为国家安全的重要组成部分。习近平总书记多次强调“没有网络安全就没有国家安全”，这一论断充分表明网络安全人才对国家安全的重要性。白皮书指出，随着网络空间的日益复杂和威胁的加剧，我国将面临巨大的网络安全人才缺口。这不仅是人才数量的问题，更是网络安全整体实力的体现，迫切需要在国家层面加大网络安全人才的培养力度。</w:t>
      </w:r>
    </w:p>
    <w:p w14:paraId="4DC7568D">
      <w:pPr>
        <w:rPr>
          <w:rFonts w:hint="eastAsia"/>
        </w:rPr>
      </w:pPr>
    </w:p>
    <w:p w14:paraId="21EF530A">
      <w:pPr>
        <w:rPr>
          <w:rFonts w:hint="eastAsia"/>
        </w:rPr>
      </w:pPr>
      <w:r>
        <w:rPr>
          <w:rFonts w:hint="eastAsia"/>
        </w:rPr>
        <w:t>二、当前网络安全人才的现状与挑战</w:t>
      </w:r>
    </w:p>
    <w:p w14:paraId="45A3D56F">
      <w:pPr>
        <w:rPr>
          <w:rFonts w:hint="eastAsia"/>
        </w:rPr>
      </w:pPr>
    </w:p>
    <w:p w14:paraId="27CD8ED1">
      <w:pPr>
        <w:rPr>
          <w:rFonts w:hint="eastAsia"/>
        </w:rPr>
      </w:pPr>
      <w:r>
        <w:rPr>
          <w:rFonts w:hint="eastAsia"/>
        </w:rPr>
        <w:t>通过白皮书的分析，我了解到我国网络安全人才面临以下几个关键问题：</w:t>
      </w:r>
    </w:p>
    <w:p w14:paraId="7603350C">
      <w:pPr>
        <w:rPr>
          <w:rFonts w:hint="eastAsia"/>
        </w:rPr>
      </w:pPr>
    </w:p>
    <w:p w14:paraId="170BAB7C">
      <w:pPr>
        <w:rPr>
          <w:rFonts w:hint="eastAsia"/>
        </w:rPr>
      </w:pPr>
      <w:r>
        <w:rPr>
          <w:rFonts w:hint="eastAsia"/>
        </w:rPr>
        <w:t>数量不足：我国目前培养的网络安全人才远不能满足市场的需求，尤其是在网络威胁日益严峻的背景下，人才供不应求的现象更加明显。</w:t>
      </w:r>
    </w:p>
    <w:p w14:paraId="2E012DDE">
      <w:pPr>
        <w:rPr>
          <w:rFonts w:hint="eastAsia"/>
        </w:rPr>
      </w:pPr>
    </w:p>
    <w:p w14:paraId="66A4095B">
      <w:pPr>
        <w:rPr>
          <w:rFonts w:hint="eastAsia"/>
        </w:rPr>
      </w:pPr>
      <w:r>
        <w:rPr>
          <w:rFonts w:hint="eastAsia"/>
        </w:rPr>
        <w:t>实战能力薄弱：很多高校的网络安全课程偏重理论，缺乏实战训练，导致学生在进入实际工作时无法快速适应和应对真实的网络安全威胁。</w:t>
      </w:r>
    </w:p>
    <w:p w14:paraId="64BAFC57">
      <w:pPr>
        <w:rPr>
          <w:rFonts w:hint="eastAsia"/>
        </w:rPr>
      </w:pPr>
    </w:p>
    <w:p w14:paraId="4A650B56">
      <w:pPr>
        <w:rPr>
          <w:rFonts w:hint="eastAsia"/>
        </w:rPr>
      </w:pPr>
      <w:r>
        <w:rPr>
          <w:rFonts w:hint="eastAsia"/>
        </w:rPr>
        <w:t>-高端人才稀缺：虽然国内也有一些高水平的网络安全专家，但整体来看，高端人才的数量仍然有限，无法全面支撑我国的网络安全战略需求。</w:t>
      </w:r>
    </w:p>
    <w:p w14:paraId="68E6BD59">
      <w:pPr>
        <w:rPr>
          <w:rFonts w:hint="eastAsia"/>
        </w:rPr>
      </w:pPr>
    </w:p>
    <w:p w14:paraId="7CCBB526">
      <w:pPr>
        <w:rPr>
          <w:rFonts w:hint="eastAsia"/>
        </w:rPr>
      </w:pPr>
      <w:r>
        <w:rPr>
          <w:rFonts w:hint="eastAsia"/>
        </w:rPr>
        <w:t>三、提升网络安全人才实战能力的方案</w:t>
      </w:r>
    </w:p>
    <w:p w14:paraId="5C2F49CD">
      <w:pPr>
        <w:rPr>
          <w:rFonts w:hint="eastAsia"/>
        </w:rPr>
      </w:pPr>
    </w:p>
    <w:p w14:paraId="6435EFC0">
      <w:pPr>
        <w:rPr>
          <w:rFonts w:hint="eastAsia"/>
        </w:rPr>
      </w:pPr>
      <w:r>
        <w:rPr>
          <w:rFonts w:hint="eastAsia"/>
        </w:rPr>
        <w:t>白皮书提出了多项提升网络安全人才实战能力的具体建议：</w:t>
      </w:r>
    </w:p>
    <w:p w14:paraId="30D5970F">
      <w:pPr>
        <w:rPr>
          <w:rFonts w:hint="eastAsia"/>
        </w:rPr>
      </w:pPr>
    </w:p>
    <w:p w14:paraId="5D6826CF">
      <w:pPr>
        <w:rPr>
          <w:rFonts w:hint="eastAsia"/>
        </w:rPr>
      </w:pPr>
      <w:r>
        <w:rPr>
          <w:rFonts w:hint="eastAsia"/>
        </w:rPr>
        <w:t>1. 建立统一的攻防实战能力框架：白皮书建议参照美国的“国家网络空间安全教育计划”（NICE），由国家主导建立一个统一的网络安全人才培养框架，明确实战能力的要求。这一框架将指导各大院校和企业，有针对性地培养网络安全人才。</w:t>
      </w:r>
    </w:p>
    <w:p w14:paraId="3B7C60B9">
      <w:pPr>
        <w:rPr>
          <w:rFonts w:hint="eastAsia"/>
        </w:rPr>
      </w:pPr>
    </w:p>
    <w:p w14:paraId="2A765A3A">
      <w:pPr>
        <w:rPr>
          <w:rFonts w:hint="eastAsia"/>
        </w:rPr>
      </w:pPr>
      <w:r>
        <w:rPr>
          <w:rFonts w:hint="eastAsia"/>
        </w:rPr>
        <w:t>2. 推进校企合作：通过校企合作，整合企业的实战经验与学校的理论教育，能有效提升学生的实战能力。例如，企业可以参与学校课程的设计和教学，或者提供实习机会，让学生在实际项目中积累经验。</w:t>
      </w:r>
    </w:p>
    <w:p w14:paraId="23F5B260">
      <w:pPr>
        <w:rPr>
          <w:rFonts w:hint="eastAsia"/>
        </w:rPr>
      </w:pPr>
    </w:p>
    <w:p w14:paraId="46580E91">
      <w:pPr>
        <w:rPr>
          <w:rFonts w:hint="eastAsia"/>
        </w:rPr>
      </w:pPr>
      <w:r>
        <w:rPr>
          <w:rFonts w:hint="eastAsia"/>
        </w:rPr>
        <w:t>3. 加强竞赛选拔和职业引导：通过竞赛发现和培养优秀人才，是提升实战能力的有效途径。白皮书建议借鉴国外经验，通过竞赛和训练营等形式，挖掘和培养有潜力的网络安全人才，并为他们提供职业发展机会。</w:t>
      </w:r>
    </w:p>
    <w:p w14:paraId="0D3C3BFB">
      <w:pPr>
        <w:rPr>
          <w:rFonts w:hint="eastAsia"/>
        </w:rPr>
      </w:pPr>
    </w:p>
    <w:p w14:paraId="0138183A">
      <w:pPr>
        <w:rPr>
          <w:rFonts w:hint="eastAsia"/>
        </w:rPr>
      </w:pPr>
      <w:r>
        <w:rPr>
          <w:rFonts w:hint="eastAsia"/>
        </w:rPr>
        <w:t>作为未来的网络安全从业者，我必须在夯实理论基础的同时，积极参与实战训练，提升自己的攻防能力。只有这样，才能在未来的网络空间安全保卫战中发挥更大的作用。同时，我也希望国家、教育机构和企业能协同合作，共同为网络安全人才的培养提供更好的平台和资源。</w:t>
      </w:r>
    </w:p>
    <w:p w14:paraId="0C711DAB">
      <w:pPr>
        <w:rPr>
          <w:rFonts w:hint="eastAsia"/>
        </w:rPr>
      </w:pPr>
    </w:p>
    <w:p w14:paraId="0CF25C5C">
      <w:pPr>
        <w:rPr>
          <w:rFonts w:hint="eastAsia"/>
        </w:rPr>
      </w:pPr>
      <w:r>
        <w:rPr>
          <w:rFonts w:hint="eastAsia"/>
        </w:rPr>
        <w:t>《网络安全人才实战能力白皮书》为我国网络安全人才的培养提供了清晰的指导和参考，值得我们深入学习。</w:t>
      </w:r>
    </w:p>
    <w:p w14:paraId="4E56AA1D">
      <w:pPr>
        <w:pStyle w:val="2"/>
        <w:numPr>
          <w:ilvl w:val="0"/>
          <w:numId w:val="1"/>
        </w:numPr>
        <w:bidi w:val="0"/>
        <w:rPr>
          <w:rFonts w:hint="eastAsia"/>
          <w:sz w:val="32"/>
          <w:szCs w:val="20"/>
          <w:lang w:val="en-US" w:eastAsia="zh-CN"/>
        </w:rPr>
      </w:pPr>
      <w:r>
        <w:rPr>
          <w:rFonts w:hint="eastAsia"/>
          <w:sz w:val="32"/>
          <w:szCs w:val="20"/>
          <w:lang w:val="en-US" w:eastAsia="zh-CN"/>
        </w:rPr>
        <w:t>西北工业大学遭网络攻击，攻击路径及所使用武器分析</w:t>
      </w:r>
    </w:p>
    <w:p w14:paraId="45206407">
      <w:pPr>
        <w:numPr>
          <w:numId w:val="0"/>
        </w:numPr>
        <w:rPr>
          <w:rFonts w:hint="eastAsia"/>
          <w:lang w:val="en-US" w:eastAsia="zh-CN"/>
        </w:rPr>
      </w:pPr>
      <w:r>
        <w:rPr>
          <w:rFonts w:hint="eastAsia"/>
          <w:lang w:val="en-US" w:eastAsia="zh-CN"/>
        </w:rPr>
        <w:t>根据网上现有可到的资料显示：</w:t>
      </w:r>
    </w:p>
    <w:p w14:paraId="109E48A1">
      <w:pPr>
        <w:pStyle w:val="3"/>
        <w:keepNext w:val="0"/>
        <w:keepLines w:val="0"/>
        <w:widowControl/>
        <w:suppressLineNumbers w:val="0"/>
      </w:pPr>
      <w:r>
        <w:t>西北工业大学遭受的网络攻击主要由美国国家安全局（NSA）的“特定入侵行动办公室”（TAO）实施，攻击路径和所使用的网络武器相当复杂和多样化。</w:t>
      </w:r>
    </w:p>
    <w:p w14:paraId="70AAAE1E">
      <w:pPr>
        <w:pStyle w:val="3"/>
        <w:keepNext w:val="0"/>
        <w:keepLines w:val="0"/>
        <w:widowControl/>
        <w:suppressLineNumbers w:val="0"/>
      </w:pPr>
      <w:r>
        <w:rPr>
          <w:rStyle w:val="6"/>
        </w:rPr>
        <w:t>攻击路径：</w:t>
      </w:r>
      <w:r>
        <w:t xml:space="preserve"> 攻击者首先通过全球范围内的代理服务器隐藏其真实位置，随后逐步渗透并控制了西北工业大学的网络设备，包括运维管理服务器和内部网络服务器。通过横向移动，他们进一步入侵其他关键服务器，窃取了大量敏感数据，如网络设备的运维配置文件、日志文件、系统信息文件等。TAO的攻击还涉及控制网络边界设备，并通过中间人攻击（MITM）对流经设备的网络流量进行劫持。</w:t>
      </w:r>
    </w:p>
    <w:p w14:paraId="0F92CF61">
      <w:pPr>
        <w:pStyle w:val="3"/>
        <w:keepNext w:val="0"/>
        <w:keepLines w:val="0"/>
        <w:widowControl/>
        <w:suppressLineNumbers w:val="0"/>
      </w:pPr>
      <w:r>
        <w:rPr>
          <w:rStyle w:val="6"/>
        </w:rPr>
        <w:t>使用的武器：</w:t>
      </w:r>
    </w:p>
    <w:p w14:paraId="120D4797">
      <w:pPr>
        <w:keepNext w:val="0"/>
        <w:keepLines w:val="0"/>
        <w:widowControl/>
        <w:numPr>
          <w:ilvl w:val="0"/>
          <w:numId w:val="2"/>
        </w:numPr>
        <w:suppressLineNumbers w:val="0"/>
        <w:spacing w:before="0" w:beforeAutospacing="1" w:after="0" w:afterAutospacing="1"/>
        <w:ind w:left="720" w:hanging="360"/>
      </w:pPr>
      <w:r>
        <w:rPr>
          <w:rStyle w:val="6"/>
        </w:rPr>
        <w:t>“二次约会”</w:t>
      </w:r>
      <w:r>
        <w:t>：一种中间人攻击工具，能够精准过滤和劫持数据流量，用于在网络边界实施攻击。</w:t>
      </w:r>
    </w:p>
    <w:p w14:paraId="0C06E10A">
      <w:pPr>
        <w:keepNext w:val="0"/>
        <w:keepLines w:val="0"/>
        <w:widowControl/>
        <w:numPr>
          <w:ilvl w:val="0"/>
          <w:numId w:val="2"/>
        </w:numPr>
        <w:suppressLineNumbers w:val="0"/>
        <w:spacing w:before="0" w:beforeAutospacing="1" w:after="0" w:afterAutospacing="1"/>
        <w:ind w:left="720" w:hanging="360"/>
      </w:pPr>
      <w:r>
        <w:rPr>
          <w:rStyle w:val="6"/>
        </w:rPr>
        <w:t>“NOPEN”</w:t>
      </w:r>
      <w:r>
        <w:t>：一种远程控制木马，能够执行文件管理、系统命令等操作，并具备持久化控制能力。</w:t>
      </w:r>
    </w:p>
    <w:p w14:paraId="41173CAD">
      <w:pPr>
        <w:keepNext w:val="0"/>
        <w:keepLines w:val="0"/>
        <w:widowControl/>
        <w:numPr>
          <w:ilvl w:val="0"/>
          <w:numId w:val="2"/>
        </w:numPr>
        <w:suppressLineNumbers w:val="0"/>
        <w:spacing w:before="0" w:beforeAutospacing="1" w:after="0" w:afterAutospacing="1"/>
        <w:ind w:left="720" w:hanging="360"/>
      </w:pPr>
      <w:r>
        <w:rPr>
          <w:rStyle w:val="6"/>
        </w:rPr>
        <w:t>“怒火喷射”</w:t>
      </w:r>
      <w:r>
        <w:t>：基于Windows系统的远程控制木马，具备强大的抗分析和反调试能力。</w:t>
      </w:r>
    </w:p>
    <w:p w14:paraId="2411C25D">
      <w:pPr>
        <w:keepNext w:val="0"/>
        <w:keepLines w:val="0"/>
        <w:widowControl/>
        <w:numPr>
          <w:ilvl w:val="0"/>
          <w:numId w:val="2"/>
        </w:numPr>
        <w:suppressLineNumbers w:val="0"/>
        <w:spacing w:before="0" w:beforeAutospacing="1" w:after="0" w:afterAutospacing="1"/>
        <w:ind w:left="720" w:hanging="360"/>
      </w:pPr>
      <w:r>
        <w:rPr>
          <w:rStyle w:val="6"/>
        </w:rPr>
        <w:t>“坚忍外科医生”</w:t>
      </w:r>
      <w:r>
        <w:t>：针对多种操作系统的后门工具，用于隐藏恶意文件和进程。</w:t>
      </w:r>
    </w:p>
    <w:p w14:paraId="5D3447B4">
      <w:pPr>
        <w:keepNext w:val="0"/>
        <w:keepLines w:val="0"/>
        <w:widowControl/>
        <w:numPr>
          <w:ilvl w:val="0"/>
          <w:numId w:val="2"/>
        </w:numPr>
        <w:suppressLineNumbers w:val="0"/>
        <w:spacing w:before="0" w:beforeAutospacing="1" w:after="0" w:afterAutospacing="1"/>
        <w:ind w:left="720" w:hanging="360"/>
        <w:rPr>
          <w:rFonts w:hint="default"/>
          <w:lang w:val="en-US" w:eastAsia="zh-CN"/>
        </w:rPr>
      </w:pPr>
      <w:r>
        <w:rPr>
          <w:rStyle w:val="6"/>
        </w:rPr>
        <w:t>“饮茶”</w:t>
      </w:r>
      <w:r>
        <w:t>：用于嗅探获取运维人员的账号口令和操作记录的工具。</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6A4321"/>
    <w:multiLevelType w:val="multilevel"/>
    <w:tmpl w:val="8C6A432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DE5BFDFF"/>
    <w:multiLevelType w:val="singleLevel"/>
    <w:tmpl w:val="DE5BFDFF"/>
    <w:lvl w:ilvl="0" w:tentative="0">
      <w:start w:val="2"/>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5MTk5NjA4NjEwNTA5NjljZjgyNzM2MWYzMjgzNzYifQ=="/>
  </w:docVars>
  <w:rsids>
    <w:rsidRoot w:val="307E2BFD"/>
    <w:rsid w:val="307E2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2024-09-04T08:30:00Z</dcterms:created>
  <dc:creator>`</dc:creator>
  <cp:lastModifiedBy>`</cp:lastModifiedBy>
  <dcterms:modified xsi:type="dcterms:W3CDTF">2024-09-04T08:36:55Z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C6A7BCE1E0684551B5031639FA77786D_11</vt:lpwstr>
  </property>
</Properties>
</file>