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E19FB">
      <w:pPr>
        <w:jc w:val="center"/>
        <w:rPr>
          <w:rFonts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福建</w:t>
      </w:r>
      <w:r>
        <w:rPr>
          <w:rFonts w:hint="eastAsia" w:ascii="宋体" w:hAnsi="宋体" w:cs="宋体"/>
          <w:b/>
          <w:bCs/>
          <w:lang w:val="en-US" w:eastAsia="zh-CN"/>
        </w:rPr>
        <w:t>理工大学</w:t>
      </w:r>
      <w:r>
        <w:rPr>
          <w:rFonts w:hint="eastAsia" w:ascii="宋体" w:hAnsi="宋体" w:cs="宋体"/>
          <w:b/>
          <w:bCs/>
        </w:rPr>
        <w:t>计算机科学与数学学院</w:t>
      </w:r>
    </w:p>
    <w:p w14:paraId="04B36F58">
      <w:pPr>
        <w:jc w:val="center"/>
        <w:rPr>
          <w:rFonts w:ascii="宋体" w:hAnsi="宋体" w:cs="宋体"/>
          <w:b/>
          <w:bCs/>
          <w:sz w:val="44"/>
        </w:rPr>
      </w:pPr>
      <w:r>
        <w:rPr>
          <w:rFonts w:hint="eastAsia" w:ascii="宋体" w:hAnsi="宋体" w:cs="宋体"/>
          <w:b/>
          <w:bCs/>
          <w:sz w:val="32"/>
          <w:szCs w:val="32"/>
        </w:rPr>
        <w:t>实验</w:t>
      </w:r>
      <w:r>
        <w:rPr>
          <w:rFonts w:ascii="宋体" w:hAnsi="宋体" w:cs="宋体"/>
          <w:b/>
          <w:bCs/>
          <w:sz w:val="32"/>
          <w:szCs w:val="32"/>
        </w:rPr>
        <w:t>报告</w:t>
      </w:r>
    </w:p>
    <w:p w14:paraId="7A9D2DF0">
      <w:pPr>
        <w:wordWrap w:val="0"/>
        <w:jc w:val="center"/>
        <w:rPr>
          <w:b/>
          <w:bCs/>
          <w:color w:val="000000"/>
          <w:kern w:val="0"/>
          <w:szCs w:val="21"/>
        </w:rPr>
      </w:pPr>
      <w:r>
        <w:rPr>
          <w:rFonts w:hint="eastAsia" w:ascii="宋体" w:hAnsi="宋体" w:cs="宋体"/>
          <w:b/>
          <w:bCs/>
          <w:szCs w:val="21"/>
          <w:u w:val="single"/>
        </w:rPr>
        <w:t xml:space="preserve"> 202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4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ascii="宋体" w:hAnsi="宋体" w:cs="宋体"/>
          <w:b/>
          <w:bCs/>
          <w:szCs w:val="21"/>
        </w:rPr>
        <w:t>–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202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5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</w:rPr>
        <w:t>学年第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1 </w:t>
      </w:r>
      <w:r>
        <w:rPr>
          <w:rFonts w:hint="eastAsia" w:ascii="宋体" w:hAnsi="宋体" w:cs="宋体"/>
          <w:b/>
          <w:bCs/>
          <w:szCs w:val="21"/>
        </w:rPr>
        <w:t>学期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1539"/>
        <w:gridCol w:w="668"/>
        <w:gridCol w:w="1942"/>
        <w:gridCol w:w="473"/>
        <w:gridCol w:w="1326"/>
        <w:gridCol w:w="567"/>
        <w:gridCol w:w="901"/>
      </w:tblGrid>
      <w:tr w14:paraId="0B908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06" w:type="dxa"/>
            <w:vAlign w:val="center"/>
          </w:tcPr>
          <w:p w14:paraId="6C8B27B7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课程名称</w:t>
            </w:r>
          </w:p>
        </w:tc>
        <w:tc>
          <w:tcPr>
            <w:tcW w:w="1539" w:type="dxa"/>
            <w:vAlign w:val="center"/>
          </w:tcPr>
          <w:p w14:paraId="55D94C6C">
            <w:pPr>
              <w:keepLines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网络攻防技术</w:t>
            </w:r>
          </w:p>
        </w:tc>
        <w:tc>
          <w:tcPr>
            <w:tcW w:w="668" w:type="dxa"/>
            <w:vAlign w:val="center"/>
          </w:tcPr>
          <w:p w14:paraId="5D401009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1942" w:type="dxa"/>
            <w:vAlign w:val="center"/>
          </w:tcPr>
          <w:p w14:paraId="0B4B0E5D"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>网络空间安全22</w:t>
            </w:r>
            <w:r>
              <w:rPr>
                <w:rFonts w:hint="eastAsia"/>
                <w:b/>
                <w:lang w:val="en-US" w:eastAsia="zh-CN"/>
              </w:rPr>
              <w:t>02</w:t>
            </w:r>
          </w:p>
        </w:tc>
        <w:tc>
          <w:tcPr>
            <w:tcW w:w="473" w:type="dxa"/>
            <w:vAlign w:val="center"/>
          </w:tcPr>
          <w:p w14:paraId="7D1A8FA4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1326" w:type="dxa"/>
            <w:vAlign w:val="center"/>
          </w:tcPr>
          <w:p w14:paraId="31242555"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3220812128</w:t>
            </w:r>
          </w:p>
        </w:tc>
        <w:tc>
          <w:tcPr>
            <w:tcW w:w="567" w:type="dxa"/>
            <w:vAlign w:val="center"/>
          </w:tcPr>
          <w:p w14:paraId="48E7B055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901" w:type="dxa"/>
            <w:vAlign w:val="center"/>
          </w:tcPr>
          <w:p w14:paraId="4EBDB0E0">
            <w:pPr>
              <w:keepLines/>
              <w:rPr>
                <w:rFonts w:hint="eastAsia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章百琪</w:t>
            </w:r>
          </w:p>
        </w:tc>
      </w:tr>
      <w:tr w14:paraId="6FAAA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06" w:type="dxa"/>
            <w:vAlign w:val="center"/>
          </w:tcPr>
          <w:p w14:paraId="084DBD2A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实验名称</w:t>
            </w:r>
          </w:p>
        </w:tc>
        <w:tc>
          <w:tcPr>
            <w:tcW w:w="2207" w:type="dxa"/>
            <w:gridSpan w:val="2"/>
            <w:vAlign w:val="center"/>
          </w:tcPr>
          <w:p w14:paraId="4CE812AD">
            <w:pPr>
              <w:widowControl/>
              <w:spacing w:line="240" w:lineRule="exact"/>
              <w:rPr>
                <w:b/>
                <w:sz w:val="24"/>
              </w:rPr>
            </w:pPr>
            <w:r>
              <w:rPr>
                <w:rFonts w:hint="eastAsia" w:ascii="华文新魏" w:hAnsi="华文新魏" w:eastAsia="华文新魏" w:cs="华文新魏"/>
                <w:b/>
                <w:color w:val="0070C0"/>
                <w:sz w:val="24"/>
              </w:rPr>
              <w:t>实验</w:t>
            </w:r>
            <w:r>
              <w:rPr>
                <w:rFonts w:hint="eastAsia" w:ascii="华文新魏" w:hAnsi="华文新魏" w:eastAsia="华文新魏" w:cs="华文新魏"/>
                <w:b/>
                <w:color w:val="0070C0"/>
                <w:sz w:val="24"/>
                <w:lang w:val="en-US" w:eastAsia="zh-CN"/>
              </w:rPr>
              <w:t>八 综合渗透实验</w:t>
            </w:r>
          </w:p>
        </w:tc>
        <w:tc>
          <w:tcPr>
            <w:tcW w:w="1942" w:type="dxa"/>
            <w:vAlign w:val="center"/>
          </w:tcPr>
          <w:p w14:paraId="01285A95">
            <w:pPr>
              <w:keepLines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实验时间</w:t>
            </w:r>
          </w:p>
        </w:tc>
        <w:tc>
          <w:tcPr>
            <w:tcW w:w="3267" w:type="dxa"/>
            <w:gridSpan w:val="4"/>
            <w:vAlign w:val="center"/>
          </w:tcPr>
          <w:p w14:paraId="118D3D86">
            <w:pPr>
              <w:keepLines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 xml:space="preserve">实验日期：        </w:t>
            </w:r>
          </w:p>
          <w:p w14:paraId="0F74CE48">
            <w:pPr>
              <w:keepLines/>
            </w:pPr>
            <w:r>
              <w:rPr>
                <w:rFonts w:hint="eastAsia"/>
              </w:rPr>
              <w:t>提交日期：</w:t>
            </w:r>
          </w:p>
        </w:tc>
      </w:tr>
      <w:tr w14:paraId="29404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22689547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实验目的</w:t>
            </w:r>
          </w:p>
        </w:tc>
      </w:tr>
      <w:tr w14:paraId="508EF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</w:tcPr>
          <w:p w14:paraId="72B9E089">
            <w:pPr>
              <w:numPr>
                <w:ilvl w:val="0"/>
                <w:numId w:val="1"/>
              </w:numPr>
              <w:spacing w:line="360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掌握渗透测试的基本流程：包括信息收集、漏洞扫描、漏洞利用等关键步骤。</w:t>
            </w:r>
          </w:p>
          <w:p w14:paraId="61078456">
            <w:pPr>
              <w:numPr>
                <w:ilvl w:val="0"/>
                <w:numId w:val="1"/>
              </w:numPr>
              <w:spacing w:line="360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熟悉常用的渗透测试工具：如Nmap、Metasploit、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hydra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等，并学会在实际环境中应用这些工具。</w:t>
            </w:r>
          </w:p>
          <w:p w14:paraId="7C870AE4">
            <w:pPr>
              <w:numPr>
                <w:ilvl w:val="0"/>
                <w:numId w:val="1"/>
              </w:numPr>
              <w:spacing w:line="360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了解多重漏洞的利用方法，并掌握相应的防范措施。</w:t>
            </w:r>
          </w:p>
          <w:p w14:paraId="6FA2266B">
            <w:pPr>
              <w:numPr>
                <w:ilvl w:val="0"/>
                <w:numId w:val="1"/>
              </w:numPr>
              <w:spacing w:line="360" w:lineRule="auto"/>
              <w:ind w:left="425" w:leftChars="0" w:hanging="425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培养安全意识：通过实际操作，提高学生的网络安全意识和防护能力。</w:t>
            </w:r>
          </w:p>
          <w:p w14:paraId="46032EA5">
            <w:pPr>
              <w:numPr>
                <w:ilvl w:val="0"/>
                <w:numId w:val="1"/>
              </w:numPr>
              <w:spacing w:line="360" w:lineRule="auto"/>
              <w:ind w:left="425" w:leftChars="0" w:hanging="425" w:firstLineChars="0"/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提升实战技能：通过模拟实战环境，增强学生的网络安全实战技能。</w:t>
            </w:r>
          </w:p>
        </w:tc>
      </w:tr>
      <w:tr w14:paraId="421E7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6A422FC2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实验环境</w:t>
            </w:r>
          </w:p>
        </w:tc>
      </w:tr>
      <w:tr w14:paraId="0981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</w:trPr>
        <w:tc>
          <w:tcPr>
            <w:tcW w:w="8522" w:type="dxa"/>
            <w:gridSpan w:val="8"/>
            <w:shd w:val="clear" w:color="auto" w:fill="auto"/>
          </w:tcPr>
          <w:p w14:paraId="332407D7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平台：工业互联网信息安全实验平台。</w:t>
            </w:r>
          </w:p>
          <w:p w14:paraId="3AA03C26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网络架构：包含2层内网的虚拟场景，模拟真实的工业互联网环境。</w:t>
            </w:r>
          </w:p>
          <w:p w14:paraId="059D9284"/>
        </w:tc>
      </w:tr>
      <w:tr w14:paraId="1AE4B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7F29285D">
            <w:r>
              <w:rPr>
                <w:rFonts w:hint="eastAsia"/>
                <w:b/>
              </w:rPr>
              <w:t>实验工具</w:t>
            </w:r>
          </w:p>
        </w:tc>
      </w:tr>
      <w:tr w14:paraId="7F372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8"/>
            <w:shd w:val="clear" w:color="auto" w:fill="auto"/>
          </w:tcPr>
          <w:p w14:paraId="0A4C4E29">
            <w:pPr>
              <w:rPr>
                <w:rFonts w:hint="default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Kali,蚁剑，dirsearch，nmap</w:t>
            </w:r>
          </w:p>
        </w:tc>
      </w:tr>
      <w:tr w14:paraId="67591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50C3D442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实验内容</w:t>
            </w:r>
          </w:p>
        </w:tc>
      </w:tr>
      <w:tr w14:paraId="3FCA5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5" w:hRule="atLeast"/>
        </w:trPr>
        <w:tc>
          <w:tcPr>
            <w:tcW w:w="8522" w:type="dxa"/>
            <w:gridSpan w:val="8"/>
            <w:shd w:val="clear" w:color="auto" w:fill="auto"/>
          </w:tcPr>
          <w:p w14:paraId="77E984AF">
            <w:pPr>
              <w:spacing w:line="360" w:lineRule="auto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进入实验平台，点击仿真系统</w:t>
            </w:r>
          </w:p>
          <w:p w14:paraId="2BF214AB">
            <w:pPr>
              <w:numPr>
                <w:ilvl w:val="0"/>
                <w:numId w:val="0"/>
              </w:numPr>
              <w:spacing w:line="360" w:lineRule="auto"/>
              <w:ind w:leftChars="0"/>
            </w:pPr>
            <w:r>
              <w:drawing>
                <wp:inline distT="0" distB="0" distL="114300" distR="114300">
                  <wp:extent cx="5269230" cy="948055"/>
                  <wp:effectExtent l="0" t="0" r="3810" b="12065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948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0B382A">
            <w:pPr>
              <w:numPr>
                <w:ilvl w:val="0"/>
                <w:numId w:val="0"/>
              </w:numPr>
              <w:spacing w:line="360" w:lineRule="auto"/>
              <w:ind w:leftChars="0"/>
            </w:pPr>
            <w:r>
              <w:rPr>
                <w:rFonts w:hint="eastAsia"/>
                <w:lang w:val="en-US" w:eastAsia="zh-CN"/>
              </w:rPr>
              <w:t>在任务列表中，选择第一条任务（第xx组），进入任务</w:t>
            </w:r>
          </w:p>
          <w:p w14:paraId="1EF5C302"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阅读任务描述，按说明操作，下载vpn客户端，</w:t>
            </w:r>
          </w:p>
          <w:p w14:paraId="76C3D9BD">
            <w:pPr>
              <w:numPr>
                <w:ilvl w:val="0"/>
                <w:numId w:val="0"/>
              </w:numPr>
              <w:spacing w:line="360" w:lineRule="auto"/>
              <w:ind w:leftChars="0"/>
            </w:pPr>
            <w:r>
              <w:drawing>
                <wp:inline distT="0" distB="0" distL="114300" distR="114300">
                  <wp:extent cx="5273675" cy="2679065"/>
                  <wp:effectExtent l="0" t="0" r="14605" b="3175"/>
                  <wp:docPr id="1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2679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74ECCC">
            <w:pPr>
              <w:numPr>
                <w:ilvl w:val="0"/>
                <w:numId w:val="0"/>
              </w:numPr>
              <w:spacing w:line="360" w:lineRule="auto"/>
              <w:ind w:leftChars="0"/>
            </w:pPr>
            <w:r>
              <w:rPr>
                <w:rFonts w:hint="eastAsia"/>
                <w:lang w:val="en-US" w:eastAsia="zh-CN"/>
              </w:rPr>
              <w:t>在场景图上右键选“vpn介入”获取vpn详情，连接vpn后可开展实验</w:t>
            </w:r>
          </w:p>
          <w:p w14:paraId="3F77D1C6"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3948430" cy="2148205"/>
                  <wp:effectExtent l="0" t="0" r="13970" b="635"/>
                  <wp:docPr id="2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8430" cy="2148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229BAC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</w:p>
          <w:p w14:paraId="3EB18AEB"/>
          <w:p w14:paraId="63662D5B"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/>
                <w:b/>
                <w:bCs/>
                <w:lang w:val="en-US" w:eastAsia="zh-CN"/>
              </w:rPr>
            </w:pPr>
          </w:p>
        </w:tc>
      </w:tr>
      <w:tr w14:paraId="04A9A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5FED3053">
            <w:r>
              <w:rPr>
                <w:rFonts w:hint="eastAsia"/>
                <w:b/>
                <w:bCs/>
                <w:szCs w:val="21"/>
                <w:lang w:val="en-GB"/>
              </w:rPr>
              <w:t>实验结果及分析</w:t>
            </w:r>
            <w:r>
              <w:rPr>
                <w:rFonts w:hint="eastAsia"/>
                <w:b/>
              </w:rPr>
              <w:t>（含过程）</w:t>
            </w:r>
          </w:p>
        </w:tc>
      </w:tr>
      <w:tr w14:paraId="31611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5" w:hRule="atLeast"/>
        </w:trPr>
        <w:tc>
          <w:tcPr>
            <w:tcW w:w="8522" w:type="dxa"/>
            <w:gridSpan w:val="8"/>
            <w:shd w:val="clear" w:color="auto" w:fill="auto"/>
          </w:tcPr>
          <w:p w14:paraId="158F16E4">
            <w:pPr>
              <w:pStyle w:val="28"/>
            </w:pPr>
            <w:r>
              <w:drawing>
                <wp:inline distT="0" distB="0" distL="114300" distR="114300">
                  <wp:extent cx="5334000" cy="371475"/>
                  <wp:effectExtent l="0" t="0" r="0" b="0"/>
                  <wp:docPr id="21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3719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24EF5E">
            <w:pPr>
              <w:pStyle w:val="6"/>
            </w:pPr>
            <w:r>
              <w:rPr>
                <w:rFonts w:hint="eastAsia"/>
              </w:rPr>
              <w:t>扫描到靶机地址</w:t>
            </w:r>
          </w:p>
          <w:p w14:paraId="265BCB10">
            <w:pPr>
              <w:pStyle w:val="6"/>
            </w:pPr>
            <w:r>
              <w:rPr>
                <w:rFonts w:hint="eastAsia"/>
              </w:rPr>
              <w:t>对靶机目录爆破</w:t>
            </w:r>
          </w:p>
          <w:p w14:paraId="2E67DC56">
            <w:pPr>
              <w:pStyle w:val="6"/>
            </w:pPr>
            <w:r>
              <w:drawing>
                <wp:inline distT="0" distB="0" distL="114300" distR="114300">
                  <wp:extent cx="5334000" cy="2413635"/>
                  <wp:effectExtent l="0" t="0" r="0" b="0"/>
                  <wp:docPr id="24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24138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8E03BE">
            <w:pPr>
              <w:pStyle w:val="6"/>
            </w:pPr>
            <w:r>
              <w:rPr>
                <w:rFonts w:hint="eastAsia"/>
              </w:rPr>
              <w:t>访问，发现有数据库连接的页面</w:t>
            </w:r>
          </w:p>
          <w:p w14:paraId="4B352FEA">
            <w:pPr>
              <w:pStyle w:val="6"/>
            </w:pPr>
            <w:r>
              <w:drawing>
                <wp:inline distT="0" distB="0" distL="114300" distR="114300">
                  <wp:extent cx="5334000" cy="2859405"/>
                  <wp:effectExtent l="0" t="0" r="0" b="0"/>
                  <wp:docPr id="27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28597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158FC3">
            <w:pPr>
              <w:pStyle w:val="6"/>
            </w:pPr>
            <w:r>
              <w:rPr>
                <w:rFonts w:hint="eastAsia"/>
              </w:rPr>
              <w:t>尝试弱口令不行</w:t>
            </w:r>
          </w:p>
          <w:p w14:paraId="5367DEB5">
            <w:pPr>
              <w:pStyle w:val="6"/>
            </w:pPr>
            <w:r>
              <w:rPr>
                <w:rFonts w:hint="eastAsia"/>
              </w:rPr>
              <w:t>再进行目录爆破</w:t>
            </w:r>
          </w:p>
          <w:p w14:paraId="35FB4266">
            <w:pPr>
              <w:pStyle w:val="6"/>
            </w:pPr>
            <w:r>
              <w:drawing>
                <wp:inline distT="0" distB="0" distL="114300" distR="114300">
                  <wp:extent cx="5334000" cy="3392805"/>
                  <wp:effectExtent l="0" t="0" r="0" b="0"/>
                  <wp:docPr id="30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3393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E52ED5">
            <w:pPr>
              <w:pStyle w:val="6"/>
            </w:pPr>
            <w:r>
              <w:rPr>
                <w:rFonts w:hint="eastAsia"/>
              </w:rPr>
              <w:t>存在sql的配置文件</w:t>
            </w:r>
          </w:p>
          <w:p w14:paraId="0465EA6B">
            <w:pPr>
              <w:pStyle w:val="6"/>
            </w:pPr>
            <w:r>
              <w:drawing>
                <wp:inline distT="0" distB="0" distL="114300" distR="114300">
                  <wp:extent cx="5334000" cy="3075940"/>
                  <wp:effectExtent l="0" t="0" r="0" b="0"/>
                  <wp:docPr id="33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30764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EF2110">
            <w:pPr>
              <w:pStyle w:val="6"/>
            </w:pPr>
            <w:r>
              <w:rPr>
                <w:rFonts w:hint="eastAsia"/>
              </w:rPr>
              <w:t>存在数据库密码</w:t>
            </w:r>
          </w:p>
          <w:p w14:paraId="40B23D34">
            <w:pPr>
              <w:pStyle w:val="6"/>
            </w:pPr>
            <w:r>
              <w:rPr>
                <w:rFonts w:hint="eastAsia"/>
              </w:rPr>
              <w:t>尝试连接</w:t>
            </w:r>
          </w:p>
          <w:p w14:paraId="79C8A05D">
            <w:pPr>
              <w:pStyle w:val="6"/>
            </w:pPr>
            <w:r>
              <w:drawing>
                <wp:inline distT="0" distB="0" distL="114300" distR="114300">
                  <wp:extent cx="5334000" cy="3075940"/>
                  <wp:effectExtent l="0" t="0" r="0" b="0"/>
                  <wp:docPr id="36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30764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20BADF">
            <w:pPr>
              <w:pStyle w:val="6"/>
            </w:pPr>
            <w:r>
              <w:rPr>
                <w:rFonts w:hint="eastAsia"/>
              </w:rPr>
              <w:t>使用网站代理地址</w:t>
            </w:r>
          </w:p>
          <w:p w14:paraId="4FCE2947">
            <w:pPr>
              <w:pStyle w:val="6"/>
            </w:pPr>
            <w:r>
              <w:drawing>
                <wp:inline distT="0" distB="0" distL="114300" distR="114300">
                  <wp:extent cx="5334000" cy="3075940"/>
                  <wp:effectExtent l="0" t="0" r="0" b="0"/>
                  <wp:docPr id="39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30764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FB2C22">
            <w:pPr>
              <w:pStyle w:val="6"/>
            </w:pPr>
            <w:r>
              <w:rPr>
                <w:rFonts w:hint="eastAsia"/>
              </w:rPr>
              <w:t>成功连接</w:t>
            </w:r>
          </w:p>
          <w:p w14:paraId="754805B3">
            <w:pPr>
              <w:pStyle w:val="6"/>
            </w:pPr>
            <w:r>
              <w:drawing>
                <wp:inline distT="0" distB="0" distL="114300" distR="114300">
                  <wp:extent cx="5334000" cy="3075940"/>
                  <wp:effectExtent l="0" t="0" r="0" b="0"/>
                  <wp:docPr id="42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30764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73B25A">
            <w:pPr>
              <w:pStyle w:val="6"/>
            </w:pPr>
            <w:r>
              <w:rPr>
                <w:rFonts w:hint="eastAsia"/>
              </w:rPr>
              <w:t>检查数据库日志情况，进行日志挂马</w:t>
            </w:r>
          </w:p>
          <w:p w14:paraId="3E522793">
            <w:pPr>
              <w:pStyle w:val="6"/>
            </w:pPr>
            <w:r>
              <w:drawing>
                <wp:inline distT="0" distB="0" distL="114300" distR="114300">
                  <wp:extent cx="5334000" cy="3152775"/>
                  <wp:effectExtent l="0" t="0" r="0" b="0"/>
                  <wp:docPr id="45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3153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999AA9">
            <w:pPr>
              <w:pStyle w:val="6"/>
            </w:pPr>
            <w:r>
              <w:rPr>
                <w:rFonts w:hint="eastAsia"/>
              </w:rPr>
              <w:t>开启日志</w:t>
            </w:r>
          </w:p>
          <w:p w14:paraId="36988BB7">
            <w:pPr>
              <w:pStyle w:val="6"/>
            </w:pPr>
            <w:r>
              <w:drawing>
                <wp:inline distT="0" distB="0" distL="114300" distR="114300">
                  <wp:extent cx="5334000" cy="3202305"/>
                  <wp:effectExtent l="0" t="0" r="0" b="0"/>
                  <wp:docPr id="48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32024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D4C988">
            <w:pPr>
              <w:pStyle w:val="6"/>
            </w:pPr>
          </w:p>
          <w:p w14:paraId="0F09C8B1">
            <w:pPr>
              <w:pStyle w:val="6"/>
            </w:pPr>
            <w:r>
              <w:rPr>
                <w:rFonts w:hint="eastAsia"/>
              </w:rPr>
              <w:t>查看导入目录</w:t>
            </w:r>
          </w:p>
          <w:p w14:paraId="0686EB61">
            <w:pPr>
              <w:pStyle w:val="6"/>
            </w:pPr>
            <w:r>
              <w:drawing>
                <wp:inline distT="0" distB="0" distL="114300" distR="114300">
                  <wp:extent cx="5334000" cy="3175635"/>
                  <wp:effectExtent l="0" t="0" r="0" b="0"/>
                  <wp:docPr id="51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3176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2C1D65">
            <w:pPr>
              <w:pStyle w:val="6"/>
            </w:pPr>
            <w:r>
              <w:rPr>
                <w:rFonts w:hint="eastAsia"/>
              </w:rPr>
              <w:t>尝试将数据库数据写入文件</w:t>
            </w:r>
          </w:p>
          <w:p w14:paraId="5813AEAA">
            <w:pPr>
              <w:pStyle w:val="6"/>
            </w:pPr>
            <w:r>
              <w:drawing>
                <wp:inline distT="0" distB="0" distL="114300" distR="114300">
                  <wp:extent cx="5334000" cy="3157220"/>
                  <wp:effectExtent l="0" t="0" r="0" b="0"/>
                  <wp:docPr id="54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31578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8AD09D">
            <w:pPr>
              <w:pStyle w:val="6"/>
            </w:pPr>
            <w:r>
              <w:rPr>
                <w:rFonts w:hint="eastAsia"/>
              </w:rPr>
              <w:t>成功</w:t>
            </w:r>
          </w:p>
          <w:p w14:paraId="509B8BC3">
            <w:pPr>
              <w:pStyle w:val="6"/>
            </w:pPr>
            <w:r>
              <w:rPr>
                <w:rFonts w:hint="eastAsia"/>
              </w:rPr>
              <w:t>访问文件路径，成功写入</w:t>
            </w:r>
          </w:p>
          <w:p w14:paraId="705AAB26">
            <w:pPr>
              <w:pStyle w:val="6"/>
            </w:pPr>
            <w:r>
              <w:drawing>
                <wp:inline distT="0" distB="0" distL="114300" distR="114300">
                  <wp:extent cx="5334000" cy="3075940"/>
                  <wp:effectExtent l="0" t="0" r="0" b="0"/>
                  <wp:docPr id="57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30764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23278B">
            <w:pPr>
              <w:pStyle w:val="6"/>
            </w:pPr>
            <w:r>
              <w:rPr>
                <w:rFonts w:hint="eastAsia"/>
              </w:rPr>
              <w:t>尝试挂马</w:t>
            </w:r>
          </w:p>
          <w:p w14:paraId="1E394905">
            <w:pPr>
              <w:pStyle w:val="6"/>
            </w:pPr>
            <w:r>
              <w:drawing>
                <wp:inline distT="0" distB="0" distL="114300" distR="114300">
                  <wp:extent cx="5334000" cy="3223895"/>
                  <wp:effectExtent l="0" t="0" r="0" b="0"/>
                  <wp:docPr id="60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32242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FD26E8">
            <w:pPr>
              <w:pStyle w:val="6"/>
            </w:pPr>
            <w:r>
              <w:rPr>
                <w:rFonts w:hint="eastAsia"/>
              </w:rPr>
              <w:t>检查是否写入</w:t>
            </w:r>
          </w:p>
          <w:p w14:paraId="3A823711">
            <w:pPr>
              <w:pStyle w:val="6"/>
            </w:pPr>
            <w:r>
              <w:drawing>
                <wp:inline distT="0" distB="0" distL="114300" distR="114300">
                  <wp:extent cx="5334000" cy="3075940"/>
                  <wp:effectExtent l="0" t="0" r="0" b="0"/>
                  <wp:docPr id="63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30764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2F8974">
            <w:pPr>
              <w:pStyle w:val="6"/>
            </w:pPr>
            <w:r>
              <w:rPr>
                <w:rFonts w:hint="eastAsia"/>
              </w:rPr>
              <w:t>没有报错应该是成功挂入</w:t>
            </w:r>
          </w:p>
          <w:p w14:paraId="4F7A0B54">
            <w:pPr>
              <w:pStyle w:val="6"/>
            </w:pPr>
            <w:r>
              <w:rPr>
                <w:rFonts w:hint="eastAsia"/>
              </w:rPr>
              <w:t>常使用蚁剑连接</w:t>
            </w:r>
          </w:p>
          <w:p w14:paraId="06AE3EA7">
            <w:pPr>
              <w:pStyle w:val="6"/>
            </w:pPr>
            <w:r>
              <w:drawing>
                <wp:inline distT="0" distB="0" distL="114300" distR="114300">
                  <wp:extent cx="5334000" cy="3634105"/>
                  <wp:effectExtent l="0" t="0" r="0" b="0"/>
                  <wp:docPr id="66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3634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051AE7">
            <w:pPr>
              <w:pStyle w:val="6"/>
            </w:pPr>
            <w:r>
              <w:rPr>
                <w:rFonts w:hint="eastAsia"/>
              </w:rPr>
              <w:t>成功连接</w:t>
            </w:r>
          </w:p>
          <w:p w14:paraId="47B756FC">
            <w:pPr>
              <w:pStyle w:val="6"/>
            </w:pPr>
            <w:r>
              <w:rPr>
                <w:rFonts w:hint="eastAsia"/>
              </w:rPr>
              <w:t>打开虚拟终端</w:t>
            </w:r>
          </w:p>
          <w:p w14:paraId="039865B9">
            <w:pPr>
              <w:pStyle w:val="6"/>
            </w:pPr>
            <w:r>
              <w:drawing>
                <wp:inline distT="0" distB="0" distL="114300" distR="114300">
                  <wp:extent cx="5334000" cy="3500755"/>
                  <wp:effectExtent l="0" t="0" r="0" b="0"/>
                  <wp:docPr id="69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35012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786476">
            <w:pPr>
              <w:pStyle w:val="6"/>
            </w:pPr>
            <w:r>
              <w:rPr>
                <w:rFonts w:hint="eastAsia"/>
              </w:rPr>
              <w:t>查看一下设备信息</w:t>
            </w:r>
          </w:p>
          <w:p w14:paraId="7CB1DE9E">
            <w:pPr>
              <w:pStyle w:val="6"/>
            </w:pPr>
            <w:r>
              <w:drawing>
                <wp:inline distT="0" distB="0" distL="114300" distR="114300">
                  <wp:extent cx="5334000" cy="3613785"/>
                  <wp:effectExtent l="0" t="0" r="0" b="0"/>
                  <wp:docPr id="72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36139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E573FA">
            <w:pPr>
              <w:pStyle w:val="6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可以看到该主机有两个网卡，一个是外网172.16.33.0/24网段，一个是192.168.58.0/24内网网段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该主机没有nmap，只能手测可用主机ip，但是尝试都ping不通</w:t>
            </w:r>
          </w:p>
        </w:tc>
      </w:tr>
      <w:tr w14:paraId="392AD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62A0663E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实验总结与反思</w:t>
            </w:r>
          </w:p>
        </w:tc>
      </w:tr>
      <w:tr w14:paraId="52C04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5" w:hRule="atLeast"/>
        </w:trPr>
        <w:tc>
          <w:tcPr>
            <w:tcW w:w="8522" w:type="dxa"/>
            <w:gridSpan w:val="8"/>
          </w:tcPr>
          <w:p w14:paraId="4054D4F9">
            <w:pPr>
              <w:keepLines/>
              <w:ind w:firstLine="420" w:firstLineChars="200"/>
            </w:pPr>
            <w:r>
              <w:t>在本次实验中，通过扫描靶机地址和进行目录爆破，发现了包含数据库连接信息的页面。尝试弱口令未果后，继续爆破目录并找到了包含数据库密码的配置文件。成功连接数据库后，通过网站代理地址连接，并利用日志进行挂马操作，成功将恶意代码写入日志。通过蚁剑连接到虚拟终端，查看设备信息并发现靶机具备双网卡环境，分别连接内外网，为后续内网渗透提供了潜力。这次实验展示了从信息泄露到数据库渗透，再到系统持久化的全过程，提醒我们加强日志保护、数据库配置安全和内网隔离。</w:t>
            </w:r>
            <w:bookmarkStart w:id="0" w:name="_GoBack"/>
            <w:bookmarkEnd w:id="0"/>
          </w:p>
        </w:tc>
      </w:tr>
      <w:tr w14:paraId="73A1D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 w14:paraId="76FEB3EE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教师评阅意见</w:t>
            </w:r>
          </w:p>
        </w:tc>
      </w:tr>
      <w:tr w14:paraId="10C99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8" w:hRule="atLeast"/>
        </w:trPr>
        <w:tc>
          <w:tcPr>
            <w:tcW w:w="8522" w:type="dxa"/>
            <w:gridSpan w:val="8"/>
            <w:tcBorders>
              <w:bottom w:val="nil"/>
            </w:tcBorders>
          </w:tcPr>
          <w:p w14:paraId="2E781143">
            <w:pPr>
              <w:keepLines/>
            </w:pPr>
          </w:p>
        </w:tc>
      </w:tr>
      <w:tr w14:paraId="02816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8"/>
            <w:tcBorders>
              <w:top w:val="nil"/>
            </w:tcBorders>
            <w:vAlign w:val="center"/>
          </w:tcPr>
          <w:p w14:paraId="6CB6C853">
            <w:pPr>
              <w:keepLines/>
              <w:wordWrap w:val="0"/>
              <w:jc w:val="right"/>
            </w:pPr>
            <w:r>
              <w:rPr>
                <w:rFonts w:hint="eastAsia"/>
              </w:rPr>
              <w:t>教师：</w:t>
            </w:r>
            <w:r>
              <w:t xml:space="preserve">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61A47686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C31EA2"/>
    <w:multiLevelType w:val="singleLevel"/>
    <w:tmpl w:val="52C31EA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5MTk5NjA4NjEwNTA5NjljZjgyNzM2MWYzMjgzNzYifQ=="/>
  </w:docVars>
  <w:rsids>
    <w:rsidRoot w:val="006B1307"/>
    <w:rsid w:val="00005BAC"/>
    <w:rsid w:val="00013A2B"/>
    <w:rsid w:val="00060F34"/>
    <w:rsid w:val="00063F51"/>
    <w:rsid w:val="000709B5"/>
    <w:rsid w:val="00075937"/>
    <w:rsid w:val="0009571E"/>
    <w:rsid w:val="000A3E08"/>
    <w:rsid w:val="000A43AD"/>
    <w:rsid w:val="000A53BA"/>
    <w:rsid w:val="000A5732"/>
    <w:rsid w:val="000B78CF"/>
    <w:rsid w:val="000C3B8E"/>
    <w:rsid w:val="000F4DDC"/>
    <w:rsid w:val="00112450"/>
    <w:rsid w:val="00134AC8"/>
    <w:rsid w:val="00154E4C"/>
    <w:rsid w:val="001621F2"/>
    <w:rsid w:val="001A0F1B"/>
    <w:rsid w:val="001C67F6"/>
    <w:rsid w:val="001F3990"/>
    <w:rsid w:val="0021149B"/>
    <w:rsid w:val="00220939"/>
    <w:rsid w:val="00250150"/>
    <w:rsid w:val="002572E6"/>
    <w:rsid w:val="00267780"/>
    <w:rsid w:val="00315E92"/>
    <w:rsid w:val="00315FAB"/>
    <w:rsid w:val="003324AF"/>
    <w:rsid w:val="00337B96"/>
    <w:rsid w:val="00343C18"/>
    <w:rsid w:val="00353F42"/>
    <w:rsid w:val="00384A66"/>
    <w:rsid w:val="00421D79"/>
    <w:rsid w:val="0043314B"/>
    <w:rsid w:val="0045241A"/>
    <w:rsid w:val="00454A15"/>
    <w:rsid w:val="00473B2E"/>
    <w:rsid w:val="00487AB8"/>
    <w:rsid w:val="004C553A"/>
    <w:rsid w:val="004E38F8"/>
    <w:rsid w:val="005972D6"/>
    <w:rsid w:val="005A2155"/>
    <w:rsid w:val="005E6D0D"/>
    <w:rsid w:val="005F6D02"/>
    <w:rsid w:val="00613211"/>
    <w:rsid w:val="0061684E"/>
    <w:rsid w:val="0063520D"/>
    <w:rsid w:val="00654B96"/>
    <w:rsid w:val="006667DC"/>
    <w:rsid w:val="006923A8"/>
    <w:rsid w:val="006B1307"/>
    <w:rsid w:val="006B211D"/>
    <w:rsid w:val="006C4544"/>
    <w:rsid w:val="006D0376"/>
    <w:rsid w:val="00746E3F"/>
    <w:rsid w:val="00755ED5"/>
    <w:rsid w:val="00770911"/>
    <w:rsid w:val="00786E25"/>
    <w:rsid w:val="00795767"/>
    <w:rsid w:val="007D5A3C"/>
    <w:rsid w:val="008036DC"/>
    <w:rsid w:val="00842982"/>
    <w:rsid w:val="00851476"/>
    <w:rsid w:val="00896D2A"/>
    <w:rsid w:val="008D52E0"/>
    <w:rsid w:val="008D5A8A"/>
    <w:rsid w:val="008E60CD"/>
    <w:rsid w:val="008E62F7"/>
    <w:rsid w:val="008F4B53"/>
    <w:rsid w:val="009A13A1"/>
    <w:rsid w:val="009A36E5"/>
    <w:rsid w:val="009B4A3E"/>
    <w:rsid w:val="009D7928"/>
    <w:rsid w:val="00A56A17"/>
    <w:rsid w:val="00A65FD2"/>
    <w:rsid w:val="00A83899"/>
    <w:rsid w:val="00A95D40"/>
    <w:rsid w:val="00AA3B86"/>
    <w:rsid w:val="00AF363F"/>
    <w:rsid w:val="00B0162C"/>
    <w:rsid w:val="00B1017C"/>
    <w:rsid w:val="00BC0393"/>
    <w:rsid w:val="00BE4B16"/>
    <w:rsid w:val="00C12131"/>
    <w:rsid w:val="00C14ACC"/>
    <w:rsid w:val="00C74821"/>
    <w:rsid w:val="00C8400E"/>
    <w:rsid w:val="00D53FAC"/>
    <w:rsid w:val="00D60BBD"/>
    <w:rsid w:val="00D742DC"/>
    <w:rsid w:val="00D82A0C"/>
    <w:rsid w:val="00D917BB"/>
    <w:rsid w:val="00DE274D"/>
    <w:rsid w:val="00DE6FEE"/>
    <w:rsid w:val="00DF54B6"/>
    <w:rsid w:val="00E76716"/>
    <w:rsid w:val="00EA2E68"/>
    <w:rsid w:val="00EB4B7E"/>
    <w:rsid w:val="00EC058D"/>
    <w:rsid w:val="00F01C21"/>
    <w:rsid w:val="00F553D0"/>
    <w:rsid w:val="00F677AC"/>
    <w:rsid w:val="028A4D16"/>
    <w:rsid w:val="079A50EF"/>
    <w:rsid w:val="08605F75"/>
    <w:rsid w:val="159018F8"/>
    <w:rsid w:val="17CF3DBC"/>
    <w:rsid w:val="1E0A52B3"/>
    <w:rsid w:val="1EFA01E5"/>
    <w:rsid w:val="241A3B03"/>
    <w:rsid w:val="2D800A7D"/>
    <w:rsid w:val="322438DF"/>
    <w:rsid w:val="33A36274"/>
    <w:rsid w:val="342F59EC"/>
    <w:rsid w:val="34C15FC4"/>
    <w:rsid w:val="375F39C6"/>
    <w:rsid w:val="424E2536"/>
    <w:rsid w:val="4EBE3132"/>
    <w:rsid w:val="4F004A6C"/>
    <w:rsid w:val="53CD3052"/>
    <w:rsid w:val="5A870729"/>
    <w:rsid w:val="5BBD0DF2"/>
    <w:rsid w:val="5D527DE9"/>
    <w:rsid w:val="647B1880"/>
    <w:rsid w:val="649C6849"/>
    <w:rsid w:val="65071F0A"/>
    <w:rsid w:val="688D42B6"/>
    <w:rsid w:val="698940AD"/>
    <w:rsid w:val="6AFE43AE"/>
    <w:rsid w:val="6CF36A4E"/>
    <w:rsid w:val="7B5543F3"/>
    <w:rsid w:val="7B7E7483"/>
    <w:rsid w:val="7C3E6A16"/>
    <w:rsid w:val="7DCC35B5"/>
    <w:rsid w:val="7F2A644F"/>
    <w:rsid w:val="7FBA4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qFormat="1" w:unhideWhenUsed="0" w:uiPriority="0" w:semiHidden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4"/>
    <w:autoRedefine/>
    <w:qFormat/>
    <w:uiPriority w:val="0"/>
    <w:pPr>
      <w:jc w:val="left"/>
    </w:pPr>
  </w:style>
  <w:style w:type="paragraph" w:styleId="6">
    <w:name w:val="Body Text"/>
    <w:basedOn w:val="1"/>
    <w:qFormat/>
    <w:uiPriority w:val="0"/>
    <w:pPr>
      <w:spacing w:before="180" w:after="180"/>
    </w:pPr>
  </w:style>
  <w:style w:type="paragraph" w:styleId="7">
    <w:name w:val="Balloon Text"/>
    <w:basedOn w:val="1"/>
    <w:link w:val="26"/>
    <w:autoRedefine/>
    <w:qFormat/>
    <w:uiPriority w:val="0"/>
    <w:rPr>
      <w:sz w:val="18"/>
      <w:szCs w:val="18"/>
    </w:rPr>
  </w:style>
  <w:style w:type="paragraph" w:styleId="8">
    <w:name w:val="footer"/>
    <w:basedOn w:val="1"/>
    <w:link w:val="2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2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2">
    <w:name w:val="annotation subject"/>
    <w:basedOn w:val="5"/>
    <w:next w:val="5"/>
    <w:link w:val="25"/>
    <w:autoRedefine/>
    <w:qFormat/>
    <w:uiPriority w:val="0"/>
    <w:rPr>
      <w:b/>
      <w:bCs/>
    </w:rPr>
  </w:style>
  <w:style w:type="table" w:styleId="14">
    <w:name w:val="Table Grid"/>
    <w:basedOn w:val="1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5">
    <w:name w:val="Table Simple 3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17">
    <w:name w:val="Strong"/>
    <w:basedOn w:val="16"/>
    <w:qFormat/>
    <w:uiPriority w:val="0"/>
    <w:rPr>
      <w:b/>
    </w:rPr>
  </w:style>
  <w:style w:type="character" w:styleId="18">
    <w:name w:val="page number"/>
    <w:basedOn w:val="16"/>
    <w:autoRedefine/>
    <w:qFormat/>
    <w:uiPriority w:val="0"/>
  </w:style>
  <w:style w:type="character" w:styleId="19">
    <w:name w:val="Hyperlink"/>
    <w:autoRedefine/>
    <w:qFormat/>
    <w:uiPriority w:val="0"/>
    <w:rPr>
      <w:color w:val="0000FF"/>
      <w:u w:val="single"/>
    </w:rPr>
  </w:style>
  <w:style w:type="character" w:styleId="20">
    <w:name w:val="HTML Code"/>
    <w:basedOn w:val="16"/>
    <w:qFormat/>
    <w:uiPriority w:val="0"/>
    <w:rPr>
      <w:rFonts w:ascii="Courier New" w:hAnsi="Courier New"/>
      <w:sz w:val="20"/>
    </w:rPr>
  </w:style>
  <w:style w:type="character" w:styleId="21">
    <w:name w:val="annotation reference"/>
    <w:autoRedefine/>
    <w:qFormat/>
    <w:uiPriority w:val="0"/>
    <w:rPr>
      <w:sz w:val="21"/>
      <w:szCs w:val="21"/>
    </w:rPr>
  </w:style>
  <w:style w:type="character" w:customStyle="1" w:styleId="22">
    <w:name w:val="页眉 字符"/>
    <w:link w:val="9"/>
    <w:qFormat/>
    <w:uiPriority w:val="0"/>
    <w:rPr>
      <w:kern w:val="2"/>
      <w:sz w:val="18"/>
      <w:szCs w:val="18"/>
    </w:rPr>
  </w:style>
  <w:style w:type="character" w:customStyle="1" w:styleId="23">
    <w:name w:val="页脚 字符"/>
    <w:link w:val="8"/>
    <w:qFormat/>
    <w:uiPriority w:val="0"/>
    <w:rPr>
      <w:kern w:val="2"/>
      <w:sz w:val="18"/>
      <w:szCs w:val="18"/>
    </w:rPr>
  </w:style>
  <w:style w:type="character" w:customStyle="1" w:styleId="24">
    <w:name w:val="批注文字 字符"/>
    <w:link w:val="5"/>
    <w:autoRedefine/>
    <w:qFormat/>
    <w:uiPriority w:val="0"/>
    <w:rPr>
      <w:kern w:val="2"/>
      <w:sz w:val="21"/>
      <w:szCs w:val="24"/>
    </w:rPr>
  </w:style>
  <w:style w:type="character" w:customStyle="1" w:styleId="25">
    <w:name w:val="批注主题 字符"/>
    <w:link w:val="12"/>
    <w:qFormat/>
    <w:uiPriority w:val="0"/>
    <w:rPr>
      <w:b/>
      <w:bCs/>
      <w:kern w:val="2"/>
      <w:sz w:val="21"/>
      <w:szCs w:val="24"/>
    </w:rPr>
  </w:style>
  <w:style w:type="character" w:customStyle="1" w:styleId="26">
    <w:name w:val="批注框文本 字符"/>
    <w:link w:val="7"/>
    <w:autoRedefine/>
    <w:qFormat/>
    <w:uiPriority w:val="0"/>
    <w:rPr>
      <w:kern w:val="2"/>
      <w:sz w:val="18"/>
      <w:szCs w:val="18"/>
    </w:rPr>
  </w:style>
  <w:style w:type="paragraph" w:customStyle="1" w:styleId="27">
    <w:name w:val="屏幕2"/>
    <w:basedOn w:val="1"/>
    <w:qFormat/>
    <w:uiPriority w:val="0"/>
    <w:pPr>
      <w:adjustRightInd w:val="0"/>
      <w:snapToGrid w:val="0"/>
      <w:spacing w:line="260" w:lineRule="atLeast"/>
      <w:ind w:left="851"/>
      <w:textAlignment w:val="baseline"/>
    </w:pPr>
    <w:rPr>
      <w:rFonts w:ascii="Courier New" w:hAnsi="Courier New"/>
      <w:kern w:val="0"/>
      <w:sz w:val="18"/>
      <w:szCs w:val="20"/>
    </w:rPr>
  </w:style>
  <w:style w:type="paragraph" w:customStyle="1" w:styleId="28">
    <w:name w:val="First Paragraph"/>
    <w:basedOn w:val="6"/>
    <w:next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1590</Words>
  <Characters>1767</Characters>
  <Lines>1</Lines>
  <Paragraphs>1</Paragraphs>
  <TotalTime>3</TotalTime>
  <ScaleCrop>false</ScaleCrop>
  <LinksUpToDate>false</LinksUpToDate>
  <CharactersWithSpaces>1815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2020-04-22T12:11:00Z</dcterms:created>
  <dc:creator>SDWM</dc:creator>
  <cp:lastModifiedBy>`</cp:lastModifiedBy>
  <dcterms:modified xsi:type="dcterms:W3CDTF">2024-11-24T08:22:53Z</dcterms:modified>
  <dc:title>福建工程学院信息科学与工程学院</dc:title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3729C038A1C645ACBF5C7980EAE1615D_13</vt:lpwstr>
  </property>
</Properties>
</file>