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796691">
      <w:pPr>
        <w:spacing w:after="220"/>
        <w:jc w:val="center"/>
        <w:rPr>
          <w:rFonts w:hint="eastAsia" w:ascii="宋体" w:hAnsi="宋体" w:eastAsia="宋体" w:cs="宋体"/>
          <w:sz w:val="36"/>
          <w:szCs w:val="36"/>
        </w:rPr>
      </w:pPr>
      <w:r>
        <w:rPr>
          <w:rFonts w:hint="eastAsia" w:ascii="宋体" w:hAnsi="宋体" w:eastAsia="宋体" w:cs="宋体"/>
          <w:sz w:val="36"/>
          <w:szCs w:val="36"/>
        </w:rPr>
        <w:t>综合实验报告：MySQL 安装与许可协议分析</w:t>
      </w:r>
    </w:p>
    <w:p w14:paraId="590AEF3C">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br w:type="textWrapping"/>
      </w:r>
      <w:r>
        <w:rPr>
          <w:rFonts w:hint="eastAsia" w:ascii="宋体" w:hAnsi="宋体" w:eastAsia="宋体" w:cs="宋体"/>
          <w:b/>
          <w:bCs/>
          <w:sz w:val="28"/>
          <w:szCs w:val="28"/>
          <w:lang w:val="en-US" w:eastAsia="zh-CN"/>
        </w:rPr>
        <w:t>一、实验目的</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了解并掌握 MySQL 数据库的下载与安装过程。</w:t>
      </w:r>
    </w:p>
    <w:p w14:paraId="521A0998">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熟悉开源软件许可协议（GPLv2）的内容。</w:t>
      </w:r>
    </w:p>
    <w:p w14:paraId="06E389CC">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分析在使用 MySQL 过程中需要注意的许可事项和潜在风险。</w:t>
      </w:r>
    </w:p>
    <w:p w14:paraId="5C4A7B89">
      <w:pPr>
        <w:spacing w:after="220"/>
        <w:rPr>
          <w:rFonts w:hint="eastAsia" w:ascii="宋体" w:hAnsi="宋体" w:eastAsia="宋体" w:cs="宋体"/>
          <w:b w:val="0"/>
          <w:bCs w:val="0"/>
          <w:sz w:val="24"/>
          <w:szCs w:val="24"/>
          <w:lang w:val="en-US" w:eastAsia="zh-CN"/>
        </w:rPr>
      </w:pPr>
      <w:r>
        <w:rPr>
          <w:rFonts w:hint="eastAsia" w:ascii="宋体" w:hAnsi="宋体" w:eastAsia="宋体" w:cs="宋体"/>
          <w:b/>
          <w:bCs/>
          <w:sz w:val="28"/>
          <w:szCs w:val="28"/>
          <w:lang w:val="en-US" w:eastAsia="zh-CN"/>
        </w:rPr>
        <w:t>二、实验环境</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操作系统：Windows 10</w:t>
      </w:r>
    </w:p>
    <w:p w14:paraId="0D663EC3">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浏览器：Chrome / Edge / Firefox</w:t>
      </w:r>
    </w:p>
    <w:p w14:paraId="2CFA78B7">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工具：MySQL Installer 或命令行安装工具</w:t>
      </w:r>
    </w:p>
    <w:p w14:paraId="4158F5A2">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MySQL 版本：MySQL Community Server 最新版本（8.3.x）</w:t>
      </w:r>
    </w:p>
    <w:p w14:paraId="08061C60">
      <w:pPr>
        <w:spacing w:after="22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三、实验步骤</w:t>
      </w:r>
    </w:p>
    <w:p w14:paraId="545FE5F1">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3.1下载 MySQL 最新版本</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操作步骤：</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打开 MySQL 官网：</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HYPERLINK "https://dev.mysql.com/downloads/mysql/" \h </w:instrText>
      </w:r>
      <w:r>
        <w:rPr>
          <w:rFonts w:hint="eastAsia" w:ascii="宋体" w:hAnsi="宋体" w:eastAsia="宋体" w:cs="宋体"/>
          <w:b w:val="0"/>
          <w:bCs w:val="0"/>
          <w:sz w:val="24"/>
          <w:szCs w:val="24"/>
          <w:lang w:val="en-US" w:eastAsia="zh-CN"/>
        </w:rPr>
        <w:fldChar w:fldCharType="separate"/>
      </w:r>
      <w:r>
        <w:rPr>
          <w:rFonts w:hint="eastAsia" w:ascii="宋体" w:hAnsi="宋体" w:eastAsia="宋体" w:cs="宋体"/>
          <w:b w:val="0"/>
          <w:bCs w:val="0"/>
          <w:sz w:val="24"/>
          <w:szCs w:val="24"/>
          <w:lang w:val="en-US" w:eastAsia="zh-CN"/>
        </w:rPr>
        <w:t>https://dev.mysql.com/downloads/mysql/</w:t>
      </w:r>
      <w:r>
        <w:rPr>
          <w:rFonts w:hint="eastAsia" w:ascii="宋体" w:hAnsi="宋体" w:eastAsia="宋体" w:cs="宋体"/>
          <w:b w:val="0"/>
          <w:bCs w:val="0"/>
          <w:sz w:val="24"/>
          <w:szCs w:val="24"/>
          <w:lang w:val="en-US" w:eastAsia="zh-CN"/>
        </w:rPr>
        <w:fldChar w:fldCharType="end"/>
      </w:r>
    </w:p>
    <w:p w14:paraId="5E0FD947">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选择操作系统和版本，点击“Download”。</w:t>
      </w:r>
    </w:p>
    <w:p w14:paraId="48EFBB52">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截图示例：</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drawing>
          <wp:inline distT="0" distB="0" distL="114300" distR="114300">
            <wp:extent cx="5486400" cy="5892165"/>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486400" cy="5892165"/>
                    </a:xfrm>
                    <a:prstGeom prst="rect">
                      <a:avLst/>
                    </a:prstGeom>
                    <a:noFill/>
                    <a:ln>
                      <a:noFill/>
                    </a:ln>
                  </pic:spPr>
                </pic:pic>
              </a:graphicData>
            </a:graphic>
          </wp:inline>
        </w:drawing>
      </w:r>
    </w:p>
    <w:p w14:paraId="66273479">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3.2安装 MySQL</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Windows 安装方式：</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选择“mysql-installer-web-community”版本进行下载。</w:t>
      </w:r>
    </w:p>
    <w:p w14:paraId="5BE374E9">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双击安装文件，选择“Developer Default”或“Server Only”模式。</w:t>
      </w:r>
    </w:p>
    <w:p w14:paraId="1DF94E8E">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配置路径、连接端口（默认3306）、字符集（推荐：utf8mb4）。</w:t>
      </w:r>
    </w:p>
    <w:p w14:paraId="2C6057A8">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创建 root 用户密码，并可添加用户账号。</w:t>
      </w:r>
    </w:p>
    <w:p w14:paraId="667D7C5F">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完成安装并启动服务。</w:t>
      </w:r>
    </w:p>
    <w:p w14:paraId="0D9813FB">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启动并测试 MySQL</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操作步骤：</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Windows：使用 MySQL Workbench 或命令行连接测试。</w:t>
      </w:r>
    </w:p>
    <w:p w14:paraId="731C8730">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截图示例：</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drawing>
          <wp:inline distT="0" distB="0" distL="114300" distR="114300">
            <wp:extent cx="5485765" cy="2261235"/>
            <wp:effectExtent l="0" t="0" r="63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485765" cy="2261235"/>
                    </a:xfrm>
                    <a:prstGeom prst="rect">
                      <a:avLst/>
                    </a:prstGeom>
                    <a:noFill/>
                    <a:ln>
                      <a:noFill/>
                    </a:ln>
                  </pic:spPr>
                </pic:pic>
              </a:graphicData>
            </a:graphic>
          </wp:inline>
        </w:drawing>
      </w:r>
    </w:p>
    <w:p w14:paraId="3C2FC02F">
      <w:pPr>
        <w:spacing w:after="22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四、MySQL 许可证内容分析</w:t>
      </w:r>
    </w:p>
    <w:p w14:paraId="73C7D90C">
      <w:pPr>
        <w:spacing w:after="220"/>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一、许可证类型</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MySQL 使用 GNU General Public License v2 (GPLv2)，这是一个自由软件许可证，允许用户自由地使用、修改和分发软件，但也附带一些条件。</w:t>
      </w:r>
    </w:p>
    <w:p w14:paraId="7F75B439">
      <w:pPr>
        <w:spacing w:after="22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二、GPLv2核心条款解析</w:t>
      </w:r>
    </w:p>
    <w:p w14:paraId="1FEA07E7">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1.自由使用权​</w:t>
      </w:r>
    </w:p>
    <w:p w14:paraId="66FA1F2B">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​适用范围​：允许个人、企业及学术机构免费使用，无地域或场景限制</w:t>
      </w:r>
    </w:p>
    <w:p w14:paraId="243995E6">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​限制例外​：若仅作为私有部署（如企业内部系统不对外分发），无需公开源码</w:t>
      </w:r>
    </w:p>
    <w:p w14:paraId="7E6B697E">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2.源码开放义务​</w:t>
      </w:r>
    </w:p>
    <w:p w14:paraId="48B8CAA3">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​分发要求：任何基于GPLv2的分发行为（包括修改版或衍生作品）必须提供完整源代码，包括编译工具链说明</w:t>
      </w:r>
    </w:p>
    <w:p w14:paraId="7030FDC7">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​动态链接豁免：若仅通过动态链接调用MySQL（非静态链接或代码集成），可避免传染性条款</w:t>
      </w:r>
    </w:p>
    <w:p w14:paraId="63AA5F2D">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3.衍生作品约束​</w:t>
      </w:r>
    </w:p>
    <w:p w14:paraId="4878040C">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​强制开源​：修改后的代码必须以GPLv2发布，且需在文件中标注修改记录及版权声明</w:t>
      </w:r>
    </w:p>
    <w:p w14:paraId="0D86EC53">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​传染性边界​：仅影响直接修改MySQL核心代码的衍生作品，独立模块（如插件）可通过接口隔离规避传染</w:t>
      </w:r>
    </w:p>
    <w:p w14:paraId="20F6F45E">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4.兼容性限制​</w:t>
      </w:r>
    </w:p>
    <w:p w14:paraId="3ED5C462">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​静态链接限制：若将MySQL与闭源软件静态链接，整个混合作品需按GPLv2开源</w:t>
      </w:r>
    </w:p>
    <w:p w14:paraId="055DA953">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​协议冲突案例：与Apache 2.0、BSD等许可证存在兼容性问题，混合开发前需进行法律审查</w:t>
      </w:r>
    </w:p>
    <w:p w14:paraId="18A17813">
      <w:p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drawing>
          <wp:inline distT="0" distB="0" distL="114300" distR="114300">
            <wp:extent cx="5485765" cy="4712335"/>
            <wp:effectExtent l="0" t="0" r="63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485765" cy="4712335"/>
                    </a:xfrm>
                    <a:prstGeom prst="rect">
                      <a:avLst/>
                    </a:prstGeom>
                    <a:noFill/>
                    <a:ln>
                      <a:noFill/>
                    </a:ln>
                  </pic:spPr>
                </pic:pic>
              </a:graphicData>
            </a:graphic>
          </wp:inline>
        </w:drawing>
      </w:r>
    </w:p>
    <w:p w14:paraId="63600CE9">
      <w:pPr>
        <w:numPr>
          <w:ilvl w:val="0"/>
          <w:numId w:val="1"/>
        </w:numPr>
        <w:spacing w:after="22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使用中要注意的问题</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注意事项说明：</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商业产品集成：如果将 MySQL 与商业闭源产品集成，需避免 GPL 冲突，或购买商业授权（MySQL Enterprise）</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数据库连接库：若使用 LGPL 授权的连接器（如 MySQL Connector），可以更灵活地集成</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兼容性许可：若 GPL 兼容性存在问题，可考虑使用 MariaDB 或 PostgreSQL 等替代方案</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二次开发发布：需开放修改后的源码，不能闭源分发改造版本</w:t>
      </w:r>
      <w:r>
        <w:rPr>
          <w:rFonts w:hint="eastAsia" w:ascii="宋体" w:hAnsi="宋体" w:eastAsia="宋体" w:cs="宋体"/>
          <w:b w:val="0"/>
          <w:bCs w:val="0"/>
          <w:sz w:val="24"/>
          <w:szCs w:val="24"/>
          <w:lang w:val="en-US" w:eastAsia="zh-CN"/>
        </w:rPr>
        <w:br w:type="textWrapping"/>
      </w:r>
      <w:r>
        <w:rPr>
          <w:rFonts w:hint="eastAsia" w:ascii="宋体" w:hAnsi="宋体" w:eastAsia="宋体" w:cs="宋体"/>
          <w:b/>
          <w:bCs/>
          <w:sz w:val="28"/>
          <w:szCs w:val="28"/>
          <w:lang w:val="en-US" w:eastAsia="zh-CN"/>
        </w:rPr>
        <w:t>六、实验总结</w:t>
      </w:r>
    </w:p>
    <w:p w14:paraId="68A680CD">
      <w:pPr>
        <w:numPr>
          <w:ilvl w:val="0"/>
          <w:numId w:val="0"/>
        </w:numPr>
        <w:spacing w:after="22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实验分工</w:t>
      </w:r>
    </w:p>
    <w:p w14:paraId="42F7055D">
      <w:pPr>
        <w:numPr>
          <w:ilvl w:val="0"/>
          <w:numId w:val="0"/>
        </w:numPr>
        <w:spacing w:after="220"/>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谢忠荣（队长）：统筹实验流程，负责MySQL安装步骤的验证与调试，撰写许可证分析的核心结论。</w:t>
      </w:r>
    </w:p>
    <w:p w14:paraId="2C7B11B0">
      <w:pPr>
        <w:numPr>
          <w:ilvl w:val="0"/>
          <w:numId w:val="0"/>
        </w:numPr>
        <w:spacing w:after="22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侯窑（队员）：完成MySQL的下载与安装配置，整理GPLv2条款中的源码开放义务相关内容。</w:t>
      </w:r>
    </w:p>
    <w:p w14:paraId="55CDD769">
      <w:pPr>
        <w:numPr>
          <w:ilvl w:val="0"/>
          <w:numId w:val="0"/>
        </w:numPr>
        <w:spacing w:after="22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章百琪（队员）：分析许可证的衍生作品约束与兼容性限制，整理实验数据与截图。</w:t>
      </w:r>
    </w:p>
    <w:p w14:paraId="58D0B297">
      <w:pPr>
        <w:numPr>
          <w:ilvl w:val="0"/>
          <w:numId w:val="0"/>
        </w:numPr>
        <w:spacing w:after="22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感谢队长与队友</w:t>
      </w:r>
      <w:r>
        <w:rPr>
          <w:rFonts w:hint="eastAsia" w:ascii="宋体" w:hAnsi="宋体" w:eastAsia="宋体" w:cs="宋体"/>
          <w:b/>
          <w:bCs/>
          <w:sz w:val="24"/>
          <w:szCs w:val="24"/>
          <w:lang w:val="en-US" w:eastAsia="zh-CN"/>
        </w:rPr>
        <w:br w:type="textWrapping"/>
      </w:r>
      <w:r>
        <w:rPr>
          <w:rFonts w:hint="eastAsia" w:ascii="宋体" w:hAnsi="宋体" w:eastAsia="宋体" w:cs="宋体"/>
          <w:b/>
          <w:bCs/>
          <w:sz w:val="24"/>
          <w:szCs w:val="24"/>
          <w:lang w:val="en-US" w:eastAsia="zh-CN"/>
        </w:rPr>
        <w:t>谢忠荣（队长）：</w:t>
      </w:r>
    </w:p>
    <w:p w14:paraId="267C5460">
      <w:pPr>
        <w:numPr>
          <w:ilvl w:val="0"/>
          <w:numId w:val="0"/>
        </w:numPr>
        <w:spacing w:after="220"/>
        <w:rPr>
          <w:rFonts w:hint="default" w:ascii="宋体" w:hAnsi="宋体" w:eastAsia="宋体" w:cs="宋体"/>
          <w:b w:val="0"/>
          <w:bCs w:val="0"/>
          <w:sz w:val="24"/>
          <w:szCs w:val="24"/>
          <w:lang w:val="en-US" w:eastAsia="zh-CN"/>
        </w:rPr>
      </w:pPr>
      <w:r>
        <w:rPr>
          <w:rFonts w:hint="default" w:ascii="Segoe UI" w:hAnsi="Segoe UI" w:eastAsia="Segoe UI" w:cs="Segoe UI"/>
          <w:i w:val="0"/>
          <w:iCs w:val="0"/>
          <w:caps w:val="0"/>
          <w:spacing w:val="0"/>
          <w:sz w:val="16"/>
          <w:szCs w:val="16"/>
          <w:shd w:val="clear" w:fill="F6F6F6"/>
        </w:rPr>
        <w:t xml:space="preserve"> </w:t>
      </w:r>
      <w:r>
        <w:rPr>
          <w:rFonts w:hint="default" w:ascii="宋体" w:hAnsi="宋体" w:eastAsia="宋体" w:cs="宋体"/>
          <w:b w:val="0"/>
          <w:bCs w:val="0"/>
          <w:sz w:val="24"/>
          <w:szCs w:val="24"/>
          <w:lang w:val="en-US" w:eastAsia="zh-CN"/>
        </w:rPr>
        <w:t>作为队长，我感谢侯窑在MySQL安装环节的高效执行，他不仅快速完成了环境配置，还详细记录了安装过程中的关键步骤，为团队规避了潜在的兼容性问题；同时，章百琪对GPLv2许可证传染性条款的深度分析（如静态链接限制）弥补了团队的知识盲区，</w:t>
      </w:r>
      <w:r>
        <w:rPr>
          <w:rFonts w:hint="eastAsia" w:ascii="宋体" w:hAnsi="宋体" w:eastAsia="宋体" w:cs="宋体"/>
          <w:b w:val="0"/>
          <w:bCs w:val="0"/>
          <w:sz w:val="24"/>
          <w:szCs w:val="24"/>
          <w:lang w:val="en-US" w:eastAsia="zh-CN"/>
        </w:rPr>
        <w:t>他</w:t>
      </w:r>
      <w:r>
        <w:rPr>
          <w:rFonts w:hint="default" w:ascii="宋体" w:hAnsi="宋体" w:eastAsia="宋体" w:cs="宋体"/>
          <w:b w:val="0"/>
          <w:bCs w:val="0"/>
          <w:sz w:val="24"/>
          <w:szCs w:val="24"/>
          <w:lang w:val="en-US" w:eastAsia="zh-CN"/>
        </w:rPr>
        <w:t>的法律敏感性让我们在实验结论中避免了片面性。在软件注册功能开发中，侯窑的计数器逻辑和章百琪的试用期模块与我的注册码校验设计无缝衔接，这</w:t>
      </w:r>
      <w:bookmarkStart w:id="0" w:name="_GoBack"/>
      <w:bookmarkEnd w:id="0"/>
      <w:r>
        <w:rPr>
          <w:rFonts w:hint="eastAsia" w:ascii="宋体" w:hAnsi="宋体" w:eastAsia="宋体" w:cs="宋体"/>
          <w:b w:val="0"/>
          <w:bCs w:val="0"/>
          <w:sz w:val="24"/>
          <w:szCs w:val="24"/>
          <w:lang w:val="en-US" w:eastAsia="zh-CN"/>
        </w:rPr>
        <w:t>让我们</w:t>
      </w:r>
      <w:r>
        <w:rPr>
          <w:rFonts w:hint="default" w:ascii="宋体" w:hAnsi="宋体" w:eastAsia="宋体" w:cs="宋体"/>
          <w:b w:val="0"/>
          <w:bCs w:val="0"/>
          <w:sz w:val="24"/>
          <w:szCs w:val="24"/>
          <w:lang w:val="en-US" w:eastAsia="zh-CN"/>
        </w:rPr>
        <w:t>互补协作</w:t>
      </w:r>
      <w:r>
        <w:rPr>
          <w:rFonts w:hint="eastAsia" w:ascii="宋体" w:hAnsi="宋体" w:eastAsia="宋体" w:cs="宋体"/>
          <w:b w:val="0"/>
          <w:bCs w:val="0"/>
          <w:sz w:val="24"/>
          <w:szCs w:val="24"/>
          <w:lang w:val="en-US" w:eastAsia="zh-CN"/>
        </w:rPr>
        <w:t>快速完成实验</w:t>
      </w:r>
    </w:p>
    <w:p w14:paraId="18559900">
      <w:pPr>
        <w:numPr>
          <w:ilvl w:val="0"/>
          <w:numId w:val="0"/>
        </w:numPr>
        <w:spacing w:after="220"/>
        <w:rPr>
          <w:rFonts w:hint="default" w:ascii="宋体" w:hAnsi="宋体" w:eastAsia="宋体" w:cs="宋体"/>
          <w:b w:val="0"/>
          <w:bCs w:val="0"/>
          <w:sz w:val="24"/>
          <w:szCs w:val="24"/>
          <w:lang w:val="en-US" w:eastAsia="zh-CN"/>
        </w:rPr>
      </w:pPr>
      <w:r>
        <w:rPr>
          <w:rFonts w:hint="default" w:ascii="宋体" w:hAnsi="宋体" w:eastAsia="宋体" w:cs="宋体"/>
          <w:b/>
          <w:bCs/>
          <w:sz w:val="24"/>
          <w:szCs w:val="24"/>
          <w:lang w:val="en-US" w:eastAsia="zh-CN"/>
        </w:rPr>
        <w:t>章百琪（队员）</w:t>
      </w:r>
      <w:r>
        <w:rPr>
          <w:rFonts w:hint="default" w:ascii="宋体" w:hAnsi="宋体" w:eastAsia="宋体" w:cs="宋体"/>
          <w:b w:val="0"/>
          <w:bCs w:val="0"/>
          <w:sz w:val="24"/>
          <w:szCs w:val="24"/>
          <w:lang w:val="en-US" w:eastAsia="zh-CN"/>
        </w:rPr>
        <w:t>：</w:t>
      </w:r>
    </w:p>
    <w:p w14:paraId="1C2F8589">
      <w:pPr>
        <w:numPr>
          <w:ilvl w:val="0"/>
          <w:numId w:val="0"/>
        </w:numPr>
        <w:spacing w:after="22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我要感谢队长谢忠荣在许可证分析阶段提出的“动态链接豁免”研究方向，这帮助我快速定位GPLv2的核心约束条款；此外，他设计的MD5注册码生成算法为我的试用期模块提供了安全验证基础。队友侯窑的实践支持同样关键，他的MySQL安装截图和配置记录为我分析许可证兼容性（如与Apache 2.0的冲突）提供了实际案例参考，而他在UI功能限制中的动态禁用逻辑与我的时间检查模块协同完善了用户体验。</w:t>
      </w:r>
    </w:p>
    <w:p w14:paraId="2CE71629">
      <w:pPr>
        <w:numPr>
          <w:ilvl w:val="0"/>
          <w:numId w:val="0"/>
        </w:numPr>
        <w:spacing w:after="220"/>
        <w:rPr>
          <w:rFonts w:hint="default" w:ascii="宋体" w:hAnsi="宋体" w:eastAsia="宋体" w:cs="宋体"/>
          <w:b w:val="0"/>
          <w:bCs w:val="0"/>
          <w:sz w:val="24"/>
          <w:szCs w:val="24"/>
          <w:lang w:val="en-US" w:eastAsia="zh-CN"/>
        </w:rPr>
      </w:pPr>
      <w:r>
        <w:rPr>
          <w:rFonts w:hint="default" w:ascii="宋体" w:hAnsi="宋体" w:eastAsia="宋体" w:cs="宋体"/>
          <w:b/>
          <w:bCs/>
          <w:sz w:val="24"/>
          <w:szCs w:val="24"/>
          <w:lang w:val="en-US" w:eastAsia="zh-CN"/>
        </w:rPr>
        <w:t>侯窑（队员）</w:t>
      </w:r>
      <w:r>
        <w:rPr>
          <w:rFonts w:hint="default" w:ascii="宋体" w:hAnsi="宋体" w:eastAsia="宋体" w:cs="宋体"/>
          <w:b w:val="0"/>
          <w:bCs w:val="0"/>
          <w:sz w:val="24"/>
          <w:szCs w:val="24"/>
          <w:lang w:val="en-US" w:eastAsia="zh-CN"/>
        </w:rPr>
        <w:t xml:space="preserve">： </w:t>
      </w:r>
    </w:p>
    <w:p w14:paraId="31D84186">
      <w:pPr>
        <w:numPr>
          <w:ilvl w:val="0"/>
          <w:numId w:val="0"/>
        </w:numPr>
        <w:spacing w:after="22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非常感谢队长谢忠荣在MySQL安装时指导我解决路径冲突问题，并验证了不同安装模式的兼容性；他提出的机器码哈希算法（如hashlib.md5）还显著提升了注册码的安全性。队友章百琪对GPLv2衍生作品约束的解读（如插件隔离策略）让我更清晰地理解了许可证的“传染性”边界，而</w:t>
      </w:r>
      <w:r>
        <w:rPr>
          <w:rFonts w:hint="eastAsia" w:ascii="宋体" w:hAnsi="宋体" w:eastAsia="宋体" w:cs="宋体"/>
          <w:b w:val="0"/>
          <w:bCs w:val="0"/>
          <w:sz w:val="24"/>
          <w:szCs w:val="24"/>
          <w:lang w:val="en-US" w:eastAsia="zh-CN"/>
        </w:rPr>
        <w:t>他</w:t>
      </w:r>
      <w:r>
        <w:rPr>
          <w:rFonts w:hint="default" w:ascii="宋体" w:hAnsi="宋体" w:eastAsia="宋体" w:cs="宋体"/>
          <w:b w:val="0"/>
          <w:bCs w:val="0"/>
          <w:sz w:val="24"/>
          <w:szCs w:val="24"/>
          <w:lang w:val="en-US" w:eastAsia="zh-CN"/>
        </w:rPr>
        <w:t>开发的试用期检查模块（start_time记录）与我的使用次数计数器完美配合，共同实现了完整的试用控制流程。团队的高效分工让我能专注于技术落地</w:t>
      </w:r>
    </w:p>
    <w:p w14:paraId="5B14671D">
      <w:pPr>
        <w:numPr>
          <w:ilvl w:val="0"/>
          <w:numId w:val="0"/>
        </w:numPr>
        <w:spacing w:after="22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通过本次实验，我们完成了 MySQL 的安装部署，了解了 GPLv2 开源许可证的核心内容，进一步明确了在实际项目中使用开源数据库应注意的法律和技术细节。开源软件虽然免费，但其许可证条件不可忽视，合理合规地使用开源组件是现代软件开发的必备素养。</w:t>
      </w:r>
    </w:p>
    <w:sect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A5332C"/>
    <w:multiLevelType w:val="singleLevel"/>
    <w:tmpl w:val="93A5332C"/>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E0B498A"/>
    <w:rsid w:val="38805EF0"/>
    <w:rsid w:val="5474356A"/>
    <w:rsid w:val="6BA7182B"/>
    <w:rsid w:val="778822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2"/>
      <w:szCs w:val="22"/>
      <w:lang w:val="zh-CN"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 w:type="character" w:customStyle="1" w:styleId="9">
    <w:name w:val="Verbatim Char"/>
    <w:qFormat/>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1666</Words>
  <Characters>2089</Characters>
  <TotalTime>48</TotalTime>
  <ScaleCrop>false</ScaleCrop>
  <LinksUpToDate>false</LinksUpToDate>
  <CharactersWithSpaces>2150</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2025-04-10T02:08:00Z</dcterms:created>
  <dc:creator>html-to-docx</dc:creator>
  <cp:keywords>html-to-docx</cp:keywords>
  <cp:lastModifiedBy>꧁❀♡̶云然❀꧂</cp:lastModifiedBy>
  <dcterms:modified xsi:type="dcterms:W3CDTF">2025-04-10T08:07:53Z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eyJoZGlkIjoiY2E3ODk2MWMyODRmNjhmZTE4YjRiNjYyNGZjZDgxNjAiLCJ1c2VySWQiOiIxMTY2NDEyODYwIn0=</vt:lpwstr>
  </property>
  <property fmtid="{D5CDD505-2E9C-101B-9397-08002B2CF9AE}" pid="3" name="KSOProductBuildVer">
    <vt:lpwstr>2052-12.1.0.20784</vt:lpwstr>
  </property>
  <property fmtid="{D5CDD505-2E9C-101B-9397-08002B2CF9AE}" pid="4" name="ICV">
    <vt:lpwstr>DDC6B6027BD1416BBEC7DE48B3E65982_12</vt:lpwstr>
  </property>
</Properties>
</file>