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360" w:lineRule="auto"/>
        <w:ind w:firstLine="0"/>
      </w:pPr>
      <w:r>
        <w:rPr>
          <w:rFonts w:hint="eastAsia"/>
        </w:rPr>
        <w:t>‘’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ind w:firstLine="0"/>
        <w:jc w:val="center"/>
      </w:pPr>
      <w:r>
        <w:rPr>
          <w:rFonts w:ascii="Times New Roman" w:eastAsia="黑体" w:hAnsi="Times New Roman"/>
          <w:b/>
          <w:color w:val="000000"/>
          <w:sz w:val="52"/>
        </w:rPr>
        <w:t>福州麻将规则书</w:t>
      </w:r>
    </w:p>
    <w:p>
      <w:pPr>
        <w:spacing w:before="240"/>
        <w:ind w:firstLine="0"/>
        <w:jc w:val="center"/>
      </w:pPr>
      <w:r>
        <w:rPr>
          <w:rFonts w:ascii="Times New Roman" w:eastAsia="楷体" w:hAnsi="Times New Roman"/>
          <w:b w:val="0"/>
          <w:color w:val="000000"/>
          <w:sz w:val="28"/>
        </w:rPr>
        <w:t>（地方麻将 · 规则手册）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ectPr>
          <w:pgSz w:w="11906" w:h="16838"/>
          <w:pgMar w:top="1417" w:right="1417" w:bottom="1417" w:left="1417" w:header="720" w:footer="720" w:gutter="0"/>
          <w:docGrid w:linePitch="360" w:charSpace="0"/>
        </w:sectPr>
      </w:pPr>
    </w:p>
    <w:p>
      <w:pPr>
        <w:spacing w:after="120"/>
        <w:ind w:firstLine="0"/>
        <w:jc w:val="center"/>
      </w:pPr>
      <w:r>
        <w:rPr>
          <w:rFonts w:ascii="Times New Roman" w:eastAsia="黑体" w:hAnsi="Times New Roman"/>
          <w:b/>
          <w:color w:val="000000"/>
          <w:sz w:val="32"/>
        </w:rPr>
        <w:t>目  录</w:t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>Hyperlink \l "_LarkToc00001"</w:instrText>
      </w:r>
      <w:r>
        <w:fldChar w:fldCharType="separate"/>
      </w:r>
      <w:r>
        <w:t>零、简介</w:t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>Hyperlink \l "_LarkToc00002"</w:instrText>
      </w:r>
      <w:r>
        <w:fldChar w:fldCharType="separate"/>
      </w:r>
      <w:r>
        <w:t>一、牌具</w:t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>Hyperlink \l "_LarkToc00003"</w:instrText>
      </w:r>
      <w:r>
        <w:fldChar w:fldCharType="separate"/>
      </w:r>
      <w:r>
        <w:t>二、洗牌、码牌、开门、配牌、补花</w:t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"_LarkToc00004"</w:instrText>
      </w:r>
      <w:r>
        <w:fldChar w:fldCharType="separate"/>
      </w:r>
      <w:r>
        <w:t>1. 掷骰子与开门规则</w:t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"_LarkToc00005"</w:instrText>
      </w:r>
      <w:r>
        <w:fldChar w:fldCharType="separate"/>
      </w:r>
      <w:r>
        <w:t>2. 配牌</w:t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"_LarkToc00006"</w:instrText>
      </w:r>
      <w:r>
        <w:fldChar w:fldCharType="separate"/>
      </w:r>
      <w:r>
        <w:t>3. 补花</w:t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"_LarkToc00007"</w:instrText>
      </w:r>
      <w:r>
        <w:fldChar w:fldCharType="separate"/>
      </w:r>
      <w:r>
        <w:t>4. 开金</w:t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>Hyperlink \l "_LarkToc00008"</w:instrText>
      </w:r>
      <w:r>
        <w:fldChar w:fldCharType="separate"/>
      </w:r>
      <w:r>
        <w:t>三、行牌</w:t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"_LarkToc00009"</w:instrText>
      </w:r>
      <w:r>
        <w:fldChar w:fldCharType="separate"/>
      </w:r>
      <w:r>
        <w:t>1. 出牌顺序</w:t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"_LarkToc00010"</w:instrText>
      </w:r>
      <w:r>
        <w:fldChar w:fldCharType="separate"/>
      </w:r>
      <w:r>
        <w:t>2. 金牌限制</w:t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"_LarkToc00011"</w:instrText>
      </w:r>
      <w:r>
        <w:fldChar w:fldCharType="separate"/>
      </w:r>
      <w:r>
        <w:t>3. 流庄结果</w:t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"_LarkToc00018"</w:instrText>
      </w:r>
      <w:r>
        <w:fldChar w:fldCharType="separate"/>
      </w:r>
      <w:r>
        <w:t>4. 留墩与流局规则</w:t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>Hyperlink \l "_LarkToc00012"</w:instrText>
      </w:r>
      <w:r>
        <w:fldChar w:fldCharType="separate"/>
      </w:r>
      <w:r>
        <w:t>四、对局时长</w:t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>Hyperlink \l "_LarkToc00013"</w:instrText>
      </w:r>
      <w:r>
        <w:fldChar w:fldCharType="separate"/>
      </w:r>
      <w:r>
        <w:t>五、和牌准则</w:t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48"/>
        <w:tabs>
          <w:tab w:val="right" w:leader="dot" w:pos="9072"/>
        </w:tabs>
      </w:pPr>
      <w:r>
        <w:fldChar w:fldCharType="begin"/>
      </w:r>
      <w:r>
        <w:instrText>Hyperlink \l "_LarkToc00014"</w:instrText>
      </w:r>
      <w:r>
        <w:fldChar w:fldCharType="separate"/>
      </w:r>
      <w:r>
        <w:t>六、和牌分数计算</w:t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"_LarkToc00015"</w:instrText>
      </w:r>
      <w:r>
        <w:fldChar w:fldCharType="separate"/>
      </w:r>
      <w:r>
        <w:t>（一）特殊胡牌倍数表</w:t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"_LarkToc00016"</w:instrText>
      </w:r>
      <w:r>
        <w:fldChar w:fldCharType="separate"/>
      </w:r>
      <w:r>
        <w:t>（二）计分基础项</w:t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49"/>
        <w:tabs>
          <w:tab w:val="right" w:leader="dot" w:pos="9072"/>
        </w:tabs>
      </w:pPr>
      <w:r>
        <w:fldChar w:fldCharType="begin"/>
      </w:r>
      <w:r>
        <w:instrText>Hyperlink \l "_LarkToc00017"</w:instrText>
      </w:r>
      <w:r>
        <w:fldChar w:fldCharType="separate"/>
      </w:r>
      <w:r>
        <w:t>（三）结算公式</w:t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docGrid w:linePitch="360" w:charSpace="0"/>
        </w:sectPr>
      </w:pPr>
    </w:p>
    <w:p>
      <w:pPr>
        <w:pStyle w:val="1"/>
      </w:pPr>
      <w:bookmarkStart w:id="0" w:name="_LarkToc00001"/>
      <w:r>
        <w:t>零、简介</w:t>
      </w:r>
      <w:bookmarkEnd w:id="0"/>
    </w:p>
    <w:p>
      <w:r>
        <w:rPr>
          <w:rFonts w:ascii="Times New Roman" w:eastAsia="宋体" w:hAnsi="Times New Roman"/>
          <w:b w:val="0"/>
          <w:color w:val="000000"/>
          <w:sz w:val="24"/>
        </w:rPr>
        <w:t>福州麻将是以福州地区流行的麻将玩法为基础，采用17张胡牌机制（庄家17张，闲家16张）的特色地方麻将。其核心特点在于“开金（万能牌）”机制、特殊的“补花”流程以及“游金”等地方特色番种。本规则书旨在详细说明福州麻将的用牌、行牌、胡牌与算番规则。</w:t>
      </w:r>
    </w:p>
    <w:p>
      <w:pPr>
        <w:pStyle w:val="1"/>
      </w:pPr>
      <w:bookmarkStart w:id="1" w:name="_LarkToc00002"/>
      <w:r>
        <w:t>一、牌具</w:t>
      </w:r>
      <w:bookmarkEnd w:id="1"/>
    </w:p>
    <w:p>
      <w:r>
        <w:rPr>
          <w:rFonts w:ascii="Times New Roman" w:eastAsia="宋体" w:hAnsi="Times New Roman"/>
          <w:b w:val="0"/>
          <w:color w:val="000000"/>
          <w:sz w:val="24"/>
        </w:rPr>
        <w:t>福州麻将使用全套144张麻将牌。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序数牌：一万至九万、一条至九条、一筒至九筒各4张，共108张。序数牌是唯一能用于组牌和胡牌的牌。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字牌：东南西北中发白各4张，共28张。在福州麻将中，全部字牌算作花牌，只用于记分，不能用于胡牌牌型。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花牌：春夏秋冬、梅兰竹菊各1张，共8张。算作花牌，只用于记分。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金牌（金）：补花后翻开的万能牌，可替代任意牌凑顺子、刻子或将牌。</w:t>
      </w:r>
    </w:p>
    <w:p>
      <w:pPr>
        <w:pStyle w:val="1"/>
      </w:pPr>
      <w:bookmarkStart w:id="2" w:name="_LarkToc00003"/>
      <w:r>
        <w:t>二、洗牌、码牌、开门、配牌、补花</w:t>
      </w:r>
      <w:bookmarkEnd w:id="2"/>
    </w:p>
    <w:p>
      <w:pPr>
        <w:pStyle w:val="2"/>
      </w:pPr>
      <w:bookmarkStart w:id="3" w:name="_LarkToc00004"/>
      <w:r>
        <w:t>1. 掷骰子与开门规则</w:t>
      </w:r>
      <w:bookmarkEnd w:id="3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庄家（东位）掷两颗骰子，将两颗骰子的点数相加，决定开门方位。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数方位时，以庄家自己作“1”，按逆时针顺序数起。</w:t>
      </w:r>
    </w:p>
    <w:p>
      <w:r>
        <w:rPr>
          <w:rFonts w:ascii="Times New Roman" w:eastAsia="宋体" w:hAnsi="Times New Roman"/>
          <w:b w:val="0"/>
          <w:color w:val="000000"/>
          <w:sz w:val="24"/>
        </w:rPr>
        <w:t>根据骰子总点数，决定开门方位及跳过相应的栋数取牌：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总点数为 5、9（即自身）：庄家自己；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总点数为 2、6、10：即为下家（南位）；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总点数为 3、7、11：即为对家（西位）；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总点数为 4、8、12：即为上家（北位）。</w:t>
      </w:r>
    </w:p>
    <w:p>
      <w:r>
        <w:rPr>
          <w:rFonts w:ascii="Times New Roman" w:eastAsia="宋体" w:hAnsi="Times New Roman"/>
          <w:b w:val="0"/>
          <w:color w:val="000000"/>
          <w:sz w:val="24"/>
        </w:rPr>
        <w:t>确定开门方位后，在该方位的牌墙中从右向左（顺时针方向）数出相应墩数，跳过该墩数，由下一墩开始抓牌。</w:t>
      </w:r>
    </w:p>
    <w:p>
      <w:pPr>
        <w:pStyle w:val="2"/>
      </w:pPr>
      <w:bookmarkStart w:id="4" w:name="_LarkToc00005"/>
      <w:r>
        <w:t>2. 配牌</w:t>
      </w:r>
      <w:bookmarkEnd w:id="4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庄家抓17张，闲家各抓16张。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由庄家开始，按逆时针方向，每人每次抓4张（2墩），共抓4次（此时庄家16张，闲家16张）。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之后庄家再多抓1张（称为“开门”），最终庄家17张，闲家各16张。</w:t>
      </w:r>
    </w:p>
    <w:p>
      <w:pPr>
        <w:pStyle w:val="2"/>
      </w:pPr>
      <w:bookmarkStart w:id="5" w:name="_LarkToc00006"/>
      <w:r>
        <w:t>3. 补花</w:t>
      </w:r>
      <w:bookmarkEnd w:id="5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手中若有花牌（含东南西北中发白），需从牌墙末尾补牌，直到手中全为序数牌。</w:t>
      </w:r>
    </w:p>
    <w:p>
      <w:r>
        <w:rPr>
          <w:rFonts w:ascii="Times New Roman" w:eastAsia="宋体" w:hAnsi="Times New Roman"/>
          <w:b w:val="0"/>
          <w:color w:val="000000"/>
          <w:sz w:val="24"/>
        </w:rPr>
        <w:t>补花顺序按出牌顺序（逆时针）轮流来。假设东一局顺序是东南西北：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若庄家（东）有6张花，他补回1张非花牌后还有5张花，不能继续补花，需等南、西、北家把手中的花牌补一轮后，下一轮补花继续再补。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若下一轮西家没有花，就按东南北家的顺序补花，直到所有人手上都没有花为止。</w:t>
      </w:r>
    </w:p>
    <w:p>
      <w:pPr>
        <w:pStyle w:val="2"/>
      </w:pPr>
      <w:bookmarkStart w:id="6" w:name="_LarkToc00007"/>
      <w:r>
        <w:t>4. 开金</w:t>
      </w:r>
      <w:bookmarkEnd w:id="6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补花结束后，翻开一张牌作为“金”（万能牌），可替代任意牌。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由庄家翻牌，翻到字牌算庄家的花牌并继续翻牌，直到翻到非花牌（即作为金指示牌放在牌桌中心，剩下三张相同的牌是万能牌）。</w:t>
      </w:r>
    </w:p>
    <w:p>
      <w:pPr>
        <w:pStyle w:val="1"/>
      </w:pPr>
      <w:bookmarkStart w:id="7" w:name="_LarkToc00008"/>
      <w:r>
        <w:t>三、行牌</w:t>
      </w:r>
      <w:bookmarkEnd w:id="7"/>
    </w:p>
    <w:p>
      <w:r>
        <w:rPr>
          <w:rFonts w:ascii="Times New Roman" w:eastAsia="宋体" w:hAnsi="Times New Roman"/>
          <w:b w:val="0"/>
          <w:color w:val="000000"/>
          <w:sz w:val="24"/>
        </w:rPr>
        <w:t>完成理牌、补花的步骤后，由庄家开始，依逆时针次序行牌，直到牌局结束。</w:t>
      </w:r>
    </w:p>
    <w:p>
      <w:pPr>
        <w:pStyle w:val="2"/>
      </w:pPr>
      <w:bookmarkStart w:id="8" w:name="_LarkToc00009"/>
      <w:r>
        <w:t>1. 出牌顺序</w:t>
      </w:r>
      <w:bookmarkEnd w:id="8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东1局：东南西北出牌；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东2局：南西北东出牌；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东3局：西北东南；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东4局：北东南西出牌；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同理南1局北东南西，南2局西北东南，南3局南西北东。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提示：有连庄时，连庄数是本场数乘三，东一局从0本场开始，到1本场、2本场、3本场等等。</w:t>
      </w:r>
    </w:p>
    <w:p>
      <w:pPr>
        <w:pStyle w:val="2"/>
      </w:pPr>
      <w:bookmarkStart w:id="9" w:name="_LarkToc00010"/>
      <w:r>
        <w:t>2. 金牌限制</w:t>
      </w:r>
      <w:bookmarkEnd w:id="9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一旦你打出金牌：本局你只能自摸胡，不能点炮胡；其他人不能吃、碰、杠、胡这张打出来的金牌。别人打出金牌，你同样不能胡那张金牌。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金牌不能参与吃碰杠：手牌里的金牌，不可以用来做吃、碰、杠的组成牌，只能充当万能牌组手牌胡牌。</w:t>
      </w:r>
    </w:p>
    <w:p>
      <w:pPr>
        <w:pStyle w:val="2"/>
      </w:pPr>
      <w:bookmarkStart w:id="10" w:name="_LarkToc00011"/>
      <w:r>
        <w:t>3. 流庄结果</w:t>
      </w:r>
      <w:bookmarkEnd w:id="10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流局不结算任何分数；庄家继续连庄。</w:t>
      </w:r>
    </w:p>
    <w:p>
      <w:pPr>
        <w:pStyle w:val="2"/>
      </w:pPr>
      <w:bookmarkStart w:id="11" w:name="_LarkToc00018"/>
      <w:r>
        <w:t>4. 留墩与流局规则</w:t>
      </w:r>
      <w:bookmarkEnd w:id="11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基础留墩：牌墙最后必须保留18张（9墩）不能摸取，作为“死牌”。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动态增加：每出现1个明杠需多留1张；每出现1个暗杠（含4张相同的花牌）需多留2张。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流局判定：当牌墙只剩下“留墩数+4张”的最后一组牌时，摸到的牌不再补花、不能打出，玩家轮流摸牌（摸到即自摸）。若4人均未自摸，则宣布流局。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流局结果：不结算任何分数，庄家继续连庄。</w:t>
      </w:r>
    </w:p>
    <w:p>
      <w:pPr>
        <w:pStyle w:val="1"/>
      </w:pPr>
      <w:bookmarkStart w:id="12" w:name="_LarkToc00012"/>
      <w:r>
        <w:t>四、对局时长</w:t>
      </w:r>
      <w:bookmarkEnd w:id="12"/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开局定东南西北家，打东南半庄，不换位，轮流当庄。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东风场：东一局（东庄）、东二局（南庄）、东三局（西庄）。</w:t>
      </w:r>
    </w:p>
    <w:p>
      <w:pPr>
        <w:spacing w:line="360" w:lineRule="auto"/>
        <w:ind w:left="480" w:firstLine="0"/>
      </w:pPr>
      <w:r>
        <w:rPr>
          <w:rFonts w:ascii="Times New Roman" w:eastAsia="宋体" w:hAnsi="Times New Roman"/>
          <w:b w:val="0"/>
          <w:color w:val="000000"/>
          <w:sz w:val="24"/>
        </w:rPr>
        <w:t>· 南风场：南一局（北庄）、南二局（西庄）、南三局（南庄）。</w:t>
      </w:r>
    </w:p>
    <w:p>
      <w:pPr>
        <w:pStyle w:val="1"/>
      </w:pPr>
      <w:bookmarkStart w:id="13" w:name="_LarkToc00013"/>
      <w:r>
        <w:t>五、和牌准则</w:t>
      </w:r>
      <w:bookmarkEnd w:id="13"/>
    </w:p>
    <w:p>
      <w:r>
        <w:rPr>
          <w:rFonts w:ascii="Times New Roman" w:eastAsia="宋体" w:hAnsi="Times New Roman"/>
          <w:b w:val="0"/>
          <w:color w:val="000000"/>
          <w:sz w:val="24"/>
        </w:rPr>
        <w:t>本规则承认特殊的17张和牌牌型：胡牌必须由5组面子 + 1对将牌组成（面子可以是顺子或刻子）。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268"/>
        <w:gridCol w:w="2835"/>
      </w:tblGrid>
      <w:tr>
        <w:trPr>
          <w:cantSplit/>
          <w:tblHeader/>
        </w:trPr>
        <w:tc>
          <w:tcPr>
            <w:tcW w:w="396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结构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组成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11+123+123+123+123+123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5顺 + 1对</w:t>
            </w:r>
          </w:p>
        </w:tc>
        <w:tc>
          <w:tcPr>
            <w:tcW w:w="28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5组顺子 + 1对将牌</w:t>
            </w: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11+123+123+123+111+111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3顺 + 2刻 + 1对</w:t>
            </w:r>
          </w:p>
        </w:tc>
        <w:tc>
          <w:tcPr>
            <w:tcW w:w="28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3组顺子 + 2组刻子 + 1对将牌</w:t>
            </w: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11+123+123+111+111+111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2顺 + 3刻 + 1对</w:t>
            </w:r>
          </w:p>
        </w:tc>
        <w:tc>
          <w:tcPr>
            <w:tcW w:w="28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2组顺子 + 3组刻子 + 1对将牌</w:t>
            </w: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11+123+111+111+111+111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1顺 + 4刻 + 1对</w:t>
            </w:r>
          </w:p>
        </w:tc>
        <w:tc>
          <w:tcPr>
            <w:tcW w:w="28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1组顺子 + 4组刻子 + 1对将牌</w:t>
            </w:r>
          </w:p>
        </w:tc>
      </w:tr>
      <w:tr>
        <w:trPr>
          <w:cantSplit/>
        </w:trPr>
        <w:tc>
          <w:tcPr>
            <w:tcW w:w="3969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11+111+111+111+111+111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5刻 + 1对</w:t>
            </w:r>
          </w:p>
        </w:tc>
        <w:tc>
          <w:tcPr>
            <w:tcW w:w="28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5组刻子 + 1对将牌</w:t>
            </w:r>
          </w:p>
        </w:tc>
      </w:tr>
    </w:tbl>
    <w:p>
      <w:pPr>
        <w:spacing w:before="120"/>
        <w:ind w:firstLine="0"/>
      </w:pPr>
      <w:r>
        <w:rPr>
          <w:rFonts w:ascii="Times New Roman" w:eastAsia="宋体" w:hAnsi="Times New Roman"/>
          <w:b w:val="0"/>
          <w:color w:val="000000"/>
          <w:sz w:val="21"/>
        </w:rPr>
        <w:t>注：胡牌优先级为：三金倒&gt;天胡&gt;闲家抢金&gt;庄家抢金&gt;一般胡牌。</w:t>
      </w:r>
    </w:p>
    <w:p>
      <w:pPr>
        <w:pStyle w:val="1"/>
      </w:pPr>
      <w:bookmarkStart w:id="14" w:name="_LarkToc00014"/>
      <w:r>
        <w:t>六、和牌分数计算</w:t>
      </w:r>
      <w:bookmarkEnd w:id="14"/>
    </w:p>
    <w:p>
      <w:r>
        <w:rPr>
          <w:rFonts w:ascii="Times New Roman" w:eastAsia="宋体" w:hAnsi="Times New Roman"/>
          <w:b w:val="0"/>
          <w:color w:val="000000"/>
          <w:sz w:val="24"/>
        </w:rPr>
        <w:t>和牌后的分数由底番、花番、金牌分、杠分、连庄数以及特殊胡牌倍数共同构成。</w:t>
      </w:r>
    </w:p>
    <w:p>
      <w:pPr>
        <w:pStyle w:val="2"/>
      </w:pPr>
      <w:bookmarkStart w:id="15" w:name="_LarkToc00015"/>
      <w:r>
        <w:t>（一）特殊胡牌倍数表</w:t>
      </w:r>
      <w:bookmarkEnd w:id="15"/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5386"/>
      </w:tblGrid>
      <w:tr>
        <w:trPr>
          <w:cantSplit/>
          <w:tblHeader/>
        </w:trPr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特殊牌型</w:t>
            </w:r>
          </w:p>
        </w:tc>
        <w:tc>
          <w:tcPr>
            <w:tcW w:w="1417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底番倍数</w:t>
            </w:r>
          </w:p>
        </w:tc>
        <w:tc>
          <w:tcPr>
            <w:tcW w:w="5386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杠上开花1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听牌时开杠且杠后自摸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一张花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15倍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胡牌时手中只有1张花牌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抢杠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15番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字面意思只抢刻的加杠。算自摸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碰碰胡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15番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五个刻加一对的胡牌</w:t>
            </w:r>
            <w:bookmarkStart w:id="16" w:name="_GoBack"/>
            <w:bookmarkEnd w:id="16"/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听金坎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40番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听牌时，所听的牌恰好是金牌本身，且构成坎张（如手中68万，开金为7万，听7万）。报听后不能换牌，因打出的金牌不能点炮，故只能自摸这张金牌胡牌。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大吊车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60番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通过吃、碰、杠后，手中只剩最后一张牌，单吊胡牌。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金龙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120番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胡牌时，手牌中有一组刻子是三张金牌（仅作为本身刻子使用，不可替代他牌）。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抢金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30倍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开局后，庄家起手17张牌打</w:t>
            </w:r>
            <w:r>
              <w:rPr>
                <w:rFonts w:ascii="Times New Roman" w:eastAsia="宋体" w:hAnsi="Times New Roman" w:hint="eastAsia"/>
                <w:b w:val="0"/>
                <w:color w:val="000000"/>
                <w:sz w:val="21"/>
              </w:rPr>
              <w:t>出第一张牌就听牌或者</w:t>
            </w: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闲家起手16张就听牌，算自摸，由闲家按出牌顺序抢金。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无花无杠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30倍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胡牌时手中无任何花牌，且未开过杠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混一色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30倍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由一种花色序数牌及金牌组成的胡牌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天胡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40倍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庄家开金后，无需出牌即已构成胡牌牌型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三金倒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40倍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手牌里有三张金牌就算胡牌，不计其他任何特殊牌形，算自摸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金雀（金将）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60倍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用两张金牌作将牌胡牌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both"/>
            </w:pPr>
            <w:r>
              <w:t xml:space="preserve">             花胡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60番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>当</w:t>
            </w:r>
            <w:r>
              <w:rPr>
                <w:rFonts w:hint="eastAsia"/>
              </w:rPr>
              <w:t>你本局的补花累计达到20既以上时，不构成胡牌型也直接</w:t>
            </w:r>
            <w:r>
              <w:t>马上</w:t>
            </w:r>
            <w:r>
              <w:rPr>
                <w:rFonts w:hint="eastAsia"/>
              </w:rPr>
              <w:t>算你自摸，不加计任何其他特殊牌型番数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清一色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60倍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由一种花色序数牌组成的胡牌且无金牌（算混一色）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游金 1游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60番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你已经自摸，且手上牌型是五顺/刻，加金与其他任意一张牌。宣布游金打出该牌，之后所有人都只能自摸，不能点炮。并且你只能自摸这张牌和金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游金 2游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120番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在一游的基础上，你已经摸到了下一金，你可以一游胡牌，这时候你选择不胡，打出金，之后你只能再次自摸一张金。其他都不胡。其他家只能摸最后一次牌，摸完若没胡，轮到你一直摸，直到自摸双游或者本局流局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叠加规则</w:t>
            </w:r>
          </w:p>
        </w:tc>
        <w:tc>
          <w:tcPr>
            <w:tcW w:w="1417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累加</w:t>
            </w:r>
          </w:p>
        </w:tc>
        <w:tc>
          <w:tcPr>
            <w:tcW w:w="5386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特殊牌型结算时，取所有符合项中番数的累加。提示：游金2不加计金</w:t>
            </w:r>
            <w:r>
              <w:rPr>
                <w:rFonts w:ascii="Times New Roman" w:eastAsia="宋体" w:hAnsi="Times New Roman" w:hint="eastAsia"/>
                <w:b w:val="0"/>
                <w:color w:val="000000"/>
                <w:sz w:val="21"/>
              </w:rPr>
              <w:t>雀</w:t>
            </w: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。</w:t>
            </w:r>
          </w:p>
        </w:tc>
      </w:tr>
    </w:tbl>
    <w:p>
      <w:pPr>
        <w:spacing w:before="120"/>
        <w:ind w:firstLine="0"/>
      </w:pPr>
      <w:r>
        <w:rPr>
          <w:rFonts w:ascii="Times New Roman" w:eastAsia="宋体" w:hAnsi="Times New Roman"/>
          <w:b w:val="0"/>
          <w:color w:val="000000"/>
          <w:sz w:val="21"/>
        </w:rPr>
        <w:t>注：开局庄闲家两金不能抢金。庄家天胡允许把赖子当成万能牌使用的天胡。</w:t>
      </w:r>
    </w:p>
    <w:p>
      <w:pPr>
        <w:pStyle w:val="2"/>
      </w:pPr>
      <w:bookmarkStart w:id="17" w:name="_LarkToc00016"/>
      <w:r>
        <w:t>（二）计分基础项</w:t>
      </w:r>
      <w:bookmarkEnd w:id="17"/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>
        <w:trPr>
          <w:cantSplit/>
          <w:tblHeader/>
        </w:trPr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计分项</w:t>
            </w:r>
          </w:p>
        </w:tc>
        <w:tc>
          <w:tcPr>
            <w:tcW w:w="6803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分值说明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花分</w:t>
            </w:r>
          </w:p>
        </w:tc>
        <w:tc>
          <w:tcPr>
            <w:tcW w:w="6803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每张花牌（含字牌）计1分。集齐四张相同的字（或者春夏秋冬、梅兰竹菊）算番时，本来一共加4分，改成加6分。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金牌分</w:t>
            </w:r>
          </w:p>
        </w:tc>
        <w:tc>
          <w:tcPr>
            <w:tcW w:w="6803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手中每张“金”计1分。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杠分</w:t>
            </w:r>
          </w:p>
        </w:tc>
        <w:tc>
          <w:tcPr>
            <w:tcW w:w="6803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明杠计1分，暗杠计2分。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连庄分</w:t>
            </w:r>
          </w:p>
        </w:tc>
        <w:tc>
          <w:tcPr>
            <w:tcW w:w="6803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连庄数是本场数乘三（如东一局从0本场开始）。</w:t>
            </w:r>
          </w:p>
        </w:tc>
      </w:tr>
    </w:tbl>
    <w:p>
      <w:pPr>
        <w:pStyle w:val="2"/>
      </w:pPr>
      <w:bookmarkStart w:id="18" w:name="_LarkToc00017"/>
      <w:r>
        <w:t>（三）结算公式</w:t>
      </w:r>
      <w:bookmarkEnd w:id="18"/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268"/>
      </w:tblGrid>
      <w:tr>
        <w:trPr>
          <w:cantSplit/>
          <w:tblHeader/>
        </w:trPr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结算方式</w:t>
            </w:r>
          </w:p>
        </w:tc>
        <w:tc>
          <w:tcPr>
            <w:tcW w:w="4535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公式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放胡（点炮）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底分 + 花分 + 金牌分 + 杠分 + 连庄数 + 特殊胡牌倍数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由放炮者支付。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自摸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(底分 + 花分 + 金牌分 + 杠分 + 连庄数 + 特殊胡牌倍数) × 3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其余三家各付一份。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底分</w:t>
            </w:r>
          </w:p>
        </w:tc>
        <w:tc>
          <w:tcPr>
            <w:tcW w:w="453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通常固定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eastAsia="宋体" w:hAnsi="Times New Roman"/>
                <w:b w:val="0"/>
                <w:color w:val="000000"/>
                <w:sz w:val="21"/>
              </w:rPr>
              <w:t>初等场10、中等15、高等20。</w:t>
            </w:r>
          </w:p>
        </w:tc>
      </w:tr>
    </w:tbl>
    <w:p>
      <w:pPr>
        <w:spacing w:before="120"/>
        <w:ind w:firstLine="0"/>
      </w:pPr>
      <w:r>
        <w:rPr>
          <w:rFonts w:ascii="Times New Roman" w:eastAsia="宋体" w:hAnsi="Times New Roman"/>
          <w:b w:val="0"/>
          <w:color w:val="000000"/>
          <w:sz w:val="21"/>
        </w:rPr>
        <w:t>注：若同时满足多个特殊牌型，结算时取所有符合项中番数的累加。实际游戏中，不同平台或地区对部分牌型倍数可能存在细微差异，建议以具体游戏平台的规则为准。</w:t>
      </w:r>
    </w:p>
    <w:sectPr>
      <w:pgSz w:w="11906" w:h="16838"/>
      <w:pgMar w:top="1417" w:right="1417" w:bottom="1417" w:left="1417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楷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5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w:docVars>
    <w:docVar w:name="OfficeWordTocPaginationV1" w:val="v5:4cfe27405682a6f76ec3d34ef672a16e87e9f26a1388d196f1446db167902b62:af271c6c66f0351ef06dbf5b4c2d59d9833a6038e4ef4ff464145dd13928a73d:af089c18a3f08e7543fa32ed3232f13bafe1e13fd4fd80d7f6d4708c8d602115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0" w:after="0" w:line="360" w:lineRule="auto"/>
      <w:ind w:firstLine="480"/>
    </w:pPr>
    <w:rPr>
      <w:rFonts w:ascii="Times New Roman" w:eastAsia="宋体" w:cs="Arial" w:hAnsi="Times New Roman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280" w:after="120" w:line="360" w:lineRule="auto"/>
      <w:ind w:firstLine="0"/>
      <w:outlineLvl w:val="0"/>
    </w:pPr>
    <w:rPr>
      <w:rFonts w:ascii="Times New Roman" w:eastAsia="黑体" w:hAnsi="Times New Roman"/>
      <w:b/>
      <w:bCs/>
      <w:color w:val="000000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20" w:after="100" w:line="360" w:lineRule="auto"/>
      <w:ind w:firstLine="0"/>
      <w:outlineLvl w:val="1"/>
    </w:pPr>
    <w:rPr>
      <w:rFonts w:ascii="Times New Roman" w:eastAsia="黑体" w:hAnsi="Times New Roman"/>
      <w:b/>
      <w:bCs/>
      <w:color w:val="000000"/>
      <w:sz w:val="28"/>
      <w:szCs w:val="26"/>
    </w:rPr>
  </w:style>
  <w:style w:type="paragraph" w:styleId="3">
    <w:name w:val="heading 3"/>
    <w:basedOn w:val="0"/>
    <w:next w:val="0"/>
    <w:pPr>
      <w:keepNext/>
      <w:keepLines/>
      <w:spacing w:before="180" w:after="80" w:line="360" w:lineRule="auto"/>
      <w:ind w:firstLine="0"/>
      <w:outlineLvl w:val="2"/>
    </w:pPr>
    <w:rPr>
      <w:rFonts w:ascii="Times New Roman" w:eastAsia="黑体" w:hAnsi="Times New Roman"/>
      <w:b/>
      <w:bCs/>
      <w:color w:val="000000"/>
      <w:sz w:val="24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  <w:style w:type="paragraph" w:styleId="48">
    <w:name w:val="toc 1"/>
    <w:basedOn w:val="0"/>
    <w:next w:val="0"/>
    <w:pPr>
      <w:spacing w:line="240" w:lineRule="auto"/>
      <w:ind w:firstLine="0"/>
    </w:pPr>
  </w:style>
  <w:style w:type="paragraph" w:styleId="49">
    <w:name w:val="toc 2"/>
    <w:basedOn w:val="0"/>
    <w:next w:val="0"/>
    <w:pPr>
      <w:spacing w:line="240" w:lineRule="auto"/>
      <w:ind w:leftChars="200" w:left="200" w:firstLine="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Office</Application>
  <Pages>8</Pages>
  <Words>2856</Words>
  <Characters>3025</Characters>
  <Lines>230</Lines>
  <Paragraphs>182</Paragraphs>
  <CharactersWithSpaces>3170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手机用户</cp:lastModifiedBy>
  <cp:revision>1</cp:revision>
  <dcterms:created xsi:type="dcterms:W3CDTF">2013-12-23T23:15:00Z</dcterms:created>
  <dcterms:modified xsi:type="dcterms:W3CDTF">2026-10-13T17:17:29Z</dcterms:modified>
</cp:coreProperties>
</file>