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egoe UI" w:hAnsi="Segoe UI"/>
          <w:b/>
          <w:color w:val="104281"/>
          <w:sz w:val="80"/>
        </w:rPr>
        <w:t>OziRealty</w:t>
      </w:r>
    </w:p>
    <w:p>
      <w:pPr>
        <w:jc w:val="center"/>
      </w:pPr>
      <w:r>
        <w:rPr>
          <w:rFonts w:ascii="Segoe UI" w:hAnsi="Segoe UI"/>
          <w:color w:val="52514E"/>
          <w:sz w:val="30"/>
        </w:rPr>
        <w:t>An AI-native CRM, operations platform</w:t>
        <w:br/>
        <w:t>and public website for the agency</w:t>
      </w:r>
    </w:p>
    <w:p/>
    <w:p>
      <w:pPr>
        <w:jc w:val="center"/>
      </w:pPr>
      <w:r>
        <w:rPr>
          <w:b/>
          <w:color w:val="0B0B0B"/>
          <w:sz w:val="25"/>
        </w:rPr>
        <w:t>Specification and build plan</w:t>
      </w:r>
    </w:p>
    <w:p/>
    <w:p/>
    <w:p/>
    <w:p/>
    <w:p/>
    <w:p/>
    <w:p/>
    <w:p/>
    <w:p/>
    <w:p>
      <w:pPr>
        <w:spacing w:after="60"/>
        <w:jc w:val="center"/>
      </w:pPr>
      <w:r>
        <w:rPr>
          <w:b/>
          <w:color w:val="0B0B0B"/>
          <w:sz w:val="22"/>
        </w:rPr>
        <w:t>Prepared for the owner</w:t>
      </w:r>
    </w:p>
    <w:p>
      <w:pPr>
        <w:spacing w:after="60"/>
        <w:jc w:val="center"/>
      </w:pPr>
      <w:r>
        <w:rPr>
          <w:b w:val="0"/>
          <w:color w:val="52514E"/>
          <w:sz w:val="20"/>
        </w:rPr>
        <w:t>Version 1.0  ·  17 August 2026</w:t>
      </w:r>
    </w:p>
    <w:p>
      <w:pPr>
        <w:spacing w:after="60"/>
        <w:jc w:val="center"/>
      </w:pPr>
      <w:r>
        <w:rPr>
          <w:b w:val="0"/>
          <w:color w:val="52514E"/>
          <w:sz w:val="20"/>
        </w:rPr>
        <w:t>South Australia  ·  one office, one user at launch</w:t>
      </w:r>
    </w:p>
    <w:p/>
    <w:p/>
    <w:p>
      <w:pPr>
        <w:jc w:val="center"/>
      </w:pPr>
      <w:r>
        <w:rPr>
          <w:i/>
          <w:color w:val="898781"/>
          <w:sz w:val="17"/>
        </w:rPr>
        <w:t>This document describes what will be built, in what order, what it stores,</w:t>
        <w:br/>
        <w:t>and what is deliberately excluded. Nothing in it is final until the decisions</w:t>
        <w:br/>
        <w:t>listed in section 16 are made.</w:t>
      </w:r>
    </w:p>
    <w:p>
      <w:r>
        <w:br w:type="page"/>
      </w:r>
    </w:p>
    <w:p>
      <w:pPr>
        <w:pStyle w:val="Heading1"/>
      </w:pPr>
      <w:r>
        <w:t>Contents</w:t>
      </w:r>
    </w:p>
    <w:p>
      <w:pPr>
        <w:spacing w:after="80"/>
        <w:ind w:left="227"/>
      </w:pPr>
      <w:r>
        <w:rPr>
          <w:b/>
          <w:color w:val="1C5CAB"/>
          <w:sz w:val="20"/>
        </w:rPr>
        <w:t xml:space="preserve">1.   </w:t>
      </w:r>
      <w:r>
        <w:rPr>
          <w:b/>
          <w:color w:val="0B0B0B"/>
          <w:sz w:val="20"/>
        </w:rPr>
        <w:t>In one page</w:t>
      </w:r>
      <w:r>
        <w:rPr>
          <w:i/>
          <w:color w:val="898781"/>
          <w:sz w:val="19"/>
        </w:rPr>
        <w:t xml:space="preserve">   —   the whole thing, briefly</w:t>
      </w:r>
    </w:p>
    <w:p>
      <w:pPr>
        <w:spacing w:after="80"/>
        <w:ind w:left="227"/>
      </w:pPr>
      <w:r>
        <w:rPr>
          <w:b/>
          <w:color w:val="1C5CAB"/>
          <w:sz w:val="20"/>
        </w:rPr>
        <w:t xml:space="preserve">2.   </w:t>
      </w:r>
      <w:r>
        <w:rPr>
          <w:b/>
          <w:color w:val="0B0B0B"/>
          <w:sz w:val="20"/>
        </w:rPr>
        <w:t>What the platform is</w:t>
      </w:r>
      <w:r>
        <w:rPr>
          <w:i/>
          <w:color w:val="898781"/>
          <w:sz w:val="19"/>
        </w:rPr>
        <w:t xml:space="preserve">   —   the parts and how they connect</w:t>
      </w:r>
    </w:p>
    <w:p>
      <w:pPr>
        <w:spacing w:after="80"/>
        <w:ind w:left="227"/>
      </w:pPr>
      <w:r>
        <w:rPr>
          <w:b/>
          <w:color w:val="1C5CAB"/>
          <w:sz w:val="20"/>
        </w:rPr>
        <w:t xml:space="preserve">3.   </w:t>
      </w:r>
      <w:r>
        <w:rPr>
          <w:b/>
          <w:color w:val="0B0B0B"/>
          <w:sz w:val="20"/>
        </w:rPr>
        <w:t>How information gets in</w:t>
      </w:r>
      <w:r>
        <w:rPr>
          <w:i/>
          <w:color w:val="898781"/>
          <w:sz w:val="19"/>
        </w:rPr>
        <w:t xml:space="preserve">   —   one pipeline, every channel</w:t>
      </w:r>
    </w:p>
    <w:p>
      <w:pPr>
        <w:spacing w:after="80"/>
        <w:ind w:left="227"/>
      </w:pPr>
      <w:r>
        <w:rPr>
          <w:b/>
          <w:color w:val="1C5CAB"/>
          <w:sz w:val="20"/>
        </w:rPr>
        <w:t xml:space="preserve">4.   </w:t>
      </w:r>
      <w:r>
        <w:rPr>
          <w:b/>
          <w:color w:val="0B0B0B"/>
          <w:sz w:val="20"/>
        </w:rPr>
        <w:t>The rules that cannot be broken</w:t>
      </w:r>
      <w:r>
        <w:rPr>
          <w:i/>
          <w:color w:val="898781"/>
          <w:sz w:val="19"/>
        </w:rPr>
        <w:t xml:space="preserve">   —   eight of them, and why</w:t>
      </w:r>
    </w:p>
    <w:p>
      <w:pPr>
        <w:spacing w:after="80"/>
        <w:ind w:left="227"/>
      </w:pPr>
      <w:r>
        <w:rPr>
          <w:b/>
          <w:color w:val="1C5CAB"/>
          <w:sz w:val="20"/>
        </w:rPr>
        <w:t xml:space="preserve">5.   </w:t>
      </w:r>
      <w:r>
        <w:rPr>
          <w:b/>
          <w:color w:val="0B0B0B"/>
          <w:sz w:val="20"/>
        </w:rPr>
        <w:t>The contact record</w:t>
      </w:r>
      <w:r>
        <w:rPr>
          <w:i/>
          <w:color w:val="898781"/>
          <w:sz w:val="19"/>
        </w:rPr>
        <w:t xml:space="preserve">   —   what we store about a person</w:t>
      </w:r>
    </w:p>
    <w:p>
      <w:pPr>
        <w:spacing w:after="80"/>
        <w:ind w:left="227"/>
      </w:pPr>
      <w:r>
        <w:rPr>
          <w:b/>
          <w:color w:val="1C5CAB"/>
          <w:sz w:val="20"/>
        </w:rPr>
        <w:t xml:space="preserve">6.   </w:t>
      </w:r>
      <w:r>
        <w:rPr>
          <w:b/>
          <w:color w:val="0B0B0B"/>
          <w:sz w:val="20"/>
        </w:rPr>
        <w:t>Property and listing data</w:t>
      </w:r>
      <w:r>
        <w:rPr>
          <w:i/>
          <w:color w:val="898781"/>
          <w:sz w:val="19"/>
        </w:rPr>
        <w:t xml:space="preserve">   —   the stock side</w:t>
      </w:r>
    </w:p>
    <w:p>
      <w:pPr>
        <w:spacing w:after="80"/>
        <w:ind w:left="227"/>
      </w:pPr>
      <w:r>
        <w:rPr>
          <w:b/>
          <w:color w:val="1C5CAB"/>
          <w:sz w:val="20"/>
        </w:rPr>
        <w:t xml:space="preserve">7.   </w:t>
      </w:r>
      <w:r>
        <w:rPr>
          <w:b/>
          <w:color w:val="0B0B0B"/>
          <w:sz w:val="20"/>
        </w:rPr>
        <w:t>Matching people to property</w:t>
      </w:r>
      <w:r>
        <w:rPr>
          <w:i/>
          <w:color w:val="898781"/>
          <w:sz w:val="19"/>
        </w:rPr>
        <w:t xml:space="preserve">   —   both directions</w:t>
      </w:r>
    </w:p>
    <w:p>
      <w:pPr>
        <w:spacing w:after="80"/>
        <w:ind w:left="227"/>
      </w:pPr>
      <w:r>
        <w:rPr>
          <w:b/>
          <w:color w:val="1C5CAB"/>
          <w:sz w:val="20"/>
        </w:rPr>
        <w:t xml:space="preserve">8.   </w:t>
      </w:r>
      <w:r>
        <w:rPr>
          <w:b/>
          <w:color w:val="0B0B0B"/>
          <w:sz w:val="20"/>
        </w:rPr>
        <w:t>The public website</w:t>
      </w:r>
      <w:r>
        <w:rPr>
          <w:i/>
          <w:color w:val="898781"/>
          <w:sz w:val="19"/>
        </w:rPr>
        <w:t xml:space="preserve">   —   buy, rent, search, suburbs</w:t>
      </w:r>
    </w:p>
    <w:p>
      <w:pPr>
        <w:spacing w:after="80"/>
        <w:ind w:left="227"/>
      </w:pPr>
      <w:r>
        <w:rPr>
          <w:b/>
          <w:color w:val="1C5CAB"/>
          <w:sz w:val="20"/>
        </w:rPr>
        <w:t xml:space="preserve">9.   </w:t>
      </w:r>
      <w:r>
        <w:rPr>
          <w:b/>
          <w:color w:val="0B0B0B"/>
          <w:sz w:val="20"/>
        </w:rPr>
        <w:t>Moving off Wix</w:t>
      </w:r>
      <w:r>
        <w:rPr>
          <w:i/>
          <w:color w:val="898781"/>
          <w:sz w:val="19"/>
        </w:rPr>
        <w:t xml:space="preserve">   —   22 pages, 51 posts, 4 listings</w:t>
      </w:r>
    </w:p>
    <w:p>
      <w:pPr>
        <w:spacing w:after="80"/>
        <w:ind w:left="227"/>
      </w:pPr>
      <w:r>
        <w:rPr>
          <w:b/>
          <w:color w:val="1C5CAB"/>
          <w:sz w:val="20"/>
        </w:rPr>
        <w:t xml:space="preserve">10.   </w:t>
      </w:r>
      <w:r>
        <w:rPr>
          <w:b/>
          <w:color w:val="0B0B0B"/>
          <w:sz w:val="20"/>
        </w:rPr>
        <w:t>The compliance advisor</w:t>
      </w:r>
      <w:r>
        <w:rPr>
          <w:i/>
          <w:color w:val="898781"/>
          <w:sz w:val="19"/>
        </w:rPr>
        <w:t xml:space="preserve">   —   cites, or stays silent</w:t>
      </w:r>
    </w:p>
    <w:p>
      <w:pPr>
        <w:spacing w:after="80"/>
        <w:ind w:left="227"/>
      </w:pPr>
      <w:r>
        <w:rPr>
          <w:b/>
          <w:color w:val="1C5CAB"/>
          <w:sz w:val="20"/>
        </w:rPr>
        <w:t xml:space="preserve">11.   </w:t>
      </w:r>
      <w:r>
        <w:rPr>
          <w:b/>
          <w:color w:val="0B0B0B"/>
          <w:sz w:val="20"/>
        </w:rPr>
        <w:t>The remaining assistant surfaces</w:t>
      </w:r>
      <w:r>
        <w:rPr>
          <w:i/>
          <w:color w:val="898781"/>
          <w:sz w:val="19"/>
        </w:rPr>
        <w:t xml:space="preserve">   —   proposals, content, SEO, voice</w:t>
      </w:r>
    </w:p>
    <w:p>
      <w:pPr>
        <w:spacing w:after="80"/>
        <w:ind w:left="227"/>
      </w:pPr>
      <w:r>
        <w:rPr>
          <w:b/>
          <w:color w:val="1C5CAB"/>
          <w:sz w:val="20"/>
        </w:rPr>
        <w:t xml:space="preserve">12.   </w:t>
      </w:r>
      <w:r>
        <w:rPr>
          <w:b/>
          <w:color w:val="0B0B0B"/>
          <w:sz w:val="20"/>
        </w:rPr>
        <w:t>Build phases</w:t>
      </w:r>
      <w:r>
        <w:rPr>
          <w:i/>
          <w:color w:val="898781"/>
          <w:sz w:val="19"/>
        </w:rPr>
        <w:t xml:space="preserve">   —   what arrives when</w:t>
      </w:r>
    </w:p>
    <w:p>
      <w:pPr>
        <w:spacing w:after="80"/>
        <w:ind w:left="227"/>
      </w:pPr>
      <w:r>
        <w:rPr>
          <w:b/>
          <w:color w:val="1C5CAB"/>
          <w:sz w:val="20"/>
        </w:rPr>
        <w:t xml:space="preserve">13.   </w:t>
      </w:r>
      <w:r>
        <w:rPr>
          <w:b/>
          <w:color w:val="0B0B0B"/>
          <w:sz w:val="20"/>
        </w:rPr>
        <w:t>Technology and hosting</w:t>
      </w:r>
      <w:r>
        <w:rPr>
          <w:i/>
          <w:color w:val="898781"/>
          <w:sz w:val="19"/>
        </w:rPr>
        <w:t xml:space="preserve">   —   and where the data lives</w:t>
      </w:r>
    </w:p>
    <w:p>
      <w:pPr>
        <w:spacing w:after="80"/>
        <w:ind w:left="227"/>
      </w:pPr>
      <w:r>
        <w:rPr>
          <w:b/>
          <w:color w:val="1C5CAB"/>
          <w:sz w:val="20"/>
        </w:rPr>
        <w:t xml:space="preserve">14.   </w:t>
      </w:r>
      <w:r>
        <w:rPr>
          <w:b/>
          <w:color w:val="0B0B0B"/>
          <w:sz w:val="20"/>
        </w:rPr>
        <w:t>Deliberately out of scope</w:t>
      </w:r>
      <w:r>
        <w:rPr>
          <w:i/>
          <w:color w:val="898781"/>
          <w:sz w:val="19"/>
        </w:rPr>
        <w:t xml:space="preserve">   —   and why</w:t>
      </w:r>
    </w:p>
    <w:p>
      <w:pPr>
        <w:spacing w:after="80"/>
        <w:ind w:left="227"/>
      </w:pPr>
      <w:r>
        <w:rPr>
          <w:b/>
          <w:color w:val="1C5CAB"/>
          <w:sz w:val="20"/>
        </w:rPr>
        <w:t xml:space="preserve">15.   </w:t>
      </w:r>
      <w:r>
        <w:rPr>
          <w:b/>
          <w:color w:val="0B0B0B"/>
          <w:sz w:val="20"/>
        </w:rPr>
        <w:t>Decisions already made</w:t>
      </w:r>
      <w:r>
        <w:rPr>
          <w:i/>
          <w:color w:val="898781"/>
          <w:sz w:val="19"/>
        </w:rPr>
        <w:t xml:space="preserve">   —   thirteen of them</w:t>
      </w:r>
    </w:p>
    <w:p>
      <w:pPr>
        <w:spacing w:after="80"/>
        <w:ind w:left="227"/>
      </w:pPr>
      <w:r>
        <w:rPr>
          <w:b/>
          <w:color w:val="1C5CAB"/>
          <w:sz w:val="20"/>
        </w:rPr>
        <w:t xml:space="preserve">16.   </w:t>
      </w:r>
      <w:r>
        <w:rPr>
          <w:b/>
          <w:color w:val="0B0B0B"/>
          <w:sz w:val="20"/>
        </w:rPr>
        <w:t>What we still need from you</w:t>
      </w:r>
      <w:r>
        <w:rPr>
          <w:i/>
          <w:color w:val="898781"/>
          <w:sz w:val="19"/>
        </w:rPr>
        <w:t xml:space="preserve">   —   the current blockers</w:t>
      </w:r>
    </w:p>
    <w:p>
      <w:pPr>
        <w:spacing w:after="80"/>
        <w:ind w:left="227"/>
      </w:pPr>
      <w:r>
        <w:rPr>
          <w:b/>
          <w:color w:val="1C5CAB"/>
          <w:sz w:val="20"/>
        </w:rPr>
        <w:t xml:space="preserve">17.   </w:t>
      </w:r>
      <w:r>
        <w:rPr>
          <w:b/>
          <w:color w:val="0B0B0B"/>
          <w:sz w:val="20"/>
        </w:rPr>
        <w:t>Risks, and how they are managed</w:t>
      </w:r>
    </w:p>
    <w:p>
      <w:pPr>
        <w:spacing w:after="80"/>
        <w:ind w:left="227"/>
      </w:pPr>
      <w:r>
        <w:rPr>
          <w:b/>
          <w:color w:val="1C5CAB"/>
          <w:sz w:val="20"/>
        </w:rPr>
        <w:t xml:space="preserve">A.   </w:t>
      </w:r>
      <w:r>
        <w:rPr>
          <w:b/>
          <w:color w:val="0B0B0B"/>
          <w:sz w:val="20"/>
        </w:rPr>
        <w:t>Appendix — every table and field</w:t>
      </w:r>
    </w:p>
    <w:p>
      <w:pPr>
        <w:spacing w:after="80"/>
        <w:ind w:left="227"/>
      </w:pPr>
      <w:r>
        <w:rPr>
          <w:b/>
          <w:color w:val="1C5CAB"/>
          <w:sz w:val="20"/>
        </w:rPr>
        <w:t xml:space="preserve">B.   </w:t>
      </w:r>
      <w:r>
        <w:rPr>
          <w:b/>
          <w:color w:val="0B0B0B"/>
          <w:sz w:val="20"/>
        </w:rPr>
        <w:t>Appendix — the existing website, URL by URL</w:t>
      </w:r>
    </w:p>
    <w:p>
      <w:r>
        <w:br w:type="page"/>
      </w:r>
    </w:p>
    <w:p>
      <w:pPr>
        <w:pStyle w:val="Heading1"/>
      </w:pPr>
      <w:r>
        <w:t>1.  In one page</w:t>
      </w:r>
    </w:p>
    <w:p>
      <w:pPr>
        <w:spacing w:after="140"/>
      </w:pPr>
      <w:r>
        <w:rPr>
          <w:b w:val="0"/>
          <w:i w:val="0"/>
          <w:color w:val="0B0B0B"/>
          <w:sz w:val="20"/>
        </w:rPr>
        <w:t>This platform has one organising idea: the agency's value sits in its contact list — who each person is, what they want, and what happened at the last follow-up. Everything else exists to keep that list accurate and to act on it.</w:t>
      </w:r>
    </w:p>
    <w:p>
      <w:pPr>
        <w:spacing w:after="140"/>
      </w:pPr>
      <w:r>
        <w:rPr>
          <w:b w:val="0"/>
          <w:i w:val="0"/>
          <w:color w:val="0B0B0B"/>
          <w:sz w:val="20"/>
        </w:rPr>
        <w:t>Enquiries arrive through many doors: the website, email, SMS replies, social messages, a phone call typed up afterwards, a voice note recorded in the car. Today each of those lives somewhere different. Here they all end up on one person's record, deduplicated, with a short AI-written brief that says where the relationship stands.</w:t>
      </w:r>
    </w:p>
    <w:p>
      <w:pPr>
        <w:spacing w:after="140"/>
      </w:pPr>
      <w:r>
        <w:rPr>
          <w:b w:val="0"/>
          <w:i w:val="0"/>
          <w:color w:val="0B0B0B"/>
          <w:sz w:val="20"/>
        </w:rPr>
        <w:t>A second database holds the stock the agency controls — properties, and the sale or rental campaigns run over them. Because both sides sit in one system, the platform can answer the two questions that actually make money: which property suits this person, and who should hear about this listing. It answers them with a ranked shortlist and a one-sentence reason for each name.</w:t>
      </w:r>
    </w:p>
    <w:p>
      <w:pPr>
        <w:spacing w:after="140"/>
      </w:pPr>
      <w:r>
        <w:rPr>
          <w:b w:val="0"/>
          <w:i w:val="0"/>
          <w:color w:val="0B0B0B"/>
          <w:sz w:val="20"/>
        </w:rPr>
        <w:t>On top of that sit the assistant surfaces: a compliance advisor that answers South Australian legislation questions with the section cited, a proposal generator, a content and social engine, and a technical SEO agent. And in front of the whole thing, a new public website replacing the current Wix site — buy and rent search, listing pages, a sold archive, suburb pages, and enquiry forms that feed straight into the contact list.</w:t>
      </w:r>
    </w:p>
    <w:p>
      <w:pPr>
        <w:pStyle w:val="Heading2"/>
      </w:pPr>
      <w:r>
        <w:t>The three things worth knowing before reading further</w:t>
      </w:r>
    </w:p>
    <w:p>
      <w:pPr>
        <w:spacing w:after="140"/>
      </w:pPr>
      <w:r>
        <w:rPr>
          <w:b/>
          <w:i w:val="0"/>
          <w:color w:val="0B0B0B"/>
          <w:sz w:val="20"/>
        </w:rPr>
        <w:t xml:space="preserve">Nothing is sent without a human pressing approve. </w:t>
      </w:r>
      <w:r>
        <w:rPr>
          <w:b w:val="0"/>
          <w:i w:val="0"/>
          <w:color w:val="0B0B0B"/>
          <w:sz w:val="20"/>
        </w:rPr>
        <w:t>Every AI-drafted email, SMS, social post and article goes into an approval queue. There is no automatic send path anywhere in the design, and no setting that creates one. This is a legal position as much as a product one — under the Spam Act the agency has to be able to defend every message it sends.</w:t>
      </w:r>
    </w:p>
    <w:p>
      <w:pPr>
        <w:spacing w:after="140"/>
      </w:pPr>
      <w:r>
        <w:rPr>
          <w:b/>
          <w:i w:val="0"/>
          <w:color w:val="0B0B0B"/>
          <w:sz w:val="20"/>
        </w:rPr>
        <w:t xml:space="preserve">Phase 1 and Phase 2 are the product, not a milestone. </w:t>
      </w:r>
      <w:r>
        <w:rPr>
          <w:b w:val="0"/>
          <w:i w:val="0"/>
          <w:color w:val="0B0B0B"/>
          <w:sz w:val="20"/>
        </w:rPr>
        <w:t>The contact list, the intake pipeline, the property database, matching and the approval queue together make something the agency can run its day on. Everything after that adds leverage, not viability.</w:t>
      </w:r>
    </w:p>
    <w:p>
      <w:pPr>
        <w:spacing w:after="140"/>
      </w:pPr>
      <w:r>
        <w:rPr>
          <w:b/>
          <w:i w:val="0"/>
          <w:color w:val="0B0B0B"/>
          <w:sz w:val="20"/>
        </w:rPr>
        <w:t xml:space="preserve">The website is a migration, not a launch. </w:t>
      </w:r>
      <w:r>
        <w:rPr>
          <w:b w:val="0"/>
          <w:i w:val="0"/>
          <w:color w:val="0B0B0B"/>
          <w:sz w:val="20"/>
        </w:rPr>
        <w:t>ozirealty.com.au already carries 22 pages, 51 blog posts and four property pages on Wix, and it has search rankings that took time to earn. The plan protects those deliberately: same address, same blog URLs, a redirect for every old page, and the agency's existing email untouched throughout.</w:t>
      </w:r>
    </w:p>
    <w:tbl>
      <w:tblPr>
        <w:tblStyle w:val="TableGrid"/>
        <w:tblW w:type="auto" w:w="0"/>
        <w:jc w:val="center"/>
        <w:tblLook w:firstColumn="1" w:firstRow="1" w:lastColumn="0" w:lastRow="0" w:noHBand="0" w:noVBand="1" w:val="04A0"/>
      </w:tblPr>
      <w:tblGrid>
        <w:gridCol w:w="9638"/>
      </w:tblGrid>
      <w:tr>
        <w:tc>
          <w:tcPr>
            <w:tcW w:type="dxa" w:w="9071"/>
            <w:shd w:val="clear" w:fill="fff6e0"/>
          </w:tcPr>
          <w:p>
            <w:pPr>
              <w:spacing w:before="80" w:after="80"/>
            </w:pPr>
            <w:r/>
            <w:r>
              <w:rPr>
                <w:b/>
                <w:color w:val="0B0B0B"/>
                <w:sz w:val="18"/>
              </w:rPr>
              <w:t xml:space="preserve">Cost note.   </w:t>
            </w:r>
            <w:r>
              <w:rPr>
                <w:color w:val="0B0B0B"/>
                <w:sz w:val="18"/>
              </w:rPr>
              <w:t>Every AI call is logged with its model, token counts and cost, attributed to the record it relates to. The running spend is visible on screen from the end of Phase 2 — not estimated later.</w:t>
            </w:r>
          </w:p>
        </w:tc>
      </w:tr>
    </w:tbl>
    <w:p>
      <w:pPr>
        <w:spacing w:after="120"/>
      </w:pPr>
    </w:p>
    <w:p>
      <w:r>
        <w:br w:type="page"/>
      </w:r>
    </w:p>
    <w:p>
      <w:pPr>
        <w:pStyle w:val="Heading1"/>
      </w:pPr>
      <w:r>
        <w:t>2.  What the platform is</w:t>
      </w:r>
    </w:p>
    <w:p>
      <w:pPr>
        <w:spacing w:after="140"/>
      </w:pPr>
      <w:r>
        <w:rPr>
          <w:b w:val="0"/>
          <w:i w:val="0"/>
          <w:color w:val="0B0B0B"/>
          <w:sz w:val="20"/>
        </w:rPr>
        <w:t>Six parts, one database. The contact list sits at the centre; every channel terminates in it and every assistant surface reads from it.</w:t>
      </w:r>
    </w:p>
    <w:p>
      <w:pPr>
        <w:keepNext/>
        <w:spacing w:before="160" w:after="60"/>
        <w:jc w:val="center"/>
      </w:pPr>
      <w:r>
        <w:drawing>
          <wp:inline xmlns:a="http://schemas.openxmlformats.org/drawingml/2006/main" xmlns:pic="http://schemas.openxmlformats.org/drawingml/2006/picture">
            <wp:extent cx="6120000" cy="5115224"/>
            <wp:docPr id="1" name="Picture 1"/>
            <wp:cNvGraphicFramePr>
              <a:graphicFrameLocks noChangeAspect="1"/>
            </wp:cNvGraphicFramePr>
            <a:graphic>
              <a:graphicData uri="http://schemas.openxmlformats.org/drawingml/2006/picture">
                <pic:pic>
                  <pic:nvPicPr>
                    <pic:cNvPr id="0" name="f1-system-map.png"/>
                    <pic:cNvPicPr/>
                  </pic:nvPicPr>
                  <pic:blipFill>
                    <a:blip r:embed="rId10"/>
                    <a:stretch>
                      <a:fillRect/>
                    </a:stretch>
                  </pic:blipFill>
                  <pic:spPr>
                    <a:xfrm>
                      <a:off x="0" y="0"/>
                      <a:ext cx="6120000" cy="5115224"/>
                    </a:xfrm>
                    <a:prstGeom prst="rect"/>
                  </pic:spPr>
                </pic:pic>
              </a:graphicData>
            </a:graphic>
          </wp:inline>
        </w:drawing>
      </w:r>
    </w:p>
    <w:p>
      <w:pPr>
        <w:spacing w:after="240"/>
        <w:jc w:val="center"/>
      </w:pPr>
      <w:r>
        <w:rPr>
          <w:i/>
          <w:color w:val="52514E"/>
          <w:sz w:val="16"/>
        </w:rPr>
        <w:t>Figure 1  ·  The whole platform. Inbound channels on the left, the contact list and the stock database in the middle, the assistant surfaces on the right, and the public website in front.</w:t>
      </w:r>
    </w:p>
    <w:p>
      <w:pPr>
        <w:pStyle w:val="Heading2"/>
      </w:pPr>
      <w:r>
        <w:t>The parts, in plain terms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trPr>
        <w:tc>
          <w:tcPr>
            <w:tcW w:type="dxa" w:w="2041"/>
            <w:shd w:val="clear" w:fill="eaf1fb"/>
          </w:tcPr>
          <w:p>
            <w:pPr>
              <w:spacing w:after="40" w:before="40"/>
            </w:pPr>
            <w:r/>
            <w:r>
              <w:rPr>
                <w:rFonts w:ascii="Segoe UI" w:hAnsi="Segoe UI"/>
                <w:b/>
                <w:color w:val="104281"/>
                <w:sz w:val="17"/>
              </w:rPr>
              <w:t>Part</w:t>
            </w:r>
          </w:p>
        </w:tc>
        <w:tc>
          <w:tcPr>
            <w:tcW w:type="dxa" w:w="5783"/>
            <w:shd w:val="clear" w:fill="eaf1fb"/>
          </w:tcPr>
          <w:p>
            <w:pPr>
              <w:spacing w:after="40" w:before="40"/>
            </w:pPr>
            <w:r/>
            <w:r>
              <w:rPr>
                <w:rFonts w:ascii="Segoe UI" w:hAnsi="Segoe UI"/>
                <w:b/>
                <w:color w:val="104281"/>
                <w:sz w:val="17"/>
              </w:rPr>
              <w:t>What it does</w:t>
            </w:r>
          </w:p>
        </w:tc>
        <w:tc>
          <w:tcPr>
            <w:tcW w:type="dxa" w:w="1247"/>
            <w:shd w:val="clear" w:fill="eaf1fb"/>
          </w:tcPr>
          <w:p>
            <w:pPr>
              <w:spacing w:after="40" w:before="40"/>
            </w:pPr>
            <w:r/>
            <w:r>
              <w:rPr>
                <w:rFonts w:ascii="Segoe UI" w:hAnsi="Segoe UI"/>
                <w:b/>
                <w:color w:val="104281"/>
                <w:sz w:val="17"/>
              </w:rPr>
              <w:t>Arrives in</w:t>
            </w:r>
          </w:p>
        </w:tc>
      </w:tr>
      <w:tr>
        <w:tc>
          <w:tcPr>
            <w:tcW w:type="dxa" w:w="2041"/>
          </w:tcPr>
          <w:p>
            <w:pPr>
              <w:spacing w:after="40" w:before="40"/>
            </w:pPr>
            <w:r/>
            <w:r>
              <w:rPr>
                <w:rFonts w:ascii="Segoe UI" w:hAnsi="Segoe UI"/>
                <w:b/>
                <w:color w:val="0B0B0B"/>
                <w:sz w:val="17"/>
              </w:rPr>
              <w:t>The contact list</w:t>
            </w:r>
          </w:p>
        </w:tc>
        <w:tc>
          <w:tcPr>
            <w:tcW w:type="dxa" w:w="5783"/>
          </w:tcPr>
          <w:p>
            <w:pPr>
              <w:spacing w:after="40" w:before="40"/>
            </w:pPr>
            <w:r/>
            <w:r>
              <w:rPr>
                <w:rFonts w:ascii="Segoe UI" w:hAnsi="Segoe UI"/>
                <w:b w:val="0"/>
                <w:color w:val="0B0B0B"/>
                <w:sz w:val="17"/>
              </w:rPr>
              <w:t>One record per person, accumulating roles over time — a tenant this year may be a buyer in three years and a vendor in ten. Holds what they want and the outcome of the last follow-up as real fields, not notes.</w:t>
            </w:r>
          </w:p>
        </w:tc>
        <w:tc>
          <w:tcPr>
            <w:tcW w:type="dxa" w:w="1247"/>
          </w:tcPr>
          <w:p>
            <w:pPr>
              <w:spacing w:after="40" w:before="40"/>
            </w:pPr>
            <w:r/>
            <w:r>
              <w:rPr>
                <w:rFonts w:ascii="Segoe UI" w:hAnsi="Segoe UI"/>
                <w:b w:val="0"/>
                <w:color w:val="0B0B0B"/>
                <w:sz w:val="17"/>
              </w:rPr>
              <w:t>Phase 1</w:t>
            </w:r>
          </w:p>
        </w:tc>
      </w:tr>
      <w:tr>
        <w:tc>
          <w:tcPr>
            <w:tcW w:type="dxa" w:w="2041"/>
            <w:shd w:val="clear" w:fill="f7f7f5"/>
          </w:tcPr>
          <w:p>
            <w:pPr>
              <w:spacing w:after="40" w:before="40"/>
            </w:pPr>
            <w:r/>
            <w:r>
              <w:rPr>
                <w:rFonts w:ascii="Segoe UI" w:hAnsi="Segoe UI"/>
                <w:b/>
                <w:color w:val="0B0B0B"/>
                <w:sz w:val="17"/>
              </w:rPr>
              <w:t>The interaction log</w:t>
            </w:r>
          </w:p>
        </w:tc>
        <w:tc>
          <w:tcPr>
            <w:tcW w:type="dxa" w:w="5783"/>
            <w:shd w:val="clear" w:fill="f7f7f5"/>
          </w:tcPr>
          <w:p>
            <w:pPr>
              <w:spacing w:after="40" w:before="40"/>
            </w:pPr>
            <w:r/>
            <w:r>
              <w:rPr>
                <w:rFonts w:ascii="Segoe UI" w:hAnsi="Segoe UI"/>
                <w:b w:val="0"/>
                <w:color w:val="0B0B0B"/>
                <w:sz w:val="17"/>
              </w:rPr>
              <w:t>Every touch on every channel, in order, never edited. This is the only thing the AI reads when it writes a brief, which is why it has to be complete.</w:t>
            </w:r>
          </w:p>
        </w:tc>
        <w:tc>
          <w:tcPr>
            <w:tcW w:type="dxa" w:w="1247"/>
            <w:shd w:val="clear" w:fill="f7f7f5"/>
          </w:tcPr>
          <w:p>
            <w:pPr>
              <w:spacing w:after="40" w:before="40"/>
            </w:pPr>
            <w:r/>
            <w:r>
              <w:rPr>
                <w:rFonts w:ascii="Segoe UI" w:hAnsi="Segoe UI"/>
                <w:b w:val="0"/>
                <w:color w:val="0B0B0B"/>
                <w:sz w:val="17"/>
              </w:rPr>
              <w:t>Phase 1</w:t>
            </w:r>
          </w:p>
        </w:tc>
      </w:tr>
      <w:tr>
        <w:tc>
          <w:tcPr>
            <w:tcW w:type="dxa" w:w="2041"/>
          </w:tcPr>
          <w:p>
            <w:pPr>
              <w:spacing w:after="40" w:before="40"/>
            </w:pPr>
            <w:r/>
            <w:r>
              <w:rPr>
                <w:rFonts w:ascii="Segoe UI" w:hAnsi="Segoe UI"/>
                <w:b/>
                <w:color w:val="0B0B0B"/>
                <w:sz w:val="17"/>
              </w:rPr>
              <w:t>The property &amp; listing database</w:t>
            </w:r>
          </w:p>
        </w:tc>
        <w:tc>
          <w:tcPr>
            <w:tcW w:type="dxa" w:w="5783"/>
          </w:tcPr>
          <w:p>
            <w:pPr>
              <w:spacing w:after="40" w:before="40"/>
            </w:pPr>
            <w:r/>
            <w:r>
              <w:rPr>
                <w:rFonts w:ascii="Segoe UI" w:hAnsi="Segoe UI"/>
                <w:b w:val="0"/>
                <w:color w:val="0B0B0B"/>
                <w:sz w:val="17"/>
              </w:rPr>
              <w:t>The stock the agency controls, independent of whether it is currently advertised. A property keeps its whole history: sold in 2019, leased in 2022, for sale again now.</w:t>
            </w:r>
          </w:p>
        </w:tc>
        <w:tc>
          <w:tcPr>
            <w:tcW w:type="dxa" w:w="1247"/>
          </w:tcPr>
          <w:p>
            <w:pPr>
              <w:spacing w:after="40" w:before="40"/>
            </w:pPr>
            <w:r/>
            <w:r>
              <w:rPr>
                <w:rFonts w:ascii="Segoe UI" w:hAnsi="Segoe UI"/>
                <w:b w:val="0"/>
                <w:color w:val="0B0B0B"/>
                <w:sz w:val="17"/>
              </w:rPr>
              <w:t>Phase 2</w:t>
            </w:r>
          </w:p>
        </w:tc>
      </w:tr>
      <w:tr>
        <w:tc>
          <w:tcPr>
            <w:tcW w:type="dxa" w:w="2041"/>
            <w:shd w:val="clear" w:fill="f7f7f5"/>
          </w:tcPr>
          <w:p>
            <w:pPr>
              <w:spacing w:after="40" w:before="40"/>
            </w:pPr>
            <w:r/>
            <w:r>
              <w:rPr>
                <w:rFonts w:ascii="Segoe UI" w:hAnsi="Segoe UI"/>
                <w:b/>
                <w:color w:val="0B0B0B"/>
                <w:sz w:val="17"/>
              </w:rPr>
              <w:t>The matching engine</w:t>
            </w:r>
          </w:p>
        </w:tc>
        <w:tc>
          <w:tcPr>
            <w:tcW w:type="dxa" w:w="5783"/>
            <w:shd w:val="clear" w:fill="f7f7f5"/>
          </w:tcPr>
          <w:p>
            <w:pPr>
              <w:spacing w:after="40" w:before="40"/>
            </w:pPr>
            <w:r/>
            <w:r>
              <w:rPr>
                <w:rFonts w:ascii="Segoe UI" w:hAnsi="Segoe UI"/>
                <w:b w:val="0"/>
                <w:color w:val="0B0B0B"/>
                <w:sz w:val="17"/>
              </w:rPr>
              <w:t>Property → the contacts who should hear about it, and contact → the properties that suit them. Ranked, with a reason per name.</w:t>
            </w:r>
          </w:p>
        </w:tc>
        <w:tc>
          <w:tcPr>
            <w:tcW w:type="dxa" w:w="1247"/>
            <w:shd w:val="clear" w:fill="f7f7f5"/>
          </w:tcPr>
          <w:p>
            <w:pPr>
              <w:spacing w:after="40" w:before="40"/>
            </w:pPr>
            <w:r/>
            <w:r>
              <w:rPr>
                <w:rFonts w:ascii="Segoe UI" w:hAnsi="Segoe UI"/>
                <w:b w:val="0"/>
                <w:color w:val="0B0B0B"/>
                <w:sz w:val="17"/>
              </w:rPr>
              <w:t>Phase 2</w:t>
            </w:r>
          </w:p>
        </w:tc>
      </w:tr>
      <w:tr>
        <w:tc>
          <w:tcPr>
            <w:tcW w:type="dxa" w:w="2041"/>
          </w:tcPr>
          <w:p>
            <w:pPr>
              <w:spacing w:after="40" w:before="40"/>
            </w:pPr>
            <w:r/>
            <w:r>
              <w:rPr>
                <w:rFonts w:ascii="Segoe UI" w:hAnsi="Segoe UI"/>
                <w:b/>
                <w:color w:val="0B0B0B"/>
                <w:sz w:val="17"/>
              </w:rPr>
              <w:t>The approval queue</w:t>
            </w:r>
          </w:p>
        </w:tc>
        <w:tc>
          <w:tcPr>
            <w:tcW w:type="dxa" w:w="5783"/>
          </w:tcPr>
          <w:p>
            <w:pPr>
              <w:spacing w:after="40" w:before="40"/>
            </w:pPr>
            <w:r/>
            <w:r>
              <w:rPr>
                <w:rFonts w:ascii="Segoe UI" w:hAnsi="Segoe UI"/>
                <w:b w:val="0"/>
                <w:color w:val="0B0B0B"/>
                <w:sz w:val="17"/>
              </w:rPr>
              <w:t>The single door every outbound message leaves through. Draft, edit, approve or reject, with an audit trail.</w:t>
            </w:r>
          </w:p>
        </w:tc>
        <w:tc>
          <w:tcPr>
            <w:tcW w:type="dxa" w:w="1247"/>
          </w:tcPr>
          <w:p>
            <w:pPr>
              <w:spacing w:after="40" w:before="40"/>
            </w:pPr>
            <w:r/>
            <w:r>
              <w:rPr>
                <w:rFonts w:ascii="Segoe UI" w:hAnsi="Segoe UI"/>
                <w:b w:val="0"/>
                <w:color w:val="0B0B0B"/>
                <w:sz w:val="17"/>
              </w:rPr>
              <w:t>Phase 2</w:t>
            </w:r>
          </w:p>
        </w:tc>
      </w:tr>
      <w:tr>
        <w:tc>
          <w:tcPr>
            <w:tcW w:type="dxa" w:w="2041"/>
            <w:shd w:val="clear" w:fill="f7f7f5"/>
          </w:tcPr>
          <w:p>
            <w:pPr>
              <w:spacing w:after="40" w:before="40"/>
            </w:pPr>
            <w:r/>
            <w:r>
              <w:rPr>
                <w:rFonts w:ascii="Segoe UI" w:hAnsi="Segoe UI"/>
                <w:b/>
                <w:color w:val="0B0B0B"/>
                <w:sz w:val="17"/>
              </w:rPr>
              <w:t>The public website</w:t>
            </w:r>
          </w:p>
        </w:tc>
        <w:tc>
          <w:tcPr>
            <w:tcW w:type="dxa" w:w="5783"/>
            <w:shd w:val="clear" w:fill="f7f7f5"/>
          </w:tcPr>
          <w:p>
            <w:pPr>
              <w:spacing w:after="40" w:before="40"/>
            </w:pPr>
            <w:r/>
            <w:r>
              <w:rPr>
                <w:rFonts w:ascii="Segoe UI" w:hAnsi="Segoe UI"/>
                <w:b w:val="0"/>
                <w:color w:val="0B0B0B"/>
                <w:sz w:val="17"/>
              </w:rPr>
              <w:t>Buy and rent search, listing pages, sold archive, suburb pages, appraisal and enquiry forms. Reads the same listings the CRM writes, so there is no second system to keep in step.</w:t>
            </w:r>
          </w:p>
        </w:tc>
        <w:tc>
          <w:tcPr>
            <w:tcW w:type="dxa" w:w="1247"/>
            <w:shd w:val="clear" w:fill="f7f7f5"/>
          </w:tcPr>
          <w:p>
            <w:pPr>
              <w:spacing w:after="40" w:before="40"/>
            </w:pPr>
            <w:r/>
            <w:r>
              <w:rPr>
                <w:rFonts w:ascii="Segoe UI" w:hAnsi="Segoe UI"/>
                <w:b w:val="0"/>
                <w:color w:val="0B0B0B"/>
                <w:sz w:val="17"/>
              </w:rPr>
              <w:t>Phase 2B</w:t>
            </w:r>
          </w:p>
        </w:tc>
      </w:tr>
      <w:tr>
        <w:tc>
          <w:tcPr>
            <w:tcW w:type="dxa" w:w="2041"/>
          </w:tcPr>
          <w:p>
            <w:pPr>
              <w:spacing w:after="40" w:before="40"/>
            </w:pPr>
            <w:r/>
            <w:r>
              <w:rPr>
                <w:rFonts w:ascii="Segoe UI" w:hAnsi="Segoe UI"/>
                <w:b/>
                <w:color w:val="0B0B0B"/>
                <w:sz w:val="17"/>
              </w:rPr>
              <w:t>The assistant surfaces</w:t>
            </w:r>
          </w:p>
        </w:tc>
        <w:tc>
          <w:tcPr>
            <w:tcW w:type="dxa" w:w="5783"/>
          </w:tcPr>
          <w:p>
            <w:pPr>
              <w:spacing w:after="40" w:before="40"/>
            </w:pPr>
            <w:r/>
            <w:r>
              <w:rPr>
                <w:rFonts w:ascii="Segoe UI" w:hAnsi="Segoe UI"/>
                <w:b w:val="0"/>
                <w:color w:val="0B0B0B"/>
                <w:sz w:val="17"/>
              </w:rPr>
              <w:t>Compliance advisor, proposal generator, content and social engine, technical SEO agent, voice-to-task.</w:t>
            </w:r>
          </w:p>
        </w:tc>
        <w:tc>
          <w:tcPr>
            <w:tcW w:type="dxa" w:w="1247"/>
          </w:tcPr>
          <w:p>
            <w:pPr>
              <w:spacing w:after="40" w:before="40"/>
            </w:pPr>
            <w:r/>
            <w:r>
              <w:rPr>
                <w:rFonts w:ascii="Segoe UI" w:hAnsi="Segoe UI"/>
                <w:b w:val="0"/>
                <w:color w:val="0B0B0B"/>
                <w:sz w:val="17"/>
              </w:rPr>
              <w:t>Phases 3–5</w:t>
            </w:r>
          </w:p>
        </w:tc>
      </w:tr>
    </w:tbl>
    <w:p>
      <w:pPr>
        <w:spacing w:after="80"/>
      </w:pPr>
    </w:p>
    <w:p>
      <w:r>
        <w:br w:type="page"/>
      </w:r>
    </w:p>
    <w:p>
      <w:pPr>
        <w:pStyle w:val="Heading1"/>
      </w:pPr>
      <w:r>
        <w:t>3.  How information gets in</w:t>
      </w:r>
    </w:p>
    <w:p>
      <w:pPr>
        <w:spacing w:after="140"/>
      </w:pPr>
      <w:r>
        <w:rPr>
          <w:b w:val="0"/>
          <w:i w:val="0"/>
          <w:color w:val="0B0B0B"/>
          <w:sz w:val="20"/>
        </w:rPr>
        <w:t>Every channel runs through the same short pipeline. That is a deliberate constraint: adding a channel later — a new portal, a new social network, a new form — means writing one small adapter and registering it. The pipeline itself is never modified. If it ever needs modifying to fit a new channel, that is a signal the design is wrong and gets fixed at the interface rather than patched.</w:t>
      </w:r>
    </w:p>
    <w:p>
      <w:pPr>
        <w:keepNext/>
        <w:spacing w:before="160" w:after="60"/>
        <w:jc w:val="center"/>
      </w:pPr>
      <w:r>
        <w:drawing>
          <wp:inline xmlns:a="http://schemas.openxmlformats.org/drawingml/2006/main" xmlns:pic="http://schemas.openxmlformats.org/drawingml/2006/picture">
            <wp:extent cx="6120000" cy="2648955"/>
            <wp:docPr id="2" name="Picture 2"/>
            <wp:cNvGraphicFramePr>
              <a:graphicFrameLocks noChangeAspect="1"/>
            </wp:cNvGraphicFramePr>
            <a:graphic>
              <a:graphicData uri="http://schemas.openxmlformats.org/drawingml/2006/picture">
                <pic:pic>
                  <pic:nvPicPr>
                    <pic:cNvPr id="0" name="f2-ingest-pipeline.png"/>
                    <pic:cNvPicPr/>
                  </pic:nvPicPr>
                  <pic:blipFill>
                    <a:blip r:embed="rId11"/>
                    <a:stretch>
                      <a:fillRect/>
                    </a:stretch>
                  </pic:blipFill>
                  <pic:spPr>
                    <a:xfrm>
                      <a:off x="0" y="0"/>
                      <a:ext cx="6120000" cy="2648955"/>
                    </a:xfrm>
                    <a:prstGeom prst="rect"/>
                  </pic:spPr>
                </pic:pic>
              </a:graphicData>
            </a:graphic>
          </wp:inline>
        </w:drawing>
      </w:r>
    </w:p>
    <w:p>
      <w:pPr>
        <w:spacing w:after="240"/>
        <w:jc w:val="center"/>
      </w:pPr>
      <w:r>
        <w:rPr>
          <w:i/>
          <w:color w:val="52514E"/>
          <w:sz w:val="16"/>
        </w:rPr>
        <w:t>Figure 2  ·  The intake pipeline. Everything from a website form to a voice note follows this path.</w:t>
      </w:r>
    </w:p>
    <w:p>
      <w:pPr>
        <w:pStyle w:val="Heading2"/>
      </w:pPr>
      <w:r>
        <w:t>What happens at each step</w:t>
      </w:r>
    </w:p>
    <w:p>
      <w:pPr>
        <w:pStyle w:val="ListBullet"/>
        <w:spacing w:after="60"/>
        <w:ind w:left="397"/>
      </w:pPr>
      <w:r>
        <w:rPr>
          <w:b/>
          <w:color w:val="0B0B0B"/>
          <w:sz w:val="20"/>
        </w:rPr>
        <w:t xml:space="preserve">Adapter and normalise — </w:t>
      </w:r>
      <w:r>
        <w:rPr>
          <w:color w:val="0B0B0B"/>
          <w:sz w:val="20"/>
        </w:rPr>
        <w:t>the channel's own format is turned into one common shape. An email, a form post and a typed-up phone call all come out the same on the other side.</w:t>
      </w:r>
    </w:p>
    <w:p>
      <w:pPr>
        <w:pStyle w:val="ListBullet"/>
        <w:spacing w:after="60"/>
        <w:ind w:left="397"/>
      </w:pPr>
      <w:r>
        <w:rPr>
          <w:b/>
          <w:color w:val="0B0B0B"/>
          <w:sz w:val="20"/>
        </w:rPr>
        <w:t xml:space="preserve">Identity resolve — </w:t>
      </w:r>
      <w:r>
        <w:rPr>
          <w:color w:val="0B0B0B"/>
          <w:sz w:val="20"/>
        </w:rPr>
        <w:t>we match on normalised email and full international phone number. If the match is ambiguous, it goes to a review queue. We never merge two people automatically because their names look similar; that is how contact databases quietly corrupt.</w:t>
      </w:r>
    </w:p>
    <w:p>
      <w:pPr>
        <w:pStyle w:val="ListBullet"/>
        <w:spacing w:after="60"/>
        <w:ind w:left="397"/>
      </w:pPr>
      <w:r>
        <w:rPr>
          <w:b/>
          <w:color w:val="0B0B0B"/>
          <w:sz w:val="20"/>
        </w:rPr>
        <w:t xml:space="preserve">Interaction row — </w:t>
      </w:r>
      <w:r>
        <w:rPr>
          <w:color w:val="0B0B0B"/>
          <w:sz w:val="20"/>
        </w:rPr>
        <w:t>the touch is written to the log. This is append-only: nothing is ever edited or deleted, and a correction is a new row. For an email we also keep the original message in storage, so there is evidence behind the record and not just our summary of it.</w:t>
      </w:r>
    </w:p>
    <w:p>
      <w:pPr>
        <w:pStyle w:val="ListBullet"/>
        <w:spacing w:after="60"/>
        <w:ind w:left="397"/>
      </w:pPr>
      <w:r>
        <w:rPr>
          <w:b/>
          <w:color w:val="0B0B0B"/>
          <w:sz w:val="20"/>
        </w:rPr>
        <w:t xml:space="preserve">AI summarise, then rolling brief — </w:t>
      </w:r>
      <w:r>
        <w:rPr>
          <w:color w:val="0B0B0B"/>
          <w:sz w:val="20"/>
        </w:rPr>
        <w:t>a cheap fast model extracts the substance; a stronger model maintains a one-paragraph brief on where the relationship stands. The brief is rebuilt from the log each time, never hand-edited — so it cannot drift away from what actually happened.</w:t>
      </w:r>
    </w:p>
    <w:p>
      <w:pPr>
        <w:pStyle w:val="ListBullet"/>
        <w:spacing w:after="60"/>
        <w:ind w:left="397"/>
      </w:pPr>
      <w:r>
        <w:rPr>
          <w:b/>
          <w:color w:val="0B0B0B"/>
          <w:sz w:val="20"/>
        </w:rPr>
        <w:t xml:space="preserve">Confirm queue — </w:t>
      </w:r>
      <w:r>
        <w:rPr>
          <w:color w:val="0B0B0B"/>
          <w:sz w:val="20"/>
        </w:rPr>
        <w:t>if the AI thinks it has found a task ("call back Tuesday") or a changed requirement ("now looking up to $850k"), it proposes the change. The agent commits it. The AI never writes to the contact record on its own.</w:t>
      </w:r>
    </w:p>
    <w:tbl>
      <w:tblPr>
        <w:tblStyle w:val="TableGrid"/>
        <w:tblW w:type="auto" w:w="0"/>
        <w:jc w:val="center"/>
        <w:tblLook w:firstColumn="1" w:firstRow="1" w:lastColumn="0" w:lastRow="0" w:noHBand="0" w:noVBand="1" w:val="04A0"/>
      </w:tblPr>
      <w:tblGrid>
        <w:gridCol w:w="9638"/>
      </w:tblGrid>
      <w:tr>
        <w:tc>
          <w:tcPr>
            <w:tcW w:type="dxa" w:w="9071"/>
            <w:shd w:val="clear" w:fill="fff6e0"/>
          </w:tcPr>
          <w:p>
            <w:pPr>
              <w:spacing w:before="80" w:after="80"/>
            </w:pPr>
            <w:r/>
            <w:r>
              <w:rPr>
                <w:b/>
                <w:color w:val="0B0B0B"/>
                <w:sz w:val="18"/>
              </w:rPr>
              <w:t xml:space="preserve">Why the confirm queue matters.   </w:t>
            </w:r>
            <w:r>
              <w:rPr>
                <w:color w:val="0B0B0B"/>
                <w:sz w:val="18"/>
              </w:rPr>
              <w:t>An assistant that silently edits your database is one you stop trusting the moment it gets something wrong — and then you stop using it. Proposing instead of writing keeps the record trustworthy and keeps the tool in use.</w:t>
            </w:r>
          </w:p>
        </w:tc>
      </w:tr>
    </w:tbl>
    <w:p>
      <w:pPr>
        <w:spacing w:after="120"/>
      </w:pPr>
    </w:p>
    <w:p>
      <w:r>
        <w:br w:type="page"/>
      </w:r>
    </w:p>
    <w:p>
      <w:pPr>
        <w:pStyle w:val="Heading1"/>
      </w:pPr>
      <w:r>
        <w:t>4.  The rules that cannot be broken</w:t>
      </w:r>
    </w:p>
    <w:p>
      <w:pPr>
        <w:spacing w:after="140"/>
      </w:pPr>
      <w:r>
        <w:rPr>
          <w:b w:val="0"/>
          <w:i w:val="0"/>
          <w:color w:val="0B0B0B"/>
          <w:sz w:val="20"/>
        </w:rPr>
        <w:t>These eight are product and legal requirements rather than preferences. They are written into the project's own instructions so they are not quietly traded away under deadline pressure.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trPr>
        <w:tc>
          <w:tcPr>
            <w:tcW w:type="dxa" w:w="454"/>
            <w:shd w:val="clear" w:fill="eaf1fb"/>
          </w:tcPr>
          <w:p>
            <w:pPr>
              <w:spacing w:after="40" w:before="40"/>
            </w:pPr>
            <w:r/>
            <w:r>
              <w:rPr>
                <w:rFonts w:ascii="Segoe UI" w:hAnsi="Segoe UI"/>
                <w:b/>
                <w:color w:val="104281"/>
                <w:sz w:val="17"/>
              </w:rPr>
              <w:t>#</w:t>
            </w:r>
          </w:p>
        </w:tc>
        <w:tc>
          <w:tcPr>
            <w:tcW w:type="dxa" w:w="4195"/>
            <w:shd w:val="clear" w:fill="eaf1fb"/>
          </w:tcPr>
          <w:p>
            <w:pPr>
              <w:spacing w:after="40" w:before="40"/>
            </w:pPr>
            <w:r/>
            <w:r>
              <w:rPr>
                <w:rFonts w:ascii="Segoe UI" w:hAnsi="Segoe UI"/>
                <w:b/>
                <w:color w:val="104281"/>
                <w:sz w:val="17"/>
              </w:rPr>
              <w:t>The rule</w:t>
            </w:r>
          </w:p>
        </w:tc>
        <w:tc>
          <w:tcPr>
            <w:tcW w:type="dxa" w:w="4422"/>
            <w:shd w:val="clear" w:fill="eaf1fb"/>
          </w:tcPr>
          <w:p>
            <w:pPr>
              <w:spacing w:after="40" w:before="40"/>
            </w:pPr>
            <w:r/>
            <w:r>
              <w:rPr>
                <w:rFonts w:ascii="Segoe UI" w:hAnsi="Segoe UI"/>
                <w:b/>
                <w:color w:val="104281"/>
                <w:sz w:val="17"/>
              </w:rPr>
              <w:t>Why it exists</w:t>
            </w:r>
          </w:p>
        </w:tc>
      </w:tr>
      <w:tr>
        <w:tc>
          <w:tcPr>
            <w:tcW w:type="dxa" w:w="454"/>
          </w:tcPr>
          <w:p>
            <w:pPr>
              <w:spacing w:after="40" w:before="40"/>
            </w:pPr>
            <w:r/>
            <w:r>
              <w:rPr>
                <w:rFonts w:ascii="Segoe UI" w:hAnsi="Segoe UI"/>
                <w:b w:val="0"/>
                <w:color w:val="0B0B0B"/>
                <w:sz w:val="17"/>
              </w:rPr>
              <w:t>1</w:t>
            </w:r>
          </w:p>
        </w:tc>
        <w:tc>
          <w:tcPr>
            <w:tcW w:type="dxa" w:w="4195"/>
          </w:tcPr>
          <w:p>
            <w:pPr>
              <w:spacing w:after="40" w:before="40"/>
            </w:pPr>
            <w:r/>
            <w:r>
              <w:rPr>
                <w:rFonts w:ascii="Segoe UI" w:hAnsi="Segoe UI"/>
                <w:b w:val="0"/>
                <w:color w:val="0B0B0B"/>
                <w:sz w:val="17"/>
              </w:rPr>
              <w:t>Human approval before any outbound message.** Every AI-drafted email, SMS, social post or article enters the approval queue.</w:t>
            </w:r>
          </w:p>
        </w:tc>
        <w:tc>
          <w:tcPr>
            <w:tcW w:type="dxa" w:w="4422"/>
          </w:tcPr>
          <w:p>
            <w:pPr>
              <w:spacing w:after="40" w:before="40"/>
            </w:pPr>
            <w:r/>
            <w:r>
              <w:rPr>
                <w:rFonts w:ascii="Segoe UI" w:hAnsi="Segoe UI"/>
                <w:b w:val="0"/>
                <w:color w:val="0B0B0B"/>
                <w:sz w:val="17"/>
              </w:rPr>
              <w:t>The agency's name is on every message. There is no version of an automatic send that is worth the reputational risk.</w:t>
            </w:r>
          </w:p>
        </w:tc>
      </w:tr>
      <w:tr>
        <w:tc>
          <w:tcPr>
            <w:tcW w:type="dxa" w:w="454"/>
            <w:shd w:val="clear" w:fill="f7f7f5"/>
          </w:tcPr>
          <w:p>
            <w:pPr>
              <w:spacing w:after="40" w:before="40"/>
            </w:pPr>
            <w:r/>
            <w:r>
              <w:rPr>
                <w:rFonts w:ascii="Segoe UI" w:hAnsi="Segoe UI"/>
                <w:b w:val="0"/>
                <w:color w:val="0B0B0B"/>
                <w:sz w:val="17"/>
              </w:rPr>
              <w:t>2</w:t>
            </w:r>
          </w:p>
        </w:tc>
        <w:tc>
          <w:tcPr>
            <w:tcW w:type="dxa" w:w="4195"/>
            <w:shd w:val="clear" w:fill="f7f7f5"/>
          </w:tcPr>
          <w:p>
            <w:pPr>
              <w:spacing w:after="40" w:before="40"/>
            </w:pPr>
            <w:r/>
            <w:r>
              <w:rPr>
                <w:rFonts w:ascii="Segoe UI" w:hAnsi="Segoe UI"/>
                <w:b w:val="0"/>
                <w:color w:val="0B0B0B"/>
                <w:sz w:val="17"/>
              </w:rPr>
              <w:t>Consent is checked at the moment of sending**, not when the draft was written.</w:t>
            </w:r>
          </w:p>
        </w:tc>
        <w:tc>
          <w:tcPr>
            <w:tcW w:type="dxa" w:w="4422"/>
            <w:shd w:val="clear" w:fill="f7f7f5"/>
          </w:tcPr>
          <w:p>
            <w:pPr>
              <w:spacing w:after="40" w:before="40"/>
            </w:pPr>
            <w:r/>
            <w:r>
              <w:rPr>
                <w:rFonts w:ascii="Segoe UI" w:hAnsi="Segoe UI"/>
                <w:b w:val="0"/>
                <w:color w:val="0B0B0B"/>
                <w:sz w:val="17"/>
              </w:rPr>
              <w:t>Someone who unsubscribes between Tuesday's draft and Thursday's send must not receive it. Spam Act exposure sits exactly here.</w:t>
            </w:r>
          </w:p>
        </w:tc>
      </w:tr>
      <w:tr>
        <w:tc>
          <w:tcPr>
            <w:tcW w:type="dxa" w:w="454"/>
          </w:tcPr>
          <w:p>
            <w:pPr>
              <w:spacing w:after="40" w:before="40"/>
            </w:pPr>
            <w:r/>
            <w:r>
              <w:rPr>
                <w:rFonts w:ascii="Segoe UI" w:hAnsi="Segoe UI"/>
                <w:b w:val="0"/>
                <w:color w:val="0B0B0B"/>
                <w:sz w:val="17"/>
              </w:rPr>
              <w:t>3</w:t>
            </w:r>
          </w:p>
        </w:tc>
        <w:tc>
          <w:tcPr>
            <w:tcW w:type="dxa" w:w="4195"/>
          </w:tcPr>
          <w:p>
            <w:pPr>
              <w:spacing w:after="40" w:before="40"/>
            </w:pPr>
            <w:r/>
            <w:r>
              <w:rPr>
                <w:rFonts w:ascii="Segoe UI" w:hAnsi="Segoe UI"/>
                <w:b w:val="0"/>
                <w:color w:val="0B0B0B"/>
                <w:sz w:val="17"/>
              </w:rPr>
              <w:t>The compliance advisor cites, or says nothing.** Jurisdiction, instrument and section on every answer.</w:t>
            </w:r>
          </w:p>
        </w:tc>
        <w:tc>
          <w:tcPr>
            <w:tcW w:type="dxa" w:w="4422"/>
          </w:tcPr>
          <w:p>
            <w:pPr>
              <w:spacing w:after="40" w:before="40"/>
            </w:pPr>
            <w:r/>
            <w:r>
              <w:rPr>
                <w:rFonts w:ascii="Segoe UI" w:hAnsi="Segoe UI"/>
                <w:b w:val="0"/>
                <w:color w:val="0B0B0B"/>
                <w:sz w:val="17"/>
              </w:rPr>
              <w:t>An unsourced legal answer is worse than no answer, because it gets acted on. It is framed as research to verify, never as a ruling.</w:t>
            </w:r>
          </w:p>
        </w:tc>
      </w:tr>
      <w:tr>
        <w:tc>
          <w:tcPr>
            <w:tcW w:type="dxa" w:w="454"/>
            <w:shd w:val="clear" w:fill="f7f7f5"/>
          </w:tcPr>
          <w:p>
            <w:pPr>
              <w:spacing w:after="40" w:before="40"/>
            </w:pPr>
            <w:r/>
            <w:r>
              <w:rPr>
                <w:rFonts w:ascii="Segoe UI" w:hAnsi="Segoe UI"/>
                <w:b w:val="0"/>
                <w:color w:val="0B0B0B"/>
                <w:sz w:val="17"/>
              </w:rPr>
              <w:t>4</w:t>
            </w:r>
          </w:p>
        </w:tc>
        <w:tc>
          <w:tcPr>
            <w:tcW w:type="dxa" w:w="4195"/>
            <w:shd w:val="clear" w:fill="f7f7f5"/>
          </w:tcPr>
          <w:p>
            <w:pPr>
              <w:spacing w:after="40" w:before="40"/>
            </w:pPr>
            <w:r/>
            <w:r>
              <w:rPr>
                <w:rFonts w:ascii="Segoe UI" w:hAnsi="Segoe UI"/>
                <w:b w:val="0"/>
                <w:color w:val="0B0B0B"/>
                <w:sz w:val="17"/>
              </w:rPr>
              <w:t>The SEO agent proposes, never deploys.** It produces a change set a human approves.</w:t>
            </w:r>
          </w:p>
        </w:tc>
        <w:tc>
          <w:tcPr>
            <w:tcW w:type="dxa" w:w="4422"/>
            <w:shd w:val="clear" w:fill="f7f7f5"/>
          </w:tcPr>
          <w:p>
            <w:pPr>
              <w:spacing w:after="40" w:before="40"/>
            </w:pPr>
            <w:r/>
            <w:r>
              <w:rPr>
                <w:rFonts w:ascii="Segoe UI" w:hAnsi="Segoe UI"/>
                <w:b w:val="0"/>
                <w:color w:val="0B0B0B"/>
                <w:sz w:val="17"/>
              </w:rPr>
              <w:t>Nothing automated should be able to alter a live website.</w:t>
            </w:r>
          </w:p>
        </w:tc>
      </w:tr>
      <w:tr>
        <w:tc>
          <w:tcPr>
            <w:tcW w:type="dxa" w:w="454"/>
          </w:tcPr>
          <w:p>
            <w:pPr>
              <w:spacing w:after="40" w:before="40"/>
            </w:pPr>
            <w:r/>
            <w:r>
              <w:rPr>
                <w:rFonts w:ascii="Segoe UI" w:hAnsi="Segoe UI"/>
                <w:b w:val="0"/>
                <w:color w:val="0B0B0B"/>
                <w:sz w:val="17"/>
              </w:rPr>
              <w:t>5</w:t>
            </w:r>
          </w:p>
        </w:tc>
        <w:tc>
          <w:tcPr>
            <w:tcW w:type="dxa" w:w="4195"/>
          </w:tcPr>
          <w:p>
            <w:pPr>
              <w:spacing w:after="40" w:before="40"/>
            </w:pPr>
            <w:r/>
            <w:r>
              <w:rPr>
                <w:rFonts w:ascii="Segoe UI" w:hAnsi="Segoe UI"/>
                <w:b w:val="0"/>
                <w:color w:val="0B0B0B"/>
                <w:sz w:val="17"/>
              </w:rPr>
              <w:t>AI never silently writes to a contact record.** Extracted tasks and changed preferences go to a confirm queue.</w:t>
            </w:r>
          </w:p>
        </w:tc>
        <w:tc>
          <w:tcPr>
            <w:tcW w:type="dxa" w:w="4422"/>
          </w:tcPr>
          <w:p>
            <w:pPr>
              <w:spacing w:after="40" w:before="40"/>
            </w:pPr>
            <w:r/>
            <w:r>
              <w:rPr>
                <w:rFonts w:ascii="Segoe UI" w:hAnsi="Segoe UI"/>
                <w:b w:val="0"/>
                <w:color w:val="0B0B0B"/>
                <w:sz w:val="17"/>
              </w:rPr>
              <w:t>The contact list is the asset. It stays under human control.</w:t>
            </w:r>
          </w:p>
        </w:tc>
      </w:tr>
      <w:tr>
        <w:tc>
          <w:tcPr>
            <w:tcW w:type="dxa" w:w="454"/>
            <w:shd w:val="clear" w:fill="f7f7f5"/>
          </w:tcPr>
          <w:p>
            <w:pPr>
              <w:spacing w:after="40" w:before="40"/>
            </w:pPr>
            <w:r/>
            <w:r>
              <w:rPr>
                <w:rFonts w:ascii="Segoe UI" w:hAnsi="Segoe UI"/>
                <w:b w:val="0"/>
                <w:color w:val="0B0B0B"/>
                <w:sz w:val="17"/>
              </w:rPr>
              <w:t>6</w:t>
            </w:r>
          </w:p>
        </w:tc>
        <w:tc>
          <w:tcPr>
            <w:tcW w:type="dxa" w:w="4195"/>
            <w:shd w:val="clear" w:fill="f7f7f5"/>
          </w:tcPr>
          <w:p>
            <w:pPr>
              <w:spacing w:after="40" w:before="40"/>
            </w:pPr>
            <w:r/>
            <w:r>
              <w:rPr>
                <w:rFonts w:ascii="Segoe UI" w:hAnsi="Segoe UI"/>
                <w:b w:val="0"/>
                <w:color w:val="0B0B0B"/>
                <w:sz w:val="17"/>
              </w:rPr>
              <w:t>Data stays in Sydney (ap-southeast-2).** The only exceptions are the AI, voice and SMS vendors, disclosed to customers.</w:t>
            </w:r>
          </w:p>
        </w:tc>
        <w:tc>
          <w:tcPr>
            <w:tcW w:type="dxa" w:w="4422"/>
            <w:shd w:val="clear" w:fill="f7f7f5"/>
          </w:tcPr>
          <w:p>
            <w:pPr>
              <w:spacing w:after="40" w:before="40"/>
            </w:pPr>
            <w:r/>
            <w:r>
              <w:rPr>
                <w:rFonts w:ascii="Segoe UI" w:hAnsi="Segoe UI"/>
                <w:b w:val="0"/>
                <w:color w:val="0B0B0B"/>
                <w:sz w:val="17"/>
              </w:rPr>
              <w:t>Privacy Act obligations, and a genuine sales argument with Australian vendors.</w:t>
            </w:r>
          </w:p>
        </w:tc>
      </w:tr>
      <w:tr>
        <w:tc>
          <w:tcPr>
            <w:tcW w:type="dxa" w:w="454"/>
          </w:tcPr>
          <w:p>
            <w:pPr>
              <w:spacing w:after="40" w:before="40"/>
            </w:pPr>
            <w:r/>
            <w:r>
              <w:rPr>
                <w:rFonts w:ascii="Segoe UI" w:hAnsi="Segoe UI"/>
                <w:b w:val="0"/>
                <w:color w:val="0B0B0B"/>
                <w:sz w:val="17"/>
              </w:rPr>
              <w:t>7</w:t>
            </w:r>
          </w:p>
        </w:tc>
        <w:tc>
          <w:tcPr>
            <w:tcW w:type="dxa" w:w="4195"/>
          </w:tcPr>
          <w:p>
            <w:pPr>
              <w:spacing w:after="40" w:before="40"/>
            </w:pPr>
            <w:r/>
            <w:r>
              <w:rPr>
                <w:rFonts w:ascii="Segoe UI" w:hAnsi="Segoe UI"/>
                <w:b w:val="0"/>
                <w:color w:val="0B0B0B"/>
                <w:sz w:val="17"/>
              </w:rPr>
              <w:t>Every AI call is logged** with model, tokens, cost, latency and the record it relates to.</w:t>
            </w:r>
          </w:p>
        </w:tc>
        <w:tc>
          <w:tcPr>
            <w:tcW w:type="dxa" w:w="4422"/>
          </w:tcPr>
          <w:p>
            <w:pPr>
              <w:spacing w:after="40" w:before="40"/>
            </w:pPr>
            <w:r/>
            <w:r>
              <w:rPr>
                <w:rFonts w:ascii="Segoe UI" w:hAnsi="Segoe UI"/>
                <w:b w:val="0"/>
                <w:color w:val="0B0B0B"/>
                <w:sz w:val="17"/>
              </w:rPr>
              <w:t>So the running cost is a number on a screen, not a surprise on a card statement.</w:t>
            </w:r>
          </w:p>
        </w:tc>
      </w:tr>
      <w:tr>
        <w:tc>
          <w:tcPr>
            <w:tcW w:type="dxa" w:w="454"/>
            <w:shd w:val="clear" w:fill="f7f7f5"/>
          </w:tcPr>
          <w:p>
            <w:pPr>
              <w:spacing w:after="40" w:before="40"/>
            </w:pPr>
            <w:r/>
            <w:r>
              <w:rPr>
                <w:rFonts w:ascii="Segoe UI" w:hAnsi="Segoe UI"/>
                <w:b w:val="0"/>
                <w:color w:val="0B0B0B"/>
                <w:sz w:val="17"/>
              </w:rPr>
              <w:t>8</w:t>
            </w:r>
          </w:p>
        </w:tc>
        <w:tc>
          <w:tcPr>
            <w:tcW w:type="dxa" w:w="4195"/>
            <w:shd w:val="clear" w:fill="f7f7f5"/>
          </w:tcPr>
          <w:p>
            <w:pPr>
              <w:spacing w:after="40" w:before="40"/>
            </w:pPr>
            <w:r/>
            <w:r>
              <w:rPr>
                <w:rFonts w:ascii="Segoe UI" w:hAnsi="Segoe UI"/>
                <w:b/>
                <w:color w:val="0B0B0B"/>
                <w:sz w:val="17"/>
              </w:rPr>
              <w:t>The public website reads through its own restricted layer.</w:t>
            </w:r>
          </w:p>
        </w:tc>
        <w:tc>
          <w:tcPr>
            <w:tcW w:type="dxa" w:w="4422"/>
            <w:shd w:val="clear" w:fill="f7f7f5"/>
          </w:tcPr>
          <w:p>
            <w:pPr>
              <w:spacing w:after="40" w:before="40"/>
            </w:pPr>
            <w:r/>
            <w:r>
              <w:rPr>
                <w:rFonts w:ascii="Segoe UI" w:hAnsi="Segoe UI"/>
                <w:b w:val="0"/>
                <w:color w:val="0B0B0B"/>
                <w:sz w:val="17"/>
              </w:rPr>
              <w:t>Property records contain the owner's contact details and internal price expectations. One careless query on a public page would publish them.</w:t>
            </w:r>
          </w:p>
        </w:tc>
      </w:tr>
    </w:tbl>
    <w:p>
      <w:pPr>
        <w:spacing w:after="80"/>
      </w:pPr>
    </w:p>
    <w:p>
      <w:pPr>
        <w:keepNext/>
        <w:spacing w:before="160" w:after="60"/>
        <w:jc w:val="center"/>
      </w:pPr>
      <w:r>
        <w:drawing>
          <wp:inline xmlns:a="http://schemas.openxmlformats.org/drawingml/2006/main" xmlns:pic="http://schemas.openxmlformats.org/drawingml/2006/picture">
            <wp:extent cx="6120000" cy="3562388"/>
            <wp:docPr id="3" name="Picture 3"/>
            <wp:cNvGraphicFramePr>
              <a:graphicFrameLocks noChangeAspect="1"/>
            </wp:cNvGraphicFramePr>
            <a:graphic>
              <a:graphicData uri="http://schemas.openxmlformats.org/drawingml/2006/picture">
                <pic:pic>
                  <pic:nvPicPr>
                    <pic:cNvPr id="0" name="f3-approval-gate.png"/>
                    <pic:cNvPicPr/>
                  </pic:nvPicPr>
                  <pic:blipFill>
                    <a:blip r:embed="rId12"/>
                    <a:stretch>
                      <a:fillRect/>
                    </a:stretch>
                  </pic:blipFill>
                  <pic:spPr>
                    <a:xfrm>
                      <a:off x="0" y="0"/>
                      <a:ext cx="6120000" cy="3562388"/>
                    </a:xfrm>
                    <a:prstGeom prst="rect"/>
                  </pic:spPr>
                </pic:pic>
              </a:graphicData>
            </a:graphic>
          </wp:inline>
        </w:drawing>
      </w:r>
    </w:p>
    <w:p>
      <w:pPr>
        <w:spacing w:after="240"/>
        <w:jc w:val="center"/>
      </w:pPr>
      <w:r>
        <w:rPr>
          <w:i/>
          <w:color w:val="52514E"/>
          <w:sz w:val="16"/>
        </w:rPr>
        <w:t>Figure 3  ·  Rules 1 and 2 in practice. The consent check is deliberately the last thing that happens before a message leaves.</w:t>
      </w:r>
    </w:p>
    <w:p>
      <w:r>
        <w:br w:type="page"/>
      </w:r>
    </w:p>
    <w:p>
      <w:pPr>
        <w:pStyle w:val="Heading1"/>
      </w:pPr>
      <w:r>
        <w:t>5.  The contact record</w:t>
      </w:r>
    </w:p>
    <w:p>
      <w:pPr>
        <w:spacing w:after="140"/>
      </w:pPr>
      <w:r>
        <w:rPr>
          <w:b w:val="0"/>
          <w:i w:val="0"/>
          <w:color w:val="0B0B0B"/>
          <w:sz w:val="20"/>
        </w:rPr>
        <w:t>The record is built around a person, never around a deal. That sounds like a technical distinction; it is actually the difference between a database that gets more valuable every year and one that has to be rebuilt when the market turns. A person who rented through the agency in 2021 and buys in 2027 is one record with two roles, not two unrelated files.</w:t>
      </w:r>
    </w:p>
    <w:p>
      <w:pPr>
        <w:keepNext/>
        <w:spacing w:before="160" w:after="60"/>
        <w:jc w:val="center"/>
      </w:pPr>
      <w:r>
        <w:drawing>
          <wp:inline xmlns:a="http://schemas.openxmlformats.org/drawingml/2006/main" xmlns:pic="http://schemas.openxmlformats.org/drawingml/2006/picture">
            <wp:extent cx="6120000" cy="5937313"/>
            <wp:docPr id="4" name="Picture 4"/>
            <wp:cNvGraphicFramePr>
              <a:graphicFrameLocks noChangeAspect="1"/>
            </wp:cNvGraphicFramePr>
            <a:graphic>
              <a:graphicData uri="http://schemas.openxmlformats.org/drawingml/2006/picture">
                <pic:pic>
                  <pic:nvPicPr>
                    <pic:cNvPr id="0" name="f4-erd-people.png"/>
                    <pic:cNvPicPr/>
                  </pic:nvPicPr>
                  <pic:blipFill>
                    <a:blip r:embed="rId13"/>
                    <a:stretch>
                      <a:fillRect/>
                    </a:stretch>
                  </pic:blipFill>
                  <pic:spPr>
                    <a:xfrm>
                      <a:off x="0" y="0"/>
                      <a:ext cx="6120000" cy="5937313"/>
                    </a:xfrm>
                    <a:prstGeom prst="rect"/>
                  </pic:spPr>
                </pic:pic>
              </a:graphicData>
            </a:graphic>
          </wp:inline>
        </w:drawing>
      </w:r>
    </w:p>
    <w:p>
      <w:pPr>
        <w:spacing w:after="240"/>
        <w:jc w:val="center"/>
      </w:pPr>
      <w:r>
        <w:rPr>
          <w:i/>
          <w:color w:val="52514E"/>
          <w:sz w:val="16"/>
        </w:rPr>
        <w:t>Figure 4  ·  The people side of the database. Boxes are tables; lines show how they relate. “1 → n” means one row on the left connects to many on the right.</w:t>
      </w:r>
    </w:p>
    <w:p>
      <w:pPr>
        <w:pStyle w:val="Heading2"/>
      </w:pPr>
      <w:r>
        <w:t>The tables, and why each one is separate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trPr>
        <w:tc>
          <w:tcPr>
            <w:tcW w:type="dxa" w:w="1701"/>
            <w:shd w:val="clear" w:fill="eaf1fb"/>
          </w:tcPr>
          <w:p>
            <w:pPr>
              <w:spacing w:after="40" w:before="40"/>
            </w:pPr>
            <w:r/>
            <w:r>
              <w:rPr>
                <w:rFonts w:ascii="Segoe UI" w:hAnsi="Segoe UI"/>
                <w:b/>
                <w:color w:val="104281"/>
                <w:sz w:val="17"/>
              </w:rPr>
              <w:t>Table</w:t>
            </w:r>
          </w:p>
        </w:tc>
        <w:tc>
          <w:tcPr>
            <w:tcW w:type="dxa" w:w="3628"/>
            <w:shd w:val="clear" w:fill="eaf1fb"/>
          </w:tcPr>
          <w:p>
            <w:pPr>
              <w:spacing w:after="40" w:before="40"/>
            </w:pPr>
            <w:r/>
            <w:r>
              <w:rPr>
                <w:rFonts w:ascii="Segoe UI" w:hAnsi="Segoe UI"/>
                <w:b/>
                <w:color w:val="104281"/>
                <w:sz w:val="17"/>
              </w:rPr>
              <w:t>What it holds</w:t>
            </w:r>
          </w:p>
        </w:tc>
        <w:tc>
          <w:tcPr>
            <w:tcW w:type="dxa" w:w="3742"/>
            <w:shd w:val="clear" w:fill="eaf1fb"/>
          </w:tcPr>
          <w:p>
            <w:pPr>
              <w:spacing w:after="40" w:before="40"/>
            </w:pPr>
            <w:r/>
            <w:r>
              <w:rPr>
                <w:rFonts w:ascii="Segoe UI" w:hAnsi="Segoe UI"/>
                <w:b/>
                <w:color w:val="104281"/>
                <w:sz w:val="17"/>
              </w:rPr>
              <w:t>Why it is its own table</w:t>
            </w:r>
          </w:p>
        </w:tc>
      </w:tr>
      <w:tr>
        <w:tc>
          <w:tcPr>
            <w:tcW w:type="dxa" w:w="1701"/>
          </w:tcPr>
          <w:p>
            <w:pPr>
              <w:spacing w:after="40" w:before="40"/>
            </w:pPr>
            <w:r/>
            <w:r>
              <w:rPr>
                <w:rFonts w:ascii="Segoe UI" w:hAnsi="Segoe UI"/>
                <w:b/>
                <w:color w:val="0B0B0B"/>
                <w:sz w:val="17"/>
              </w:rPr>
              <w:t>contacts</w:t>
            </w:r>
          </w:p>
        </w:tc>
        <w:tc>
          <w:tcPr>
            <w:tcW w:type="dxa" w:w="3628"/>
          </w:tcPr>
          <w:p>
            <w:pPr>
              <w:spacing w:after="40" w:before="40"/>
            </w:pPr>
            <w:r/>
            <w:r>
              <w:rPr>
                <w:rFonts w:ascii="Segoe UI" w:hAnsi="Segoe UI"/>
                <w:b w:val="0"/>
                <w:color w:val="0B0B0B"/>
                <w:sz w:val="17"/>
              </w:rPr>
              <w:t>Name, email, phone, who owns the relationship, and the outcome of the last follow-up.</w:t>
            </w:r>
          </w:p>
        </w:tc>
        <w:tc>
          <w:tcPr>
            <w:tcW w:type="dxa" w:w="3742"/>
          </w:tcPr>
          <w:p>
            <w:pPr>
              <w:spacing w:after="40" w:before="40"/>
            </w:pPr>
            <w:r/>
            <w:r>
              <w:rPr>
                <w:rFonts w:ascii="Segoe UI" w:hAnsi="Segoe UI"/>
                <w:b w:val="0"/>
                <w:color w:val="0B0B0B"/>
                <w:sz w:val="17"/>
              </w:rPr>
              <w:t>The hub. `last_followup_outcome` is a real field rather than a note, because it is the thing you sort and filter a day's work by.</w:t>
            </w:r>
          </w:p>
        </w:tc>
      </w:tr>
      <w:tr>
        <w:tc>
          <w:tcPr>
            <w:tcW w:type="dxa" w:w="1701"/>
            <w:shd w:val="clear" w:fill="f7f7f5"/>
          </w:tcPr>
          <w:p>
            <w:pPr>
              <w:spacing w:after="40" w:before="40"/>
            </w:pPr>
            <w:r/>
            <w:r>
              <w:rPr>
                <w:rFonts w:ascii="Segoe UI" w:hAnsi="Segoe UI"/>
                <w:b/>
                <w:color w:val="0B0B0B"/>
                <w:sz w:val="17"/>
              </w:rPr>
              <w:t>contact_roles</w:t>
            </w:r>
          </w:p>
        </w:tc>
        <w:tc>
          <w:tcPr>
            <w:tcW w:type="dxa" w:w="3628"/>
            <w:shd w:val="clear" w:fill="f7f7f5"/>
          </w:tcPr>
          <w:p>
            <w:pPr>
              <w:spacing w:after="40" w:before="40"/>
            </w:pPr>
            <w:r/>
            <w:r>
              <w:rPr>
                <w:rFonts w:ascii="Segoe UI" w:hAnsi="Segoe UI"/>
                <w:b w:val="0"/>
                <w:color w:val="0B0B0B"/>
                <w:sz w:val="17"/>
              </w:rPr>
              <w:t>Buyer, vendor, landlord, tenant, referrer, investor — with dates.</w:t>
            </w:r>
          </w:p>
        </w:tc>
        <w:tc>
          <w:tcPr>
            <w:tcW w:type="dxa" w:w="3742"/>
            <w:shd w:val="clear" w:fill="f7f7f5"/>
          </w:tcPr>
          <w:p>
            <w:pPr>
              <w:spacing w:after="40" w:before="40"/>
            </w:pPr>
            <w:r/>
            <w:r>
              <w:rPr>
                <w:rFonts w:ascii="Segoe UI" w:hAnsi="Segoe UI"/>
                <w:b w:val="0"/>
                <w:color w:val="0B0B0B"/>
                <w:sz w:val="17"/>
              </w:rPr>
              <w:t>So one person can hold several roles across the years without duplicate records.</w:t>
            </w:r>
          </w:p>
        </w:tc>
      </w:tr>
      <w:tr>
        <w:tc>
          <w:tcPr>
            <w:tcW w:type="dxa" w:w="1701"/>
          </w:tcPr>
          <w:p>
            <w:pPr>
              <w:spacing w:after="40" w:before="40"/>
            </w:pPr>
            <w:r/>
            <w:r>
              <w:rPr>
                <w:rFonts w:ascii="Segoe UI" w:hAnsi="Segoe UI"/>
                <w:b/>
                <w:color w:val="0B0B0B"/>
                <w:sz w:val="17"/>
              </w:rPr>
              <w:t>contact_preferences</w:t>
            </w:r>
          </w:p>
        </w:tc>
        <w:tc>
          <w:tcPr>
            <w:tcW w:type="dxa" w:w="3628"/>
          </w:tcPr>
          <w:p>
            <w:pPr>
              <w:spacing w:after="40" w:before="40"/>
            </w:pPr>
            <w:r/>
            <w:r>
              <w:rPr>
                <w:rFonts w:ascii="Segoe UI" w:hAnsi="Segoe UI"/>
                <w:b w:val="0"/>
                <w:color w:val="0B0B0B"/>
                <w:sz w:val="17"/>
              </w:rPr>
              <w:t>Suburbs, price band, beds, baths, parking, timeline, finance status, and free-text “soft requirements”.</w:t>
            </w:r>
          </w:p>
        </w:tc>
        <w:tc>
          <w:tcPr>
            <w:tcW w:type="dxa" w:w="3742"/>
          </w:tcPr>
          <w:p>
            <w:pPr>
              <w:spacing w:after="40" w:before="40"/>
            </w:pPr>
            <w:r/>
            <w:r>
              <w:rPr>
                <w:rFonts w:ascii="Segoe UI" w:hAnsi="Segoe UI"/>
                <w:b w:val="0"/>
                <w:color w:val="0B0B0B"/>
                <w:sz w:val="17"/>
              </w:rPr>
              <w:t>The soft requirements field (“quiet street, no main road”) is what the matching engine uses to catch things a filter cannot express.</w:t>
            </w:r>
          </w:p>
        </w:tc>
      </w:tr>
      <w:tr>
        <w:tc>
          <w:tcPr>
            <w:tcW w:type="dxa" w:w="1701"/>
            <w:shd w:val="clear" w:fill="f7f7f5"/>
          </w:tcPr>
          <w:p>
            <w:pPr>
              <w:spacing w:after="40" w:before="40"/>
            </w:pPr>
            <w:r/>
            <w:r>
              <w:rPr>
                <w:rFonts w:ascii="Segoe UI" w:hAnsi="Segoe UI"/>
                <w:b/>
                <w:color w:val="0B0B0B"/>
                <w:sz w:val="17"/>
              </w:rPr>
              <w:t>interactions</w:t>
            </w:r>
          </w:p>
        </w:tc>
        <w:tc>
          <w:tcPr>
            <w:tcW w:type="dxa" w:w="3628"/>
            <w:shd w:val="clear" w:fill="f7f7f5"/>
          </w:tcPr>
          <w:p>
            <w:pPr>
              <w:spacing w:after="40" w:before="40"/>
            </w:pPr>
            <w:r/>
            <w:r>
              <w:rPr>
                <w:rFonts w:ascii="Segoe UI" w:hAnsi="Segoe UI"/>
                <w:b w:val="0"/>
                <w:color w:val="0B0B0B"/>
                <w:sz w:val="17"/>
              </w:rPr>
              <w:t>Every touch, every channel, in order, with the original message kept.</w:t>
            </w:r>
          </w:p>
        </w:tc>
        <w:tc>
          <w:tcPr>
            <w:tcW w:type="dxa" w:w="3742"/>
            <w:shd w:val="clear" w:fill="f7f7f5"/>
          </w:tcPr>
          <w:p>
            <w:pPr>
              <w:spacing w:after="40" w:before="40"/>
            </w:pPr>
            <w:r/>
            <w:r>
              <w:rPr>
                <w:rFonts w:ascii="Segoe UI" w:hAnsi="Segoe UI"/>
                <w:b w:val="0"/>
                <w:color w:val="0B0B0B"/>
                <w:sz w:val="17"/>
              </w:rPr>
              <w:t>Append-only and never edited, so the history is evidence. Deleting is impossible by design; a privacy request marks a row rather than erasing the trail.</w:t>
            </w:r>
          </w:p>
        </w:tc>
      </w:tr>
      <w:tr>
        <w:tc>
          <w:tcPr>
            <w:tcW w:type="dxa" w:w="1701"/>
          </w:tcPr>
          <w:p>
            <w:pPr>
              <w:spacing w:after="40" w:before="40"/>
            </w:pPr>
            <w:r/>
            <w:r>
              <w:rPr>
                <w:rFonts w:ascii="Segoe UI" w:hAnsi="Segoe UI"/>
                <w:b/>
                <w:color w:val="0B0B0B"/>
                <w:sz w:val="17"/>
              </w:rPr>
              <w:t>contact_intent</w:t>
            </w:r>
          </w:p>
        </w:tc>
        <w:tc>
          <w:tcPr>
            <w:tcW w:type="dxa" w:w="3628"/>
          </w:tcPr>
          <w:p>
            <w:pPr>
              <w:spacing w:after="40" w:before="40"/>
            </w:pPr>
            <w:r/>
            <w:r>
              <w:rPr>
                <w:rFonts w:ascii="Segoe UI" w:hAnsi="Segoe UI"/>
                <w:b w:val="0"/>
                <w:color w:val="0B0B0B"/>
                <w:sz w:val="17"/>
              </w:rPr>
              <w:t>What the AI currently believes: intent, budget band, blockers, sentiment, and a one-paragraph brief.</w:t>
            </w:r>
          </w:p>
        </w:tc>
        <w:tc>
          <w:tcPr>
            <w:tcW w:type="dxa" w:w="3742"/>
          </w:tcPr>
          <w:p>
            <w:pPr>
              <w:spacing w:after="40" w:before="40"/>
            </w:pPr>
            <w:r/>
            <w:r>
              <w:rPr>
                <w:rFonts w:ascii="Segoe UI" w:hAnsi="Segoe UI"/>
                <w:b w:val="0"/>
                <w:color w:val="0B0B0B"/>
                <w:sz w:val="17"/>
              </w:rPr>
              <w:t>Kept separate because it is derived. It is rebuilt from the log, so a bad brief is fixed by correcting the underlying interaction — not by editing the summary.</w:t>
            </w:r>
          </w:p>
        </w:tc>
      </w:tr>
      <w:tr>
        <w:tc>
          <w:tcPr>
            <w:tcW w:type="dxa" w:w="1701"/>
            <w:shd w:val="clear" w:fill="f7f7f5"/>
          </w:tcPr>
          <w:p>
            <w:pPr>
              <w:spacing w:after="40" w:before="40"/>
            </w:pPr>
            <w:r/>
            <w:r>
              <w:rPr>
                <w:rFonts w:ascii="Segoe UI" w:hAnsi="Segoe UI"/>
                <w:b/>
                <w:color w:val="0B0B0B"/>
                <w:sz w:val="17"/>
              </w:rPr>
              <w:t>consents</w:t>
            </w:r>
          </w:p>
        </w:tc>
        <w:tc>
          <w:tcPr>
            <w:tcW w:type="dxa" w:w="3628"/>
            <w:shd w:val="clear" w:fill="f7f7f5"/>
          </w:tcPr>
          <w:p>
            <w:pPr>
              <w:spacing w:after="40" w:before="40"/>
            </w:pPr>
            <w:r/>
            <w:r>
              <w:rPr>
                <w:rFonts w:ascii="Segoe UI" w:hAnsi="Segoe UI"/>
                <w:b w:val="0"/>
                <w:color w:val="0B0B0B"/>
                <w:sz w:val="17"/>
              </w:rPr>
              <w:t>One row per person per channel per grant, recording the form, the exact wording shown, the time and the IP address.</w:t>
            </w:r>
          </w:p>
        </w:tc>
        <w:tc>
          <w:tcPr>
            <w:tcW w:type="dxa" w:w="3742"/>
            <w:shd w:val="clear" w:fill="f7f7f5"/>
          </w:tcPr>
          <w:p>
            <w:pPr>
              <w:spacing w:after="40" w:before="40"/>
            </w:pPr>
            <w:r/>
            <w:r>
              <w:rPr>
                <w:rFonts w:ascii="Segoe UI" w:hAnsi="Segoe UI"/>
                <w:b w:val="0"/>
                <w:color w:val="0B0B0B"/>
                <w:sz w:val="17"/>
              </w:rPr>
              <w:t>Without provenance a send cannot be defended. This can only be captured at the moment someone submits a form — it cannot be reconstructed later.</w:t>
            </w:r>
          </w:p>
        </w:tc>
      </w:tr>
      <w:tr>
        <w:tc>
          <w:tcPr>
            <w:tcW w:type="dxa" w:w="1701"/>
          </w:tcPr>
          <w:p>
            <w:pPr>
              <w:spacing w:after="40" w:before="40"/>
            </w:pPr>
            <w:r/>
            <w:r>
              <w:rPr>
                <w:rFonts w:ascii="Segoe UI" w:hAnsi="Segoe UI"/>
                <w:b/>
                <w:color w:val="0B0B0B"/>
                <w:sz w:val="17"/>
              </w:rPr>
              <w:t>merge_reviews</w:t>
            </w:r>
          </w:p>
        </w:tc>
        <w:tc>
          <w:tcPr>
            <w:tcW w:type="dxa" w:w="3628"/>
          </w:tcPr>
          <w:p>
            <w:pPr>
              <w:spacing w:after="40" w:before="40"/>
            </w:pPr>
            <w:r/>
            <w:r>
              <w:rPr>
                <w:rFonts w:ascii="Segoe UI" w:hAnsi="Segoe UI"/>
                <w:b w:val="0"/>
                <w:color w:val="0B0B0B"/>
                <w:sz w:val="17"/>
              </w:rPr>
              <w:t>Two records that might be the same person, with a similarity score.</w:t>
            </w:r>
          </w:p>
        </w:tc>
        <w:tc>
          <w:tcPr>
            <w:tcW w:type="dxa" w:w="3742"/>
          </w:tcPr>
          <w:p>
            <w:pPr>
              <w:spacing w:after="40" w:before="40"/>
            </w:pPr>
            <w:r/>
            <w:r>
              <w:rPr>
                <w:rFonts w:ascii="Segoe UI" w:hAnsi="Segoe UI"/>
                <w:b w:val="0"/>
                <w:color w:val="0B0B0B"/>
                <w:sz w:val="17"/>
              </w:rPr>
              <w:t>A human decides. Automatic merging on name similarity is how you lose data you cannot get back.</w:t>
            </w:r>
          </w:p>
        </w:tc>
      </w:tr>
    </w:tbl>
    <w:p>
      <w:pPr>
        <w:spacing w:after="80"/>
      </w:pPr>
    </w:p>
    <w:p>
      <w:pPr>
        <w:pStyle w:val="Heading2"/>
      </w:pPr>
      <w:r>
        <w:t>What we deliberately do not store</w:t>
      </w:r>
    </w:p>
    <w:p>
      <w:pPr>
        <w:pStyle w:val="ListBullet"/>
        <w:spacing w:after="60"/>
        <w:ind w:left="397"/>
      </w:pPr>
      <w:r>
        <w:rPr>
          <w:color w:val="0B0B0B"/>
          <w:sz w:val="20"/>
        </w:rPr>
        <w:t>No free-text field is treated as the system of record for something structured. If it matters — a price band, a timeline, a follow-up outcome — it gets a column, so it can be searched and reported on.</w:t>
      </w:r>
    </w:p>
    <w:p>
      <w:pPr>
        <w:pStyle w:val="ListBullet"/>
        <w:spacing w:after="60"/>
        <w:ind w:left="397"/>
      </w:pPr>
      <w:r>
        <w:rPr>
          <w:color w:val="0B0B0B"/>
          <w:sz w:val="20"/>
        </w:rPr>
        <w:t>No vendor motivation, internal price expectation or private note anywhere that the public website can read. That separation is enforced in code and tested (see rule 8).</w:t>
      </w:r>
    </w:p>
    <w:p>
      <w:r>
        <w:br w:type="page"/>
      </w:r>
    </w:p>
    <w:p>
      <w:pPr>
        <w:pStyle w:val="Heading1"/>
      </w:pPr>
      <w:r>
        <w:t>6.  Property and listing data</w:t>
      </w:r>
    </w:p>
    <w:p>
      <w:pPr>
        <w:spacing w:after="140"/>
      </w:pPr>
      <w:r>
        <w:rPr>
          <w:b w:val="0"/>
          <w:i w:val="0"/>
          <w:color w:val="0B0B0B"/>
          <w:sz w:val="20"/>
        </w:rPr>
        <w:t>A property and a listing are two different things, and keeping them apart is what lets the platform hold a full history. The property is the physical asset — it exists whether or not it is currently advertised. A listing is one campaign over that property: for sale in 2019, for rent in 2022, for sale again now. At most one listing is live at a time; the rest are kept.</w:t>
      </w:r>
    </w:p>
    <w:p>
      <w:pPr>
        <w:keepNext/>
        <w:spacing w:before="160" w:after="60"/>
        <w:jc w:val="center"/>
      </w:pPr>
      <w:r>
        <w:drawing>
          <wp:inline xmlns:a="http://schemas.openxmlformats.org/drawingml/2006/main" xmlns:pic="http://schemas.openxmlformats.org/drawingml/2006/picture">
            <wp:extent cx="6120000" cy="6028657"/>
            <wp:docPr id="5" name="Picture 5"/>
            <wp:cNvGraphicFramePr>
              <a:graphicFrameLocks noChangeAspect="1"/>
            </wp:cNvGraphicFramePr>
            <a:graphic>
              <a:graphicData uri="http://schemas.openxmlformats.org/drawingml/2006/picture">
                <pic:pic>
                  <pic:nvPicPr>
                    <pic:cNvPr id="0" name="f5-erd-stock.png"/>
                    <pic:cNvPicPr/>
                  </pic:nvPicPr>
                  <pic:blipFill>
                    <a:blip r:embed="rId14"/>
                    <a:stretch>
                      <a:fillRect/>
                    </a:stretch>
                  </pic:blipFill>
                  <pic:spPr>
                    <a:xfrm>
                      <a:off x="0" y="0"/>
                      <a:ext cx="6120000" cy="6028657"/>
                    </a:xfrm>
                    <a:prstGeom prst="rect"/>
                  </pic:spPr>
                </pic:pic>
              </a:graphicData>
            </a:graphic>
          </wp:inline>
        </w:drawing>
      </w:r>
    </w:p>
    <w:p>
      <w:pPr>
        <w:spacing w:after="240"/>
        <w:jc w:val="center"/>
      </w:pPr>
      <w:r>
        <w:rPr>
          <w:i/>
          <w:color w:val="52514E"/>
          <w:sz w:val="16"/>
        </w:rPr>
        <w:t>Figure 5  ·  The stock side. The dashed box is the contact record from Figure 4 — the two halves of the system meet at the owner of a property and at a match.</w:t>
      </w:r>
    </w:p>
    <w:p>
      <w:pPr>
        <w:pStyle w:val="Heading2"/>
      </w:pPr>
      <w:r>
        <w:t>Two decisions inside this that matter commercially</w:t>
      </w:r>
    </w:p>
    <w:p>
      <w:pPr>
        <w:spacing w:after="140"/>
      </w:pPr>
      <w:r>
        <w:rPr>
          <w:b/>
          <w:i w:val="0"/>
          <w:color w:val="0B0B0B"/>
          <w:sz w:val="20"/>
        </w:rPr>
        <w:t xml:space="preserve">The advertised price is text the agent writes, not a number the system formats. </w:t>
      </w:r>
      <w:r>
        <w:rPr>
          <w:b w:val="0"/>
          <w:i w:val="0"/>
          <w:color w:val="0B0B0B"/>
          <w:sz w:val="20"/>
        </w:rPr>
        <w:t>“Offers above $750,000”, “Contact agent”, “$650,000 – $690,000” — the wording is stored and displayed exactly as authored. Separate hidden minimum and maximum numbers drive the search filters only. Under-quoting provisions make displayed price wording a legal artefact, so the agent controls it and the software renders it verbatim.</w:t>
      </w:r>
    </w:p>
    <w:p>
      <w:pPr>
        <w:spacing w:after="140"/>
      </w:pPr>
      <w:r>
        <w:rPr>
          <w:b/>
          <w:i w:val="0"/>
          <w:color w:val="0B0B0B"/>
          <w:sz w:val="20"/>
        </w:rPr>
        <w:t xml:space="preserve">Sold and leased listings are kept forever. </w:t>
      </w:r>
      <w:r>
        <w:rPr>
          <w:b w:val="0"/>
          <w:i w:val="0"/>
          <w:color w:val="0B0B0B"/>
          <w:sz w:val="20"/>
        </w:rPr>
        <w:t>They are the sold archive, the substance of the suburb pages, and the part of the website that earns search traffic over time. Deleting old listings throws away the site's best long-term asset.</w:t>
      </w:r>
    </w:p>
    <w:p>
      <w:pPr>
        <w:spacing w:after="140"/>
      </w:pPr>
      <w:r>
        <w:rPr>
          <w:b w:val="0"/>
          <w:i w:val="0"/>
          <w:color w:val="0B0B0B"/>
          <w:sz w:val="20"/>
        </w:rPr>
        <w:t>Rental listings are advertised, not managed. The platform will market a rental and capture the enquiries; it does not run leases, rent ledgers, routine inspections or trust accounting. See section 14.</w:t>
      </w:r>
    </w:p>
    <w:p>
      <w:r>
        <w:br w:type="page"/>
      </w:r>
    </w:p>
    <w:p>
      <w:pPr>
        <w:pStyle w:val="Heading1"/>
      </w:pPr>
      <w:r>
        <w:t>7.  Matching people to property</w:t>
      </w:r>
    </w:p>
    <w:p>
      <w:pPr>
        <w:spacing w:after="140"/>
      </w:pPr>
      <w:r>
        <w:rPr>
          <w:b w:val="0"/>
          <w:i w:val="0"/>
          <w:color w:val="0B0B0B"/>
          <w:sz w:val="20"/>
        </w:rPr>
        <w:t>This is the feature that pays for the rest of the system. It runs in both directions and in three stages, cheapest first — so the expensive AI step only ever looks at a shortlist.</w:t>
      </w:r>
    </w:p>
    <w:p>
      <w:pPr>
        <w:keepNext/>
        <w:spacing w:before="160" w:after="60"/>
        <w:jc w:val="center"/>
      </w:pPr>
      <w:r>
        <w:drawing>
          <wp:inline xmlns:a="http://schemas.openxmlformats.org/drawingml/2006/main" xmlns:pic="http://schemas.openxmlformats.org/drawingml/2006/picture">
            <wp:extent cx="6120000" cy="3014328"/>
            <wp:docPr id="6" name="Picture 6"/>
            <wp:cNvGraphicFramePr>
              <a:graphicFrameLocks noChangeAspect="1"/>
            </wp:cNvGraphicFramePr>
            <a:graphic>
              <a:graphicData uri="http://schemas.openxmlformats.org/drawingml/2006/picture">
                <pic:pic>
                  <pic:nvPicPr>
                    <pic:cNvPr id="0" name="f6-matching-engine.png"/>
                    <pic:cNvPicPr/>
                  </pic:nvPicPr>
                  <pic:blipFill>
                    <a:blip r:embed="rId15"/>
                    <a:stretch>
                      <a:fillRect/>
                    </a:stretch>
                  </pic:blipFill>
                  <pic:spPr>
                    <a:xfrm>
                      <a:off x="0" y="0"/>
                      <a:ext cx="6120000" cy="3014328"/>
                    </a:xfrm>
                    <a:prstGeom prst="rect"/>
                  </pic:spPr>
                </pic:pic>
              </a:graphicData>
            </a:graphic>
          </wp:inline>
        </w:drawing>
      </w:r>
    </w:p>
    <w:p>
      <w:pPr>
        <w:spacing w:after="240"/>
        <w:jc w:val="center"/>
      </w:pPr>
      <w:r>
        <w:rPr>
          <w:i/>
          <w:color w:val="52514E"/>
          <w:sz w:val="16"/>
        </w:rPr>
        <w:t>Figure 6  ·  Three stages. Filters do the bulk cheaply; similarity catches what filters cannot express; the AI ranks and explains what is left.</w:t>
      </w:r>
    </w:p>
    <w:p>
      <w:pPr>
        <w:spacing w:after="140"/>
      </w:pPr>
      <w:r>
        <w:rPr>
          <w:b w:val="0"/>
          <w:i w:val="0"/>
          <w:color w:val="0B0B0B"/>
          <w:sz w:val="20"/>
        </w:rPr>
        <w:t>The third stage produces a one-sentence reason for every name: “three-bedroom in Norwood, and they asked specifically about quiet streets away from Magill Road.” That sentence is not decoration. An agent will not pick up the phone on the strength of a similarity score, and experience with these systems is that the explanation is the difference between a feature that gets used daily and one that gets ignored after a week.</w:t>
      </w:r>
    </w:p>
    <w:p>
      <w:r>
        <w:br w:type="page"/>
      </w:r>
    </w:p>
    <w:p>
      <w:pPr>
        <w:pStyle w:val="Heading1"/>
      </w:pPr>
      <w:r>
        <w:t>8.  The public website</w:t>
      </w:r>
    </w:p>
    <w:p>
      <w:pPr>
        <w:spacing w:after="140"/>
      </w:pPr>
      <w:r>
        <w:rPr>
          <w:b w:val="0"/>
          <w:i w:val="0"/>
          <w:color w:val="0B0B0B"/>
          <w:sz w:val="20"/>
        </w:rPr>
        <w:t>The new site is built inside the same application as the CRM, sharing one database. When the agent marks a listing live, it is live on the site seconds later — there is no export, no sync, and nothing to get out of step.</w:t>
      </w:r>
    </w:p>
    <w:p>
      <w:pPr>
        <w:keepNext/>
        <w:spacing w:before="160" w:after="60"/>
        <w:jc w:val="center"/>
      </w:pPr>
      <w:r>
        <w:drawing>
          <wp:inline xmlns:a="http://schemas.openxmlformats.org/drawingml/2006/main" xmlns:pic="http://schemas.openxmlformats.org/drawingml/2006/picture">
            <wp:extent cx="6120000" cy="3927761"/>
            <wp:docPr id="7" name="Picture 7"/>
            <wp:cNvGraphicFramePr>
              <a:graphicFrameLocks noChangeAspect="1"/>
            </wp:cNvGraphicFramePr>
            <a:graphic>
              <a:graphicData uri="http://schemas.openxmlformats.org/drawingml/2006/picture">
                <pic:pic>
                  <pic:nvPicPr>
                    <pic:cNvPr id="0" name="f7-site-structure.png"/>
                    <pic:cNvPicPr/>
                  </pic:nvPicPr>
                  <pic:blipFill>
                    <a:blip r:embed="rId16"/>
                    <a:stretch>
                      <a:fillRect/>
                    </a:stretch>
                  </pic:blipFill>
                  <pic:spPr>
                    <a:xfrm>
                      <a:off x="0" y="0"/>
                      <a:ext cx="6120000" cy="3927761"/>
                    </a:xfrm>
                    <a:prstGeom prst="rect"/>
                  </pic:spPr>
                </pic:pic>
              </a:graphicData>
            </a:graphic>
          </wp:inline>
        </w:drawing>
      </w:r>
    </w:p>
    <w:p>
      <w:pPr>
        <w:spacing w:after="240"/>
        <w:jc w:val="center"/>
      </w:pPr>
      <w:r>
        <w:rPr>
          <w:i/>
          <w:color w:val="52514E"/>
          <w:sz w:val="16"/>
        </w:rPr>
        <w:t>Figure 7  ·  The site's structure. Every form on every page lands in the contact list with its consent record attached.</w:t>
      </w:r>
    </w:p>
    <w:p>
      <w:pPr>
        <w:pStyle w:val="Heading2"/>
      </w:pPr>
      <w:r>
        <w:t>What the site does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1928"/>
            <w:shd w:val="clear" w:fill="eaf1fb"/>
          </w:tcPr>
          <w:p>
            <w:pPr>
              <w:spacing w:after="40" w:before="40"/>
            </w:pPr>
            <w:r/>
            <w:r>
              <w:rPr>
                <w:rFonts w:ascii="Segoe UI" w:hAnsi="Segoe UI"/>
                <w:b/>
                <w:color w:val="104281"/>
                <w:sz w:val="17"/>
              </w:rPr>
              <w:t>Area</w:t>
            </w:r>
          </w:p>
        </w:tc>
        <w:tc>
          <w:tcPr>
            <w:tcW w:type="dxa" w:w="7143"/>
            <w:shd w:val="clear" w:fill="eaf1fb"/>
          </w:tcPr>
          <w:p>
            <w:pPr>
              <w:spacing w:after="40" w:before="40"/>
            </w:pPr>
            <w:r/>
            <w:r>
              <w:rPr>
                <w:rFonts w:ascii="Segoe UI" w:hAnsi="Segoe UI"/>
                <w:b/>
                <w:color w:val="104281"/>
                <w:sz w:val="17"/>
              </w:rPr>
              <w:t>Detail</w:t>
            </w:r>
          </w:p>
        </w:tc>
      </w:tr>
      <w:tr>
        <w:tc>
          <w:tcPr>
            <w:tcW w:type="dxa" w:w="1928"/>
          </w:tcPr>
          <w:p>
            <w:pPr>
              <w:spacing w:after="40" w:before="40"/>
            </w:pPr>
            <w:r/>
            <w:r>
              <w:rPr>
                <w:rFonts w:ascii="Segoe UI" w:hAnsi="Segoe UI"/>
                <w:b/>
                <w:color w:val="0B0B0B"/>
                <w:sz w:val="17"/>
              </w:rPr>
              <w:t>Buy and rent search</w:t>
            </w:r>
          </w:p>
        </w:tc>
        <w:tc>
          <w:tcPr>
            <w:tcW w:type="dxa" w:w="7143"/>
          </w:tcPr>
          <w:p>
            <w:pPr>
              <w:spacing w:after="40" w:before="40"/>
            </w:pPr>
            <w:r/>
            <w:r>
              <w:rPr>
                <w:rFonts w:ascii="Segoe UI" w:hAnsi="Segoe UI"/>
                <w:b w:val="0"/>
                <w:color w:val="0B0B0B"/>
                <w:sz w:val="17"/>
              </w:rPr>
              <w:t>Suburb, price range, beds, baths, parking, property type, land size, keyword. Sort by price or newest. The filters live in the web address, so a set of results can be bookmarked, texted to a client, and indexed by Google.</w:t>
            </w:r>
          </w:p>
        </w:tc>
      </w:tr>
      <w:tr>
        <w:tc>
          <w:tcPr>
            <w:tcW w:type="dxa" w:w="1928"/>
            <w:shd w:val="clear" w:fill="f7f7f5"/>
          </w:tcPr>
          <w:p>
            <w:pPr>
              <w:spacing w:after="40" w:before="40"/>
            </w:pPr>
            <w:r/>
            <w:r>
              <w:rPr>
                <w:rFonts w:ascii="Segoe UI" w:hAnsi="Segoe UI"/>
                <w:b/>
                <w:color w:val="0B0B0B"/>
                <w:sz w:val="17"/>
              </w:rPr>
              <w:t>Listing pages</w:t>
            </w:r>
          </w:p>
        </w:tc>
        <w:tc>
          <w:tcPr>
            <w:tcW w:type="dxa" w:w="7143"/>
            <w:shd w:val="clear" w:fill="f7f7f5"/>
          </w:tcPr>
          <w:p>
            <w:pPr>
              <w:spacing w:after="40" w:before="40"/>
            </w:pPr>
            <w:r/>
            <w:r>
              <w:rPr>
                <w:rFonts w:ascii="Segoe UI" w:hAnsi="Segoe UI"/>
                <w:b w:val="0"/>
                <w:color w:val="0B0B0B"/>
                <w:sz w:val="17"/>
              </w:rPr>
              <w:t>Photo gallery, floorplan, features, the agent-authored description, inspection times with registration, enquiry form, and similar listings generated by the matching engine.</w:t>
            </w:r>
          </w:p>
        </w:tc>
      </w:tr>
      <w:tr>
        <w:tc>
          <w:tcPr>
            <w:tcW w:type="dxa" w:w="1928"/>
          </w:tcPr>
          <w:p>
            <w:pPr>
              <w:spacing w:after="40" w:before="40"/>
            </w:pPr>
            <w:r/>
            <w:r>
              <w:rPr>
                <w:rFonts w:ascii="Segoe UI" w:hAnsi="Segoe UI"/>
                <w:b/>
                <w:color w:val="0B0B0B"/>
                <w:sz w:val="17"/>
              </w:rPr>
              <w:t>Sold and leased archive</w:t>
            </w:r>
          </w:p>
        </w:tc>
        <w:tc>
          <w:tcPr>
            <w:tcW w:type="dxa" w:w="7143"/>
          </w:tcPr>
          <w:p>
            <w:pPr>
              <w:spacing w:after="40" w:before="40"/>
            </w:pPr>
            <w:r/>
            <w:r>
              <w:rPr>
                <w:rFonts w:ascii="Segoe UI" w:hAnsi="Segoe UI"/>
                <w:b w:val="0"/>
                <w:color w:val="0B0B0B"/>
                <w:sz w:val="17"/>
              </w:rPr>
              <w:t>Filterable and per-suburb, showing the result where the agent has chosen to display it.</w:t>
            </w:r>
          </w:p>
        </w:tc>
      </w:tr>
      <w:tr>
        <w:tc>
          <w:tcPr>
            <w:tcW w:type="dxa" w:w="1928"/>
            <w:shd w:val="clear" w:fill="f7f7f5"/>
          </w:tcPr>
          <w:p>
            <w:pPr>
              <w:spacing w:after="40" w:before="40"/>
            </w:pPr>
            <w:r/>
            <w:r>
              <w:rPr>
                <w:rFonts w:ascii="Segoe UI" w:hAnsi="Segoe UI"/>
                <w:b/>
                <w:color w:val="0B0B0B"/>
                <w:sz w:val="17"/>
              </w:rPr>
              <w:t>Suburb pages</w:t>
            </w:r>
          </w:p>
        </w:tc>
        <w:tc>
          <w:tcPr>
            <w:tcW w:type="dxa" w:w="7143"/>
            <w:shd w:val="clear" w:fill="f7f7f5"/>
          </w:tcPr>
          <w:p>
            <w:pPr>
              <w:spacing w:after="40" w:before="40"/>
            </w:pPr>
            <w:r/>
            <w:r>
              <w:rPr>
                <w:rFonts w:ascii="Segoe UI" w:hAnsi="Segoe UI"/>
                <w:b w:val="0"/>
                <w:color w:val="0B0B0B"/>
                <w:sz w:val="17"/>
              </w:rPr>
              <w:t>One per suburb the agency works, built from live listings, sold history and the agent's own market commentary. This is the page type that earns organic search traffic.</w:t>
            </w:r>
          </w:p>
        </w:tc>
      </w:tr>
      <w:tr>
        <w:tc>
          <w:tcPr>
            <w:tcW w:type="dxa" w:w="1928"/>
          </w:tcPr>
          <w:p>
            <w:pPr>
              <w:spacing w:after="40" w:before="40"/>
            </w:pPr>
            <w:r/>
            <w:r>
              <w:rPr>
                <w:rFonts w:ascii="Segoe UI" w:hAnsi="Segoe UI"/>
                <w:b/>
                <w:color w:val="0B0B0B"/>
                <w:sz w:val="17"/>
              </w:rPr>
              <w:t>Lead forms</w:t>
            </w:r>
          </w:p>
        </w:tc>
        <w:tc>
          <w:tcPr>
            <w:tcW w:type="dxa" w:w="7143"/>
          </w:tcPr>
          <w:p>
            <w:pPr>
              <w:spacing w:after="40" w:before="40"/>
            </w:pPr>
            <w:r/>
            <w:r>
              <w:rPr>
                <w:rFonts w:ascii="Segoe UI" w:hAnsi="Segoe UI"/>
                <w:b w:val="0"/>
                <w:color w:val="0B0B0B"/>
                <w:sz w:val="17"/>
              </w:rPr>
              <w:t>Listing enquiry, book an inspection, general contact, and “what's my home worth” — which on most agency sites is the single highest-value form on the site and gets its own landing page.</w:t>
            </w:r>
          </w:p>
        </w:tc>
      </w:tr>
      <w:tr>
        <w:tc>
          <w:tcPr>
            <w:tcW w:type="dxa" w:w="1928"/>
            <w:shd w:val="clear" w:fill="f7f7f5"/>
          </w:tcPr>
          <w:p>
            <w:pPr>
              <w:spacing w:after="40" w:before="40"/>
            </w:pPr>
            <w:r/>
            <w:r>
              <w:rPr>
                <w:rFonts w:ascii="Segoe UI" w:hAnsi="Segoe UI"/>
                <w:b/>
                <w:color w:val="0B0B0B"/>
                <w:sz w:val="17"/>
              </w:rPr>
              <w:t>Blog</w:t>
            </w:r>
          </w:p>
        </w:tc>
        <w:tc>
          <w:tcPr>
            <w:tcW w:type="dxa" w:w="7143"/>
            <w:shd w:val="clear" w:fill="f7f7f5"/>
          </w:tcPr>
          <w:p>
            <w:pPr>
              <w:spacing w:after="40" w:before="40"/>
            </w:pPr>
            <w:r/>
            <w:r>
              <w:rPr>
                <w:rFonts w:ascii="Segoe UI" w:hAnsi="Segoe UI"/>
                <w:b w:val="0"/>
                <w:color w:val="0B0B0B"/>
                <w:sz w:val="17"/>
              </w:rPr>
              <w:t>The 51 existing posts, migrated and kept at their current web addresses.</w:t>
            </w:r>
          </w:p>
        </w:tc>
      </w:tr>
    </w:tbl>
    <w:p>
      <w:pPr>
        <w:spacing w:after="80"/>
      </w:pPr>
    </w:p>
    <w:p>
      <w:pPr>
        <w:pStyle w:val="Heading2"/>
      </w:pPr>
      <w:r>
        <w:t>Two things it will not do at launch</w:t>
      </w:r>
    </w:p>
    <w:p>
      <w:pPr>
        <w:pStyle w:val="ListBullet"/>
        <w:spacing w:after="60"/>
        <w:ind w:left="397"/>
      </w:pPr>
      <w:r>
        <w:rPr>
          <w:b/>
          <w:color w:val="0B0B0B"/>
          <w:sz w:val="20"/>
        </w:rPr>
        <w:t xml:space="preserve">Map view. </w:t>
      </w:r>
      <w:r>
        <w:rPr>
          <w:color w:val="0B0B0B"/>
          <w:sz w:val="20"/>
        </w:rPr>
        <w:t>Showing listings on a map needs coordinates for every address, which needs an address service we have not yet connected. The database columns and the background job are built and left dormant, so switching it on later is a credentials change and a one-off backfill — not a rebuild. Search is list-based until then.</w:t>
      </w:r>
    </w:p>
    <w:p>
      <w:pPr>
        <w:pStyle w:val="ListBullet"/>
        <w:spacing w:after="60"/>
        <w:ind w:left="397"/>
      </w:pPr>
      <w:r>
        <w:rPr>
          <w:b/>
          <w:color w:val="0B0B0B"/>
          <w:sz w:val="20"/>
        </w:rPr>
        <w:t xml:space="preserve">Property alerts. </w:t>
      </w:r>
      <w:r>
        <w:rPr>
          <w:color w:val="0B0B0B"/>
          <w:sz w:val="20"/>
        </w:rPr>
        <w:t>“Email me new listings matching this search” is a normal website feature and it is also an automatic send, which rule 1 forbids. It can be built as a nightly digest that the agent approves as a batch, with consent re-checked at send. If approving a daily digest is impractical, the honest answer is not to offer alerts rather than to make an exception.</w:t>
      </w:r>
    </w:p>
    <w:p>
      <w:r>
        <w:br w:type="page"/>
      </w:r>
    </w:p>
    <w:p>
      <w:pPr>
        <w:pStyle w:val="Heading1"/>
      </w:pPr>
      <w:r>
        <w:t>9.  Moving off Wix</w:t>
      </w:r>
    </w:p>
    <w:p>
      <w:pPr>
        <w:spacing w:after="140"/>
      </w:pPr>
      <w:r>
        <w:rPr>
          <w:b w:val="0"/>
          <w:i w:val="0"/>
          <w:color w:val="0B0B0B"/>
          <w:sz w:val="20"/>
        </w:rPr>
        <w:t>ozirealty.com.au is a live Wix site with real search equity. We measured what is on it from the site's own sitemaps on 17 August 2026, rather than estimating: 22 service and information pages, 51 blog posts, four property pages, and Wix Bookings taking appointments. The most recent blog post was published that same day, so the site is actively in use.</w:t>
      </w:r>
    </w:p>
    <w:p>
      <w:pPr>
        <w:keepNext/>
        <w:spacing w:before="160" w:after="60"/>
        <w:jc w:val="center"/>
      </w:pPr>
      <w:r>
        <w:drawing>
          <wp:inline xmlns:a="http://schemas.openxmlformats.org/drawingml/2006/main" xmlns:pic="http://schemas.openxmlformats.org/drawingml/2006/picture">
            <wp:extent cx="6120000" cy="2283582"/>
            <wp:docPr id="8" name="Picture 8"/>
            <wp:cNvGraphicFramePr>
              <a:graphicFrameLocks noChangeAspect="1"/>
            </wp:cNvGraphicFramePr>
            <a:graphic>
              <a:graphicData uri="http://schemas.openxmlformats.org/drawingml/2006/picture">
                <pic:pic>
                  <pic:nvPicPr>
                    <pic:cNvPr id="0" name="f9-legacy-inventory.png"/>
                    <pic:cNvPicPr/>
                  </pic:nvPicPr>
                  <pic:blipFill>
                    <a:blip r:embed="rId17"/>
                    <a:stretch>
                      <a:fillRect/>
                    </a:stretch>
                  </pic:blipFill>
                  <pic:spPr>
                    <a:xfrm>
                      <a:off x="0" y="0"/>
                      <a:ext cx="6120000" cy="2283582"/>
                    </a:xfrm>
                    <a:prstGeom prst="rect"/>
                  </pic:spPr>
                </pic:pic>
              </a:graphicData>
            </a:graphic>
          </wp:inline>
        </w:drawing>
      </w:r>
    </w:p>
    <w:p>
      <w:pPr>
        <w:spacing w:after="240"/>
        <w:jc w:val="center"/>
      </w:pPr>
      <w:r>
        <w:rPr>
          <w:i/>
          <w:color w:val="52514E"/>
          <w:sz w:val="16"/>
        </w:rPr>
        <w:t>Figure 8  ·  What has to be carried across. Every one of these URLs needs a destination decided before the switch, not after.</w:t>
      </w:r>
    </w:p>
    <w:p>
      <w:pPr>
        <w:keepNext/>
        <w:spacing w:before="160" w:after="60"/>
        <w:jc w:val="center"/>
      </w:pPr>
      <w:r>
        <w:drawing>
          <wp:inline xmlns:a="http://schemas.openxmlformats.org/drawingml/2006/main" xmlns:pic="http://schemas.openxmlformats.org/drawingml/2006/picture">
            <wp:extent cx="6120000" cy="3288358"/>
            <wp:docPr id="9" name="Picture 9"/>
            <wp:cNvGraphicFramePr>
              <a:graphicFrameLocks noChangeAspect="1"/>
            </wp:cNvGraphicFramePr>
            <a:graphic>
              <a:graphicData uri="http://schemas.openxmlformats.org/drawingml/2006/picture">
                <pic:pic>
                  <pic:nvPicPr>
                    <pic:cNvPr id="0" name="f8-migration.png"/>
                    <pic:cNvPicPr/>
                  </pic:nvPicPr>
                  <pic:blipFill>
                    <a:blip r:embed="rId18"/>
                    <a:stretch>
                      <a:fillRect/>
                    </a:stretch>
                  </pic:blipFill>
                  <pic:spPr>
                    <a:xfrm>
                      <a:off x="0" y="0"/>
                      <a:ext cx="6120000" cy="3288358"/>
                    </a:xfrm>
                    <a:prstGeom prst="rect"/>
                  </pic:spPr>
                </pic:pic>
              </a:graphicData>
            </a:graphic>
          </wp:inline>
        </w:drawing>
      </w:r>
    </w:p>
    <w:p>
      <w:pPr>
        <w:spacing w:after="240"/>
        <w:jc w:val="center"/>
      </w:pPr>
      <w:r>
        <w:rPr>
          <w:i/>
          <w:color w:val="52514E"/>
          <w:sz w:val="16"/>
        </w:rPr>
        <w:t>Figure 9  ·  The migration. The redirect map is the whole job — everything else is ordinary building.</w:t>
      </w:r>
    </w:p>
    <w:p>
      <w:pPr>
        <w:pStyle w:val="Heading2"/>
      </w:pPr>
      <w:r>
        <w:t>How the rankings are protected</w:t>
      </w:r>
    </w:p>
    <w:p>
      <w:pPr>
        <w:pStyle w:val="ListBullet"/>
        <w:spacing w:after="60"/>
        <w:ind w:left="397"/>
      </w:pPr>
      <w:r>
        <w:rPr>
          <w:b/>
          <w:color w:val="0B0B0B"/>
          <w:sz w:val="20"/>
        </w:rPr>
        <w:t xml:space="preserve">The address does not change. </w:t>
      </w:r>
      <w:r>
        <w:rPr>
          <w:color w:val="0B0B0B"/>
          <w:sz w:val="20"/>
        </w:rPr>
        <w:t>The site stays on www.ozirealty.com.au. Changing the canonical address during a migration doubles the risk for no benefit.</w:t>
      </w:r>
    </w:p>
    <w:p>
      <w:pPr>
        <w:pStyle w:val="ListBullet"/>
        <w:spacing w:after="60"/>
        <w:ind w:left="397"/>
      </w:pPr>
      <w:r>
        <w:rPr>
          <w:b/>
          <w:color w:val="0B0B0B"/>
          <w:sz w:val="20"/>
        </w:rPr>
        <w:t xml:space="preserve">Blog URLs are preserved exactly. </w:t>
      </w:r>
      <w:r>
        <w:rPr>
          <w:color w:val="0B0B0B"/>
          <w:sz w:val="20"/>
        </w:rPr>
        <w:t>All 51 posts keep their current /post/ addresses. A tidier URL scheme is not worth 51 redirects.</w:t>
      </w:r>
    </w:p>
    <w:p>
      <w:pPr>
        <w:pStyle w:val="ListBullet"/>
        <w:spacing w:after="60"/>
        <w:ind w:left="397"/>
      </w:pPr>
      <w:r>
        <w:rPr>
          <w:b/>
          <w:color w:val="0B0B0B"/>
          <w:sz w:val="20"/>
        </w:rPr>
        <w:t xml:space="preserve">Every old page gets a destination. </w:t>
      </w:r>
      <w:r>
        <w:rPr>
          <w:color w:val="0B0B0B"/>
          <w:sz w:val="20"/>
        </w:rPr>
        <w:t>One-to-one where an equivalent exists; otherwise the nearest parent page. Never the home page, and never a “page not found”.</w:t>
      </w:r>
    </w:p>
    <w:p>
      <w:pPr>
        <w:pStyle w:val="ListBullet"/>
        <w:spacing w:after="60"/>
        <w:ind w:left="397"/>
      </w:pPr>
      <w:r>
        <w:rPr>
          <w:b/>
          <w:color w:val="0B0B0B"/>
          <w:sz w:val="20"/>
        </w:rPr>
        <w:t xml:space="preserve">Two spelling mistakes in the current addresses are fixed and redirected. </w:t>
      </w:r>
      <w:r>
        <w:rPr>
          <w:color w:val="0B0B0B"/>
          <w:sz w:val="20"/>
        </w:rPr>
        <w:t>The existing site has /oversees-investment and /contact-adelaide-realestae-agency. The new site spells both correctly and redirects from the old spellings, which are never dropped.</w:t>
      </w:r>
    </w:p>
    <w:p>
      <w:pPr>
        <w:pStyle w:val="ListBullet"/>
        <w:spacing w:after="60"/>
        <w:ind w:left="397"/>
      </w:pPr>
      <w:r>
        <w:rPr>
          <w:b/>
          <w:color w:val="0B0B0B"/>
          <w:sz w:val="20"/>
        </w:rPr>
        <w:t xml:space="preserve">Measured before, measured after. </w:t>
      </w:r>
      <w:r>
        <w:rPr>
          <w:color w:val="0B0B0B"/>
          <w:sz w:val="20"/>
        </w:rPr>
        <w:t>Search Console is verified and today's rankings captured before the switch, so any drop afterwards is a fact rather than an argument.</w:t>
      </w:r>
    </w:p>
    <w:p>
      <w:pPr>
        <w:pStyle w:val="ListBullet"/>
        <w:spacing w:after="60"/>
        <w:ind w:left="397"/>
      </w:pPr>
      <w:r>
        <w:rPr>
          <w:b/>
          <w:color w:val="0B0B0B"/>
          <w:sz w:val="20"/>
        </w:rPr>
        <w:t xml:space="preserve">The agency's email is never touched. </w:t>
      </w:r>
      <w:r>
        <w:rPr>
          <w:color w:val="0B0B0B"/>
          <w:sz w:val="20"/>
        </w:rPr>
        <w:t>Inbound platform mail runs on a separate subdomain. The main domain's mail settings are left exactly as they are, throughout.</w:t>
      </w:r>
    </w:p>
    <w:tbl>
      <w:tblPr>
        <w:tblStyle w:val="TableGrid"/>
        <w:tblW w:type="auto" w:w="0"/>
        <w:jc w:val="center"/>
        <w:tblLook w:firstColumn="1" w:firstRow="1" w:lastColumn="0" w:lastRow="0" w:noHBand="0" w:noVBand="1" w:val="04A0"/>
      </w:tblPr>
      <w:tblGrid>
        <w:gridCol w:w="9638"/>
      </w:tblGrid>
      <w:tr>
        <w:tc>
          <w:tcPr>
            <w:tcW w:type="dxa" w:w="9071"/>
            <w:shd w:val="clear" w:fill="fff6e0"/>
          </w:tcPr>
          <w:p>
            <w:pPr>
              <w:spacing w:before="80" w:after="80"/>
            </w:pPr>
            <w:r/>
            <w:r>
              <w:rPr>
                <w:b/>
                <w:color w:val="0B0B0B"/>
                <w:sz w:val="18"/>
              </w:rPr>
              <w:t xml:space="preserve">One live thing needs a decision.   </w:t>
            </w:r>
            <w:r>
              <w:rPr>
                <w:color w:val="0B0B0B"/>
                <w:sz w:val="18"/>
              </w:rPr>
              <w:t>/book-online currently takes real appointments through Wix Bookings. The plan does not replace it before the switch — the calendar arrives in Phase 3. Either the website gains a booking form in Phase 2B, or that one page keeps pointing at Wix for a while. Left undecided, a working source of appointments disappears on cutover day.</w:t>
            </w:r>
          </w:p>
        </w:tc>
      </w:tr>
    </w:tbl>
    <w:p>
      <w:pPr>
        <w:spacing w:after="120"/>
      </w:pPr>
    </w:p>
    <w:p>
      <w:r>
        <w:br w:type="page"/>
      </w:r>
    </w:p>
    <w:p>
      <w:pPr>
        <w:pStyle w:val="Heading1"/>
      </w:pPr>
      <w:r>
        <w:t>10.  The compliance advisor</w:t>
      </w:r>
    </w:p>
    <w:p>
      <w:pPr>
        <w:spacing w:after="140"/>
      </w:pPr>
      <w:r>
        <w:rPr>
          <w:b w:val="0"/>
          <w:i w:val="0"/>
          <w:color w:val="0B0B0B"/>
          <w:sz w:val="20"/>
        </w:rPr>
        <w:t>A research tool for South Australian agency legislation, vendor disclosure and consumer law. It is the most carefully constrained part of the platform, because a confident wrong answer about a Form 1 obligation is worse than no tool at all.</w:t>
      </w:r>
    </w:p>
    <w:p>
      <w:pPr>
        <w:keepNext/>
        <w:spacing w:before="160" w:after="60"/>
        <w:jc w:val="center"/>
      </w:pPr>
      <w:r>
        <w:drawing>
          <wp:inline xmlns:a="http://schemas.openxmlformats.org/drawingml/2006/main" xmlns:pic="http://schemas.openxmlformats.org/drawingml/2006/picture">
            <wp:extent cx="6120000" cy="3927761"/>
            <wp:docPr id="10" name="Picture 10"/>
            <wp:cNvGraphicFramePr>
              <a:graphicFrameLocks noChangeAspect="1"/>
            </wp:cNvGraphicFramePr>
            <a:graphic>
              <a:graphicData uri="http://schemas.openxmlformats.org/drawingml/2006/picture">
                <pic:pic>
                  <pic:nvPicPr>
                    <pic:cNvPr id="0" name="f10-compliance-retrieval.png"/>
                    <pic:cNvPicPr/>
                  </pic:nvPicPr>
                  <pic:blipFill>
                    <a:blip r:embed="rId19"/>
                    <a:stretch>
                      <a:fillRect/>
                    </a:stretch>
                  </pic:blipFill>
                  <pic:spPr>
                    <a:xfrm>
                      <a:off x="0" y="0"/>
                      <a:ext cx="6120000" cy="3927761"/>
                    </a:xfrm>
                    <a:prstGeom prst="rect"/>
                  </pic:spPr>
                </pic:pic>
              </a:graphicData>
            </a:graphic>
          </wp:inline>
        </w:drawing>
      </w:r>
    </w:p>
    <w:p>
      <w:pPr>
        <w:spacing w:after="240"/>
        <w:jc w:val="center"/>
      </w:pPr>
      <w:r>
        <w:rPr>
          <w:i/>
          <w:color w:val="52514E"/>
          <w:sz w:val="16"/>
        </w:rPr>
        <w:t>Figure 10  ·  How an answer is produced. Filtering to the jurisdiction happens before anything is searched, so another state's rules cannot surface.</w:t>
      </w:r>
    </w:p>
    <w:p>
      <w:pPr>
        <w:pStyle w:val="ListBullet"/>
        <w:spacing w:after="60"/>
        <w:ind w:left="397"/>
      </w:pPr>
      <w:r>
        <w:rPr>
          <w:b/>
          <w:color w:val="0B0B0B"/>
          <w:sz w:val="20"/>
        </w:rPr>
        <w:t xml:space="preserve">Two searches, not one. </w:t>
      </w:r>
      <w:r>
        <w:rPr>
          <w:color w:val="0B0B0B"/>
          <w:sz w:val="20"/>
        </w:rPr>
        <w:t>Legislation questions need exact terms (“Form 1”, “cooling-off”, “section 7”) and paraphrase at the same time. The results are merged and narrowed before any answer is written.</w:t>
      </w:r>
    </w:p>
    <w:p>
      <w:pPr>
        <w:pStyle w:val="ListBullet"/>
        <w:spacing w:after="60"/>
        <w:ind w:left="397"/>
      </w:pPr>
      <w:r>
        <w:rPr>
          <w:b/>
          <w:color w:val="0B0B0B"/>
          <w:sz w:val="20"/>
        </w:rPr>
        <w:t xml:space="preserve">Every answer carries its source. </w:t>
      </w:r>
      <w:r>
        <w:rPr>
          <w:color w:val="0B0B0B"/>
          <w:sz w:val="20"/>
        </w:rPr>
        <w:t>Jurisdiction, instrument, section. If the search finds nothing relevant, the tool says so instead of improvising.</w:t>
      </w:r>
    </w:p>
    <w:p>
      <w:pPr>
        <w:pStyle w:val="ListBullet"/>
        <w:spacing w:after="60"/>
        <w:ind w:left="397"/>
      </w:pPr>
      <w:r>
        <w:rPr>
          <w:b/>
          <w:color w:val="0B0B0B"/>
          <w:sz w:val="20"/>
        </w:rPr>
        <w:t xml:space="preserve">Framed as research, always. </w:t>
      </w:r>
      <w:r>
        <w:rPr>
          <w:color w:val="0B0B0B"/>
          <w:sz w:val="20"/>
        </w:rPr>
        <w:t>Output is explicitly something to verify with a licensee or solicitor. It never renders a ruling.</w:t>
      </w:r>
    </w:p>
    <w:p>
      <w:pPr>
        <w:pStyle w:val="ListBullet"/>
        <w:spacing w:after="60"/>
        <w:ind w:left="397"/>
      </w:pPr>
      <w:r>
        <w:rPr>
          <w:b/>
          <w:color w:val="0B0B0B"/>
          <w:sz w:val="20"/>
        </w:rPr>
        <w:t xml:space="preserve">Legislation changes, so we re-check monthly. </w:t>
      </w:r>
      <w:r>
        <w:rPr>
          <w:color w:val="0B0B0B"/>
          <w:sz w:val="20"/>
        </w:rPr>
        <w:t>Every instrument carries the date of the version we hold, and an amendment to something previously cited raises an alert. Silent amendments are the main way a tool like this becomes wrong.</w:t>
      </w:r>
    </w:p>
    <w:tbl>
      <w:tblPr>
        <w:tblStyle w:val="TableGrid"/>
        <w:tblW w:type="auto" w:w="0"/>
        <w:jc w:val="center"/>
        <w:tblLook w:firstColumn="1" w:firstRow="1" w:lastColumn="0" w:lastRow="0" w:noHBand="0" w:noVBand="1" w:val="04A0"/>
      </w:tblPr>
      <w:tblGrid>
        <w:gridCol w:w="9638"/>
      </w:tblGrid>
      <w:tr>
        <w:tc>
          <w:tcPr>
            <w:tcW w:type="dxa" w:w="9071"/>
            <w:shd w:val="clear" w:fill="fff6e0"/>
          </w:tcPr>
          <w:p>
            <w:pPr>
              <w:spacing w:before="80" w:after="80"/>
            </w:pPr>
            <w:r/>
            <w:r>
              <w:rPr>
                <w:b/>
                <w:color w:val="0B0B0B"/>
                <w:sz w:val="18"/>
              </w:rPr>
              <w:t xml:space="preserve">This phase cannot start until you decide the sources.   </w:t>
            </w:r>
            <w:r>
              <w:rPr>
                <w:color w:val="0B0B0B"/>
                <w:sz w:val="18"/>
              </w:rPr>
              <w:t>Which registers and instruments to ingest, and the licence for each, is a business and legal decision rather than a technical one. Most Australian registers are openly licensed, but that has to be confirmed per source before anything is copied.</w:t>
            </w:r>
          </w:p>
        </w:tc>
      </w:tr>
    </w:tbl>
    <w:p>
      <w:pPr>
        <w:spacing w:after="120"/>
      </w:pPr>
    </w:p>
    <w:p>
      <w:r>
        <w:br w:type="page"/>
      </w:r>
    </w:p>
    <w:p>
      <w:pPr>
        <w:pStyle w:val="Heading1"/>
      </w:pPr>
      <w:r>
        <w:t>11.  The remaining assistant surfaces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trPr>
        <w:tc>
          <w:tcPr>
            <w:tcW w:type="dxa" w:w="1928"/>
            <w:shd w:val="clear" w:fill="eaf1fb"/>
          </w:tcPr>
          <w:p>
            <w:pPr>
              <w:spacing w:after="40" w:before="40"/>
            </w:pPr>
            <w:r/>
            <w:r>
              <w:rPr>
                <w:rFonts w:ascii="Segoe UI" w:hAnsi="Segoe UI"/>
                <w:b/>
                <w:color w:val="104281"/>
                <w:sz w:val="17"/>
              </w:rPr>
              <w:t>Surface</w:t>
            </w:r>
          </w:p>
        </w:tc>
        <w:tc>
          <w:tcPr>
            <w:tcW w:type="dxa" w:w="6236"/>
            <w:shd w:val="clear" w:fill="eaf1fb"/>
          </w:tcPr>
          <w:p>
            <w:pPr>
              <w:spacing w:after="40" w:before="40"/>
            </w:pPr>
            <w:r/>
            <w:r>
              <w:rPr>
                <w:rFonts w:ascii="Segoe UI" w:hAnsi="Segoe UI"/>
                <w:b/>
                <w:color w:val="104281"/>
                <w:sz w:val="17"/>
              </w:rPr>
              <w:t>What it does</w:t>
            </w:r>
          </w:p>
        </w:tc>
        <w:tc>
          <w:tcPr>
            <w:tcW w:type="dxa" w:w="907"/>
            <w:shd w:val="clear" w:fill="eaf1fb"/>
          </w:tcPr>
          <w:p>
            <w:pPr>
              <w:spacing w:after="40" w:before="40"/>
            </w:pPr>
            <w:r/>
            <w:r>
              <w:rPr>
                <w:rFonts w:ascii="Segoe UI" w:hAnsi="Segoe UI"/>
                <w:b/>
                <w:color w:val="104281"/>
                <w:sz w:val="17"/>
              </w:rPr>
              <w:t>Phase</w:t>
            </w:r>
          </w:p>
        </w:tc>
      </w:tr>
      <w:tr>
        <w:tc>
          <w:tcPr>
            <w:tcW w:type="dxa" w:w="1928"/>
          </w:tcPr>
          <w:p>
            <w:pPr>
              <w:spacing w:after="40" w:before="40"/>
            </w:pPr>
            <w:r/>
            <w:r>
              <w:rPr>
                <w:rFonts w:ascii="Segoe UI" w:hAnsi="Segoe UI"/>
                <w:b/>
                <w:color w:val="0B0B0B"/>
                <w:sz w:val="17"/>
              </w:rPr>
              <w:t>Voice-to-task</w:t>
            </w:r>
          </w:p>
        </w:tc>
        <w:tc>
          <w:tcPr>
            <w:tcW w:type="dxa" w:w="6236"/>
          </w:tcPr>
          <w:p>
            <w:pPr>
              <w:spacing w:after="40" w:before="40"/>
            </w:pPr>
            <w:r/>
            <w:r>
              <w:rPr>
                <w:rFonts w:ascii="Segoe UI" w:hAnsi="Segoe UI"/>
                <w:b w:val="0"/>
                <w:color w:val="0B0B0B"/>
                <w:sz w:val="17"/>
              </w:rPr>
              <w:t>Record a note in the car; it is transcribed, the tasks are extracted, and they wait in the confirm queue. The interaction is on the contact record either way.</w:t>
            </w:r>
          </w:p>
        </w:tc>
        <w:tc>
          <w:tcPr>
            <w:tcW w:type="dxa" w:w="907"/>
          </w:tcPr>
          <w:p>
            <w:pPr>
              <w:spacing w:after="40" w:before="40"/>
            </w:pPr>
            <w:r/>
            <w:r>
              <w:rPr>
                <w:rFonts w:ascii="Segoe UI" w:hAnsi="Segoe UI"/>
                <w:b w:val="0"/>
                <w:color w:val="0B0B0B"/>
                <w:sz w:val="17"/>
              </w:rPr>
              <w:t>3</w:t>
            </w:r>
          </w:p>
        </w:tc>
      </w:tr>
      <w:tr>
        <w:tc>
          <w:tcPr>
            <w:tcW w:type="dxa" w:w="1928"/>
            <w:shd w:val="clear" w:fill="f7f7f5"/>
          </w:tcPr>
          <w:p>
            <w:pPr>
              <w:spacing w:after="40" w:before="40"/>
            </w:pPr>
            <w:r/>
            <w:r>
              <w:rPr>
                <w:rFonts w:ascii="Segoe UI" w:hAnsi="Segoe UI"/>
                <w:b/>
                <w:color w:val="0B0B0B"/>
                <w:sz w:val="17"/>
              </w:rPr>
              <w:t>Tasks, calendar, alarms</w:t>
            </w:r>
          </w:p>
        </w:tc>
        <w:tc>
          <w:tcPr>
            <w:tcW w:type="dxa" w:w="6236"/>
            <w:shd w:val="clear" w:fill="f7f7f5"/>
          </w:tcPr>
          <w:p>
            <w:pPr>
              <w:spacing w:after="40" w:before="40"/>
            </w:pPr>
            <w:r/>
            <w:r>
              <w:rPr>
                <w:rFonts w:ascii="Segoe UI" w:hAnsi="Segoe UI"/>
                <w:b w:val="0"/>
                <w:color w:val="0B0B0B"/>
                <w:sz w:val="17"/>
              </w:rPr>
              <w:t>The daily working layer, with two-way sync to the agent's Google or Outlook calendar. The external calendar stays the source of truth for anything it owns — the platform never edits or deletes an appointment it did not create.</w:t>
            </w:r>
          </w:p>
        </w:tc>
        <w:tc>
          <w:tcPr>
            <w:tcW w:type="dxa" w:w="907"/>
            <w:shd w:val="clear" w:fill="f7f7f5"/>
          </w:tcPr>
          <w:p>
            <w:pPr>
              <w:spacing w:after="40" w:before="40"/>
            </w:pPr>
            <w:r/>
            <w:r>
              <w:rPr>
                <w:rFonts w:ascii="Segoe UI" w:hAnsi="Segoe UI"/>
                <w:b w:val="0"/>
                <w:color w:val="0B0B0B"/>
                <w:sz w:val="17"/>
              </w:rPr>
              <w:t>3</w:t>
            </w:r>
          </w:p>
        </w:tc>
      </w:tr>
      <w:tr>
        <w:tc>
          <w:tcPr>
            <w:tcW w:type="dxa" w:w="1928"/>
          </w:tcPr>
          <w:p>
            <w:pPr>
              <w:spacing w:after="40" w:before="40"/>
            </w:pPr>
            <w:r/>
            <w:r>
              <w:rPr>
                <w:rFonts w:ascii="Segoe UI" w:hAnsi="Segoe UI"/>
                <w:b/>
                <w:color w:val="0B0B0B"/>
                <w:sz w:val="17"/>
              </w:rPr>
              <w:t>Digital business card</w:t>
            </w:r>
          </w:p>
        </w:tc>
        <w:tc>
          <w:tcPr>
            <w:tcW w:type="dxa" w:w="6236"/>
          </w:tcPr>
          <w:p>
            <w:pPr>
              <w:spacing w:after="40" w:before="40"/>
            </w:pPr>
            <w:r/>
            <w:r>
              <w:rPr>
                <w:rFonts w:ascii="Segoe UI" w:hAnsi="Segoe UI"/>
                <w:b w:val="0"/>
                <w:color w:val="0B0B0B"/>
                <w:sz w:val="17"/>
              </w:rPr>
              <w:t>A public profile page with a QR code and a contact-card download, and an enquiry form that feeds the same contact list.</w:t>
            </w:r>
          </w:p>
        </w:tc>
        <w:tc>
          <w:tcPr>
            <w:tcW w:type="dxa" w:w="907"/>
          </w:tcPr>
          <w:p>
            <w:pPr>
              <w:spacing w:after="40" w:before="40"/>
            </w:pPr>
            <w:r/>
            <w:r>
              <w:rPr>
                <w:rFonts w:ascii="Segoe UI" w:hAnsi="Segoe UI"/>
                <w:b w:val="0"/>
                <w:color w:val="0B0B0B"/>
                <w:sz w:val="17"/>
              </w:rPr>
              <w:t>3</w:t>
            </w:r>
          </w:p>
        </w:tc>
      </w:tr>
      <w:tr>
        <w:tc>
          <w:tcPr>
            <w:tcW w:type="dxa" w:w="1928"/>
            <w:shd w:val="clear" w:fill="f7f7f5"/>
          </w:tcPr>
          <w:p>
            <w:pPr>
              <w:spacing w:after="40" w:before="40"/>
            </w:pPr>
            <w:r/>
            <w:r>
              <w:rPr>
                <w:rFonts w:ascii="Segoe UI" w:hAnsi="Segoe UI"/>
                <w:b/>
                <w:color w:val="0B0B0B"/>
                <w:sz w:val="17"/>
              </w:rPr>
              <w:t>Mobile</w:t>
            </w:r>
          </w:p>
        </w:tc>
        <w:tc>
          <w:tcPr>
            <w:tcW w:type="dxa" w:w="6236"/>
            <w:shd w:val="clear" w:fill="f7f7f5"/>
          </w:tcPr>
          <w:p>
            <w:pPr>
              <w:spacing w:after="40" w:before="40"/>
            </w:pPr>
            <w:r/>
            <w:r>
              <w:rPr>
                <w:rFonts w:ascii="Segoe UI" w:hAnsi="Segoe UI"/>
                <w:b w:val="0"/>
                <w:color w:val="0B0B0B"/>
                <w:sz w:val="17"/>
              </w:rPr>
              <w:t>The website and CRM work as an installable app on a phone, including reading contacts with no signal and queueing what was written offline. There is no app-store build — the web app is the mobile strategy.</w:t>
            </w:r>
          </w:p>
        </w:tc>
        <w:tc>
          <w:tcPr>
            <w:tcW w:type="dxa" w:w="907"/>
            <w:shd w:val="clear" w:fill="f7f7f5"/>
          </w:tcPr>
          <w:p>
            <w:pPr>
              <w:spacing w:after="40" w:before="40"/>
            </w:pPr>
            <w:r/>
            <w:r>
              <w:rPr>
                <w:rFonts w:ascii="Segoe UI" w:hAnsi="Segoe UI"/>
                <w:b w:val="0"/>
                <w:color w:val="0B0B0B"/>
                <w:sz w:val="17"/>
              </w:rPr>
              <w:t>3</w:t>
            </w:r>
          </w:p>
        </w:tc>
      </w:tr>
      <w:tr>
        <w:tc>
          <w:tcPr>
            <w:tcW w:type="dxa" w:w="1928"/>
          </w:tcPr>
          <w:p>
            <w:pPr>
              <w:spacing w:after="40" w:before="40"/>
            </w:pPr>
            <w:r/>
            <w:r>
              <w:rPr>
                <w:rFonts w:ascii="Segoe UI" w:hAnsi="Segoe UI"/>
                <w:b/>
                <w:color w:val="0B0B0B"/>
                <w:sz w:val="17"/>
              </w:rPr>
              <w:t>Proposal generator</w:t>
            </w:r>
          </w:p>
        </w:tc>
        <w:tc>
          <w:tcPr>
            <w:tcW w:type="dxa" w:w="6236"/>
          </w:tcPr>
          <w:p>
            <w:pPr>
              <w:spacing w:after="40" w:before="40"/>
            </w:pPr>
            <w:r/>
            <w:r>
              <w:rPr>
                <w:rFonts w:ascii="Segoe UI" w:hAnsi="Segoe UI"/>
                <w:b w:val="0"/>
                <w:color w:val="0B0B0B"/>
                <w:sz w:val="17"/>
              </w:rPr>
              <w:t>Agency data, the property and comparable sales into a formatted PDF proposal. It is outbound, so it goes through the approval queue.</w:t>
            </w:r>
          </w:p>
        </w:tc>
        <w:tc>
          <w:tcPr>
            <w:tcW w:type="dxa" w:w="907"/>
          </w:tcPr>
          <w:p>
            <w:pPr>
              <w:spacing w:after="40" w:before="40"/>
            </w:pPr>
            <w:r/>
            <w:r>
              <w:rPr>
                <w:rFonts w:ascii="Segoe UI" w:hAnsi="Segoe UI"/>
                <w:b w:val="0"/>
                <w:color w:val="0B0B0B"/>
                <w:sz w:val="17"/>
              </w:rPr>
              <w:t>4</w:t>
            </w:r>
          </w:p>
        </w:tc>
      </w:tr>
      <w:tr>
        <w:tc>
          <w:tcPr>
            <w:tcW w:type="dxa" w:w="1928"/>
            <w:shd w:val="clear" w:fill="f7f7f5"/>
          </w:tcPr>
          <w:p>
            <w:pPr>
              <w:spacing w:after="40" w:before="40"/>
            </w:pPr>
            <w:r/>
            <w:r>
              <w:rPr>
                <w:rFonts w:ascii="Segoe UI" w:hAnsi="Segoe UI"/>
                <w:b/>
                <w:color w:val="0B0B0B"/>
                <w:sz w:val="17"/>
              </w:rPr>
              <w:t>Content and social engine</w:t>
            </w:r>
          </w:p>
        </w:tc>
        <w:tc>
          <w:tcPr>
            <w:tcW w:type="dxa" w:w="6236"/>
            <w:shd w:val="clear" w:fill="f7f7f5"/>
          </w:tcPr>
          <w:p>
            <w:pPr>
              <w:spacing w:after="40" w:before="40"/>
            </w:pPr>
            <w:r/>
            <w:r>
              <w:rPr>
                <w:rFonts w:ascii="Segoe UI" w:hAnsi="Segoe UI"/>
                <w:b w:val="0"/>
                <w:color w:val="0B0B0B"/>
                <w:sz w:val="17"/>
              </w:rPr>
              <w:t>Drafts blog posts and social content in the agency's voice. Everything is approved before it publishes.</w:t>
            </w:r>
          </w:p>
        </w:tc>
        <w:tc>
          <w:tcPr>
            <w:tcW w:type="dxa" w:w="907"/>
            <w:shd w:val="clear" w:fill="f7f7f5"/>
          </w:tcPr>
          <w:p>
            <w:pPr>
              <w:spacing w:after="40" w:before="40"/>
            </w:pPr>
            <w:r/>
            <w:r>
              <w:rPr>
                <w:rFonts w:ascii="Segoe UI" w:hAnsi="Segoe UI"/>
                <w:b w:val="0"/>
                <w:color w:val="0B0B0B"/>
                <w:sz w:val="17"/>
              </w:rPr>
              <w:t>5</w:t>
            </w:r>
          </w:p>
        </w:tc>
      </w:tr>
      <w:tr>
        <w:tc>
          <w:tcPr>
            <w:tcW w:type="dxa" w:w="1928"/>
          </w:tcPr>
          <w:p>
            <w:pPr>
              <w:spacing w:after="40" w:before="40"/>
            </w:pPr>
            <w:r/>
            <w:r>
              <w:rPr>
                <w:rFonts w:ascii="Segoe UI" w:hAnsi="Segoe UI"/>
                <w:b/>
                <w:color w:val="0B0B0B"/>
                <w:sz w:val="17"/>
              </w:rPr>
              <w:t>Technical SEO agent</w:t>
            </w:r>
          </w:p>
        </w:tc>
        <w:tc>
          <w:tcPr>
            <w:tcW w:type="dxa" w:w="6236"/>
          </w:tcPr>
          <w:p>
            <w:pPr>
              <w:spacing w:after="40" w:before="40"/>
            </w:pPr>
            <w:r/>
            <w:r>
              <w:rPr>
                <w:rFonts w:ascii="Segoe UI" w:hAnsi="Segoe UI"/>
                <w:b w:val="0"/>
                <w:color w:val="0B0B0B"/>
                <w:sz w:val="17"/>
              </w:rPr>
              <w:t>Crawls the site fortnightly and produces a reviewable list of proposed changes. It has no ability to publish — not even a disabled one.</w:t>
            </w:r>
          </w:p>
        </w:tc>
        <w:tc>
          <w:tcPr>
            <w:tcW w:type="dxa" w:w="907"/>
          </w:tcPr>
          <w:p>
            <w:pPr>
              <w:spacing w:after="40" w:before="40"/>
            </w:pPr>
            <w:r/>
            <w:r>
              <w:rPr>
                <w:rFonts w:ascii="Segoe UI" w:hAnsi="Segoe UI"/>
                <w:b w:val="0"/>
                <w:color w:val="0B0B0B"/>
                <w:sz w:val="17"/>
              </w:rPr>
              <w:t>5</w:t>
            </w:r>
          </w:p>
        </w:tc>
      </w:tr>
    </w:tbl>
    <w:p>
      <w:pPr>
        <w:spacing w:after="80"/>
      </w:pPr>
    </w:p>
    <w:p>
      <w:r>
        <w:br w:type="page"/>
      </w:r>
    </w:p>
    <w:p>
      <w:pPr>
        <w:pStyle w:val="Heading1"/>
      </w:pPr>
      <w:r>
        <w:t>12.  Build phases</w:t>
      </w:r>
    </w:p>
    <w:p>
      <w:pPr>
        <w:spacing w:after="140"/>
      </w:pPr>
      <w:r>
        <w:rPr>
          <w:b w:val="0"/>
          <w:i w:val="0"/>
          <w:color w:val="0B0B0B"/>
          <w:sz w:val="20"/>
        </w:rPr>
        <w:t>Each phase has to be working and demonstrable before the next one starts. That is a deliberate constraint on the build: it prevents four half-finished subsystems and produces something usable early.</w:t>
      </w:r>
    </w:p>
    <w:p>
      <w:pPr>
        <w:keepNext/>
        <w:spacing w:before="160" w:after="60"/>
        <w:jc w:val="center"/>
      </w:pPr>
      <w:r>
        <w:drawing>
          <wp:inline xmlns:a="http://schemas.openxmlformats.org/drawingml/2006/main" xmlns:pic="http://schemas.openxmlformats.org/drawingml/2006/picture">
            <wp:extent cx="6120000" cy="3197015"/>
            <wp:docPr id="11" name="Picture 11"/>
            <wp:cNvGraphicFramePr>
              <a:graphicFrameLocks noChangeAspect="1"/>
            </wp:cNvGraphicFramePr>
            <a:graphic>
              <a:graphicData uri="http://schemas.openxmlformats.org/drawingml/2006/picture">
                <pic:pic>
                  <pic:nvPicPr>
                    <pic:cNvPr id="0" name="f11-phase-timeline.png"/>
                    <pic:cNvPicPr/>
                  </pic:nvPicPr>
                  <pic:blipFill>
                    <a:blip r:embed="rId20"/>
                    <a:stretch>
                      <a:fillRect/>
                    </a:stretch>
                  </pic:blipFill>
                  <pic:spPr>
                    <a:xfrm>
                      <a:off x="0" y="0"/>
                      <a:ext cx="6120000" cy="3197015"/>
                    </a:xfrm>
                    <a:prstGeom prst="rect"/>
                  </pic:spPr>
                </pic:pic>
              </a:graphicData>
            </a:graphic>
          </wp:inline>
        </w:drawing>
      </w:r>
    </w:p>
    <w:p>
      <w:pPr>
        <w:spacing w:after="240"/>
        <w:jc w:val="center"/>
      </w:pPr>
      <w:r>
        <w:rPr>
          <w:i/>
          <w:color w:val="52514E"/>
          <w:sz w:val="16"/>
        </w:rPr>
        <w:t>Figure 11  ·  Sequence and relative size. The week figures are indicative — one developer working through the phases in order — and are not a committed schedule.</w:t>
      </w:r>
    </w:p>
    <w:tbl>
      <w:tblPr>
        <w:tblStyle w:val="TableGrid"/>
        <w:tblW w:type="auto" w:w="0"/>
        <w:jc w:val="center"/>
        <w:tblLook w:firstColumn="1" w:firstRow="1" w:lastColumn="0" w:lastRow="0" w:noHBand="0" w:noVBand="1" w:val="04A0"/>
      </w:tblPr>
      <w:tblGrid>
        <w:gridCol w:w="9638"/>
      </w:tblGrid>
      <w:tr>
        <w:tc>
          <w:tcPr>
            <w:tcW w:type="dxa" w:w="9071"/>
            <w:shd w:val="clear" w:fill="fff6e0"/>
          </w:tcPr>
          <w:p>
            <w:pPr>
              <w:spacing w:before="80" w:after="80"/>
            </w:pPr>
            <w:r/>
            <w:r>
              <w:rPr>
                <w:b/>
                <w:color w:val="0B0B0B"/>
                <w:sz w:val="18"/>
              </w:rPr>
              <w:t xml:space="preserve">How to read the timeline.   </w:t>
            </w:r>
            <w:r>
              <w:rPr>
                <w:color w:val="0B0B0B"/>
                <w:sz w:val="18"/>
              </w:rPr>
              <w:t>The durations come from the size of each phase's work list, not from a quote. They assume one developer, no parallel work, and no waiting on decisions or access. Treat them as relative weight; a committed schedule needs the open items in section 16 closed first.</w:t>
            </w:r>
          </w:p>
        </w:tc>
      </w:tr>
    </w:tbl>
    <w:p>
      <w:pPr>
        <w:spacing w:after="12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trPr>
        <w:tc>
          <w:tcPr>
            <w:tcW w:type="dxa" w:w="1814"/>
            <w:shd w:val="clear" w:fill="eaf1fb"/>
          </w:tcPr>
          <w:p>
            <w:pPr>
              <w:spacing w:after="40" w:before="40"/>
            </w:pPr>
            <w:r/>
            <w:r>
              <w:rPr>
                <w:rFonts w:ascii="Segoe UI" w:hAnsi="Segoe UI"/>
                <w:b/>
                <w:color w:val="104281"/>
                <w:sz w:val="17"/>
              </w:rPr>
              <w:t>Phase</w:t>
            </w:r>
          </w:p>
        </w:tc>
        <w:tc>
          <w:tcPr>
            <w:tcW w:type="dxa" w:w="6350"/>
            <w:shd w:val="clear" w:fill="eaf1fb"/>
          </w:tcPr>
          <w:p>
            <w:pPr>
              <w:spacing w:after="40" w:before="40"/>
            </w:pPr>
            <w:r/>
            <w:r>
              <w:rPr>
                <w:rFonts w:ascii="Segoe UI" w:hAnsi="Segoe UI"/>
                <w:b/>
                <w:color w:val="104281"/>
                <w:sz w:val="17"/>
              </w:rPr>
              <w:t>What you get at the end of it</w:t>
            </w:r>
          </w:p>
        </w:tc>
        <w:tc>
          <w:tcPr>
            <w:tcW w:type="dxa" w:w="907"/>
            <w:shd w:val="clear" w:fill="eaf1fb"/>
          </w:tcPr>
          <w:p>
            <w:pPr>
              <w:spacing w:after="40" w:before="40"/>
            </w:pPr>
            <w:r/>
            <w:r>
              <w:rPr>
                <w:rFonts w:ascii="Segoe UI" w:hAnsi="Segoe UI"/>
                <w:b/>
                <w:color w:val="104281"/>
                <w:sz w:val="17"/>
              </w:rPr>
              <w:t>Items</w:t>
            </w:r>
          </w:p>
        </w:tc>
      </w:tr>
      <w:tr>
        <w:tc>
          <w:tcPr>
            <w:tcW w:type="dxa" w:w="1814"/>
          </w:tcPr>
          <w:p>
            <w:pPr>
              <w:spacing w:after="40" w:before="40"/>
            </w:pPr>
            <w:r/>
            <w:r>
              <w:rPr>
                <w:rFonts w:ascii="Segoe UI" w:hAnsi="Segoe UI"/>
                <w:b/>
                <w:color w:val="0B0B0B"/>
                <w:sz w:val="17"/>
              </w:rPr>
              <w:t>0 · Foundations</w:t>
            </w:r>
          </w:p>
        </w:tc>
        <w:tc>
          <w:tcPr>
            <w:tcW w:type="dxa" w:w="6350"/>
          </w:tcPr>
          <w:p>
            <w:pPr>
              <w:spacing w:after="40" w:before="40"/>
            </w:pPr>
            <w:r/>
            <w:r>
              <w:rPr>
                <w:rFonts w:ascii="Segoe UI" w:hAnsi="Segoe UI"/>
                <w:b w:val="0"/>
                <w:color w:val="0B0B0B"/>
                <w:sz w:val="17"/>
              </w:rPr>
              <w:t>Project set up, database running, and a script that could rebuild the server from scratch. Nothing visible; everything after it depends on it.</w:t>
            </w:r>
          </w:p>
        </w:tc>
        <w:tc>
          <w:tcPr>
            <w:tcW w:type="dxa" w:w="907"/>
          </w:tcPr>
          <w:p>
            <w:pPr>
              <w:spacing w:after="40" w:before="40"/>
            </w:pPr>
            <w:r/>
            <w:r>
              <w:rPr>
                <w:rFonts w:ascii="Segoe UI" w:hAnsi="Segoe UI"/>
                <w:b w:val="0"/>
                <w:color w:val="0B0B0B"/>
                <w:sz w:val="17"/>
              </w:rPr>
              <w:t>4</w:t>
            </w:r>
          </w:p>
        </w:tc>
      </w:tr>
      <w:tr>
        <w:tc>
          <w:tcPr>
            <w:tcW w:type="dxa" w:w="1814"/>
            <w:shd w:val="clear" w:fill="f7f7f5"/>
          </w:tcPr>
          <w:p>
            <w:pPr>
              <w:spacing w:after="40" w:before="40"/>
            </w:pPr>
            <w:r/>
            <w:r>
              <w:rPr>
                <w:rFonts w:ascii="Segoe UI" w:hAnsi="Segoe UI"/>
                <w:b/>
                <w:color w:val="0B0B0B"/>
                <w:sz w:val="17"/>
              </w:rPr>
              <w:t>1 · Contacts &amp; intake</w:t>
            </w:r>
          </w:p>
        </w:tc>
        <w:tc>
          <w:tcPr>
            <w:tcW w:type="dxa" w:w="6350"/>
            <w:shd w:val="clear" w:fill="f7f7f5"/>
          </w:tcPr>
          <w:p>
            <w:pPr>
              <w:spacing w:after="40" w:before="40"/>
            </w:pPr>
            <w:r/>
            <w:r>
              <w:rPr>
                <w:rFonts w:ascii="Segoe UI" w:hAnsi="Segoe UI"/>
                <w:b w:val="0"/>
                <w:color w:val="0B0B0B"/>
                <w:sz w:val="17"/>
              </w:rPr>
              <w:t>The working CRM: contacts, the interaction log, website and email intake, AI briefs, the confirm and merge queues, and a dashboard. Deployed and backed up, with the restore actually tested.</w:t>
            </w:r>
          </w:p>
        </w:tc>
        <w:tc>
          <w:tcPr>
            <w:tcW w:type="dxa" w:w="907"/>
            <w:shd w:val="clear" w:fill="f7f7f5"/>
          </w:tcPr>
          <w:p>
            <w:pPr>
              <w:spacing w:after="40" w:before="40"/>
            </w:pPr>
            <w:r/>
            <w:r>
              <w:rPr>
                <w:rFonts w:ascii="Segoe UI" w:hAnsi="Segoe UI"/>
                <w:b w:val="0"/>
                <w:color w:val="0B0B0B"/>
                <w:sz w:val="17"/>
              </w:rPr>
              <w:t>15</w:t>
            </w:r>
          </w:p>
        </w:tc>
      </w:tr>
      <w:tr>
        <w:tc>
          <w:tcPr>
            <w:tcW w:type="dxa" w:w="1814"/>
          </w:tcPr>
          <w:p>
            <w:pPr>
              <w:spacing w:after="40" w:before="40"/>
            </w:pPr>
            <w:r/>
            <w:r>
              <w:rPr>
                <w:rFonts w:ascii="Segoe UI" w:hAnsi="Segoe UI"/>
                <w:b/>
                <w:color w:val="0B0B0B"/>
                <w:sz w:val="17"/>
              </w:rPr>
              <w:t>2 · Stock &amp; matching</w:t>
            </w:r>
          </w:p>
        </w:tc>
        <w:tc>
          <w:tcPr>
            <w:tcW w:type="dxa" w:w="6350"/>
          </w:tcPr>
          <w:p>
            <w:pPr>
              <w:spacing w:after="40" w:before="40"/>
            </w:pPr>
            <w:r/>
            <w:r>
              <w:rPr>
                <w:rFonts w:ascii="Segoe UI" w:hAnsi="Segoe UI"/>
                <w:b w:val="0"/>
                <w:color w:val="0B0B0B"/>
                <w:sz w:val="17"/>
              </w:rPr>
              <w:t>Properties, photos, the matching engine both ways, opportunity campaigns, SMS, the approval queue, and the AI cost dashboard. **With Phase 1, this is an independently sellable product.</w:t>
            </w:r>
          </w:p>
        </w:tc>
        <w:tc>
          <w:tcPr>
            <w:tcW w:type="dxa" w:w="907"/>
          </w:tcPr>
          <w:p>
            <w:pPr>
              <w:spacing w:after="40" w:before="40"/>
            </w:pPr>
            <w:r/>
            <w:r>
              <w:rPr>
                <w:rFonts w:ascii="Segoe UI" w:hAnsi="Segoe UI"/>
                <w:b w:val="0"/>
                <w:color w:val="0B0B0B"/>
                <w:sz w:val="17"/>
              </w:rPr>
              <w:t>11</w:t>
            </w:r>
          </w:p>
        </w:tc>
      </w:tr>
      <w:tr>
        <w:tc>
          <w:tcPr>
            <w:tcW w:type="dxa" w:w="1814"/>
            <w:shd w:val="clear" w:fill="f7f7f5"/>
          </w:tcPr>
          <w:p>
            <w:pPr>
              <w:spacing w:after="40" w:before="40"/>
            </w:pPr>
            <w:r/>
            <w:r>
              <w:rPr>
                <w:rFonts w:ascii="Segoe UI" w:hAnsi="Segoe UI"/>
                <w:b/>
                <w:color w:val="0B0B0B"/>
                <w:sz w:val="17"/>
              </w:rPr>
              <w:t>2B · Public website</w:t>
            </w:r>
          </w:p>
        </w:tc>
        <w:tc>
          <w:tcPr>
            <w:tcW w:type="dxa" w:w="6350"/>
            <w:shd w:val="clear" w:fill="f7f7f5"/>
          </w:tcPr>
          <w:p>
            <w:pPr>
              <w:spacing w:after="40" w:before="40"/>
            </w:pPr>
            <w:r/>
            <w:r>
              <w:rPr>
                <w:rFonts w:ascii="Segoe UI" w:hAnsi="Segoe UI"/>
                <w:b w:val="0"/>
                <w:color w:val="0B0B0B"/>
                <w:sz w:val="17"/>
              </w:rPr>
              <w:t>The new site live on www.ozirealty.com.au, migrated off Wix with every redirect verified, and every form feeding the contact list.</w:t>
            </w:r>
          </w:p>
        </w:tc>
        <w:tc>
          <w:tcPr>
            <w:tcW w:type="dxa" w:w="907"/>
            <w:shd w:val="clear" w:fill="f7f7f5"/>
          </w:tcPr>
          <w:p>
            <w:pPr>
              <w:spacing w:after="40" w:before="40"/>
            </w:pPr>
            <w:r/>
            <w:r>
              <w:rPr>
                <w:rFonts w:ascii="Segoe UI" w:hAnsi="Segoe UI"/>
                <w:b w:val="0"/>
                <w:color w:val="0B0B0B"/>
                <w:sz w:val="17"/>
              </w:rPr>
              <w:t>14</w:t>
            </w:r>
          </w:p>
        </w:tc>
      </w:tr>
      <w:tr>
        <w:tc>
          <w:tcPr>
            <w:tcW w:type="dxa" w:w="1814"/>
          </w:tcPr>
          <w:p>
            <w:pPr>
              <w:spacing w:after="40" w:before="40"/>
            </w:pPr>
            <w:r/>
            <w:r>
              <w:rPr>
                <w:rFonts w:ascii="Segoe UI" w:hAnsi="Segoe UI"/>
                <w:b/>
                <w:color w:val="0B0B0B"/>
                <w:sz w:val="17"/>
              </w:rPr>
              <w:t>3 · Assistant &amp; mobile</w:t>
            </w:r>
          </w:p>
        </w:tc>
        <w:tc>
          <w:tcPr>
            <w:tcW w:type="dxa" w:w="6350"/>
          </w:tcPr>
          <w:p>
            <w:pPr>
              <w:spacing w:after="40" w:before="40"/>
            </w:pPr>
            <w:r/>
            <w:r>
              <w:rPr>
                <w:rFonts w:ascii="Segoe UI" w:hAnsi="Segoe UI"/>
                <w:b w:val="0"/>
                <w:color w:val="0B0B0B"/>
                <w:sz w:val="17"/>
              </w:rPr>
              <w:t>Voice-to-task, tasks, calendar sync, digital business card, and offline mobile use.</w:t>
            </w:r>
          </w:p>
        </w:tc>
        <w:tc>
          <w:tcPr>
            <w:tcW w:type="dxa" w:w="907"/>
          </w:tcPr>
          <w:p>
            <w:pPr>
              <w:spacing w:after="40" w:before="40"/>
            </w:pPr>
            <w:r/>
            <w:r>
              <w:rPr>
                <w:rFonts w:ascii="Segoe UI" w:hAnsi="Segoe UI"/>
                <w:b w:val="0"/>
                <w:color w:val="0B0B0B"/>
                <w:sz w:val="17"/>
              </w:rPr>
              <w:t>8</w:t>
            </w:r>
          </w:p>
        </w:tc>
      </w:tr>
      <w:tr>
        <w:tc>
          <w:tcPr>
            <w:tcW w:type="dxa" w:w="1814"/>
            <w:shd w:val="clear" w:fill="f7f7f5"/>
          </w:tcPr>
          <w:p>
            <w:pPr>
              <w:spacing w:after="40" w:before="40"/>
            </w:pPr>
            <w:r/>
            <w:r>
              <w:rPr>
                <w:rFonts w:ascii="Segoe UI" w:hAnsi="Segoe UI"/>
                <w:b/>
                <w:color w:val="0B0B0B"/>
                <w:sz w:val="17"/>
              </w:rPr>
              <w:t>4 · Compliance &amp; proposals</w:t>
            </w:r>
          </w:p>
        </w:tc>
        <w:tc>
          <w:tcPr>
            <w:tcW w:type="dxa" w:w="6350"/>
            <w:shd w:val="clear" w:fill="f7f7f5"/>
          </w:tcPr>
          <w:p>
            <w:pPr>
              <w:spacing w:after="40" w:before="40"/>
            </w:pPr>
            <w:r/>
            <w:r>
              <w:rPr>
                <w:rFonts w:ascii="Segoe UI" w:hAnsi="Segoe UI"/>
                <w:b w:val="0"/>
                <w:color w:val="0B0B0B"/>
                <w:sz w:val="17"/>
              </w:rPr>
              <w:t>The SA compliance advisor with citations, and the proposal generator.</w:t>
            </w:r>
          </w:p>
        </w:tc>
        <w:tc>
          <w:tcPr>
            <w:tcW w:type="dxa" w:w="907"/>
            <w:shd w:val="clear" w:fill="f7f7f5"/>
          </w:tcPr>
          <w:p>
            <w:pPr>
              <w:spacing w:after="40" w:before="40"/>
            </w:pPr>
            <w:r/>
            <w:r>
              <w:rPr>
                <w:rFonts w:ascii="Segoe UI" w:hAnsi="Segoe UI"/>
                <w:b w:val="0"/>
                <w:color w:val="0B0B0B"/>
                <w:sz w:val="17"/>
              </w:rPr>
              <w:t>9</w:t>
            </w:r>
          </w:p>
        </w:tc>
      </w:tr>
      <w:tr>
        <w:tc>
          <w:tcPr>
            <w:tcW w:type="dxa" w:w="1814"/>
          </w:tcPr>
          <w:p>
            <w:pPr>
              <w:spacing w:after="40" w:before="40"/>
            </w:pPr>
            <w:r/>
            <w:r>
              <w:rPr>
                <w:rFonts w:ascii="Segoe UI" w:hAnsi="Segoe UI"/>
                <w:b/>
                <w:color w:val="0B0B0B"/>
                <w:sz w:val="17"/>
              </w:rPr>
              <w:t>5 · Content &amp; SEO</w:t>
            </w:r>
          </w:p>
        </w:tc>
        <w:tc>
          <w:tcPr>
            <w:tcW w:type="dxa" w:w="6350"/>
          </w:tcPr>
          <w:p>
            <w:pPr>
              <w:spacing w:after="40" w:before="40"/>
            </w:pPr>
            <w:r/>
            <w:r>
              <w:rPr>
                <w:rFonts w:ascii="Segoe UI" w:hAnsi="Segoe UI"/>
                <w:b w:val="0"/>
                <w:color w:val="0B0B0B"/>
                <w:sz w:val="17"/>
              </w:rPr>
              <w:t>Blog authoring, social publishing, the SEO agent's proposed change sets, and reporting.</w:t>
            </w:r>
          </w:p>
        </w:tc>
        <w:tc>
          <w:tcPr>
            <w:tcW w:type="dxa" w:w="907"/>
          </w:tcPr>
          <w:p>
            <w:pPr>
              <w:spacing w:after="40" w:before="40"/>
            </w:pPr>
            <w:r/>
            <w:r>
              <w:rPr>
                <w:rFonts w:ascii="Segoe UI" w:hAnsi="Segoe UI"/>
                <w:b w:val="0"/>
                <w:color w:val="0B0B0B"/>
                <w:sz w:val="17"/>
              </w:rPr>
              <w:t>7</w:t>
            </w:r>
          </w:p>
        </w:tc>
      </w:tr>
    </w:tbl>
    <w:p>
      <w:pPr>
        <w:spacing w:after="80"/>
      </w:pPr>
    </w:p>
    <w:p>
      <w:pPr>
        <w:spacing w:after="140"/>
      </w:pPr>
      <w:r>
        <w:rPr>
          <w:b w:val="0"/>
          <w:i/>
          <w:color w:val="52514E"/>
          <w:sz w:val="18"/>
        </w:rPr>
        <w:t>The detailed item-by-item plan — 68 numbered pieces of work, each one session, with the demonstration that closes each phase — is maintained alongside the code in docs/phases.md and stays current as work proceeds.</w:t>
      </w:r>
    </w:p>
    <w:p>
      <w:r>
        <w:br w:type="page"/>
      </w:r>
    </w:p>
    <w:p>
      <w:pPr>
        <w:pStyle w:val="Heading1"/>
      </w:pPr>
      <w:r>
        <w:t>13.  Technology and hosting</w:t>
      </w:r>
    </w:p>
    <w:p>
      <w:pPr>
        <w:spacing w:after="140"/>
      </w:pPr>
      <w:r>
        <w:rPr>
          <w:b w:val="0"/>
          <w:i w:val="0"/>
          <w:color w:val="0B0B0B"/>
          <w:sz w:val="20"/>
        </w:rPr>
        <w:t>Everything runs on Amazon Web Services in the Sydney region. Australian data residency is both a Privacy Act obligation and a straightforward sales argument when a vendor asks where their correspondence goes.</w:t>
      </w:r>
    </w:p>
    <w:p>
      <w:pPr>
        <w:keepNext/>
        <w:spacing w:before="160" w:after="60"/>
        <w:jc w:val="center"/>
      </w:pPr>
      <w:r>
        <w:drawing>
          <wp:inline xmlns:a="http://schemas.openxmlformats.org/drawingml/2006/main" xmlns:pic="http://schemas.openxmlformats.org/drawingml/2006/picture">
            <wp:extent cx="6120000" cy="4201791"/>
            <wp:docPr id="12" name="Picture 12"/>
            <wp:cNvGraphicFramePr>
              <a:graphicFrameLocks noChangeAspect="1"/>
            </wp:cNvGraphicFramePr>
            <a:graphic>
              <a:graphicData uri="http://schemas.openxmlformats.org/drawingml/2006/picture">
                <pic:pic>
                  <pic:nvPicPr>
                    <pic:cNvPr id="0" name="f12-infrastructure.png"/>
                    <pic:cNvPicPr/>
                  </pic:nvPicPr>
                  <pic:blipFill>
                    <a:blip r:embed="rId21"/>
                    <a:stretch>
                      <a:fillRect/>
                    </a:stretch>
                  </pic:blipFill>
                  <pic:spPr>
                    <a:xfrm>
                      <a:off x="0" y="0"/>
                      <a:ext cx="6120000" cy="4201791"/>
                    </a:xfrm>
                    <a:prstGeom prst="rect"/>
                  </pic:spPr>
                </pic:pic>
              </a:graphicData>
            </a:graphic>
          </wp:inline>
        </w:drawing>
      </w:r>
    </w:p>
    <w:p>
      <w:pPr>
        <w:spacing w:after="240"/>
        <w:jc w:val="center"/>
      </w:pPr>
      <w:r>
        <w:rPr>
          <w:i/>
          <w:color w:val="52514E"/>
          <w:sz w:val="16"/>
        </w:rPr>
        <w:t>Figure 12  ·  The hosting shape. Everything inside the outlined box is in Sydney; the four vendors below it are the only processing that happens elsewhere, and they are disclosed to customers.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trPr>
        <w:tc>
          <w:tcPr>
            <w:tcW w:type="dxa" w:w="1587"/>
            <w:shd w:val="clear" w:fill="eaf1fb"/>
          </w:tcPr>
          <w:p>
            <w:pPr>
              <w:spacing w:after="40" w:before="40"/>
            </w:pPr>
            <w:r/>
            <w:r>
              <w:rPr>
                <w:rFonts w:ascii="Segoe UI" w:hAnsi="Segoe UI"/>
                <w:b/>
                <w:color w:val="104281"/>
                <w:sz w:val="17"/>
              </w:rPr>
              <w:t>Layer</w:t>
            </w:r>
          </w:p>
        </w:tc>
        <w:tc>
          <w:tcPr>
            <w:tcW w:type="dxa" w:w="2608"/>
            <w:shd w:val="clear" w:fill="eaf1fb"/>
          </w:tcPr>
          <w:p>
            <w:pPr>
              <w:spacing w:after="40" w:before="40"/>
            </w:pPr>
            <w:r/>
            <w:r>
              <w:rPr>
                <w:rFonts w:ascii="Segoe UI" w:hAnsi="Segoe UI"/>
                <w:b/>
                <w:color w:val="104281"/>
                <w:sz w:val="17"/>
              </w:rPr>
              <w:t>Choice</w:t>
            </w:r>
          </w:p>
        </w:tc>
        <w:tc>
          <w:tcPr>
            <w:tcW w:type="dxa" w:w="4876"/>
            <w:shd w:val="clear" w:fill="eaf1fb"/>
          </w:tcPr>
          <w:p>
            <w:pPr>
              <w:spacing w:after="40" w:before="40"/>
            </w:pPr>
            <w:r/>
            <w:r>
              <w:rPr>
                <w:rFonts w:ascii="Segoe UI" w:hAnsi="Segoe UI"/>
                <w:b/>
                <w:color w:val="104281"/>
                <w:sz w:val="17"/>
              </w:rPr>
              <w:t>Why</w:t>
            </w:r>
          </w:p>
        </w:tc>
      </w:tr>
      <w:tr>
        <w:tc>
          <w:tcPr>
            <w:tcW w:type="dxa" w:w="1587"/>
          </w:tcPr>
          <w:p>
            <w:pPr>
              <w:spacing w:after="40" w:before="40"/>
            </w:pPr>
            <w:r/>
            <w:r>
              <w:rPr>
                <w:rFonts w:ascii="Segoe UI" w:hAnsi="Segoe UI"/>
                <w:b w:val="0"/>
                <w:color w:val="0B0B0B"/>
                <w:sz w:val="17"/>
              </w:rPr>
              <w:t>Application</w:t>
            </w:r>
          </w:p>
        </w:tc>
        <w:tc>
          <w:tcPr>
            <w:tcW w:type="dxa" w:w="2608"/>
          </w:tcPr>
          <w:p>
            <w:pPr>
              <w:spacing w:after="40" w:before="40"/>
            </w:pPr>
            <w:r/>
            <w:r>
              <w:rPr>
                <w:rFonts w:ascii="Segoe UI" w:hAnsi="Segoe UI"/>
                <w:b w:val="0"/>
                <w:color w:val="0B0B0B"/>
                <w:sz w:val="17"/>
              </w:rPr>
              <w:t>Next.js 15 with TypeScript</w:t>
            </w:r>
          </w:p>
        </w:tc>
        <w:tc>
          <w:tcPr>
            <w:tcW w:type="dxa" w:w="4876"/>
          </w:tcPr>
          <w:p>
            <w:pPr>
              <w:spacing w:after="40" w:before="40"/>
            </w:pPr>
            <w:r/>
            <w:r>
              <w:rPr>
                <w:rFonts w:ascii="Segoe UI" w:hAnsi="Segoe UI"/>
                <w:b w:val="0"/>
                <w:color w:val="0B0B0B"/>
                <w:sz w:val="17"/>
              </w:rPr>
              <w:t>One application serving both the public website and the CRM, so listings never need syncing between two systems.</w:t>
            </w:r>
          </w:p>
        </w:tc>
      </w:tr>
      <w:tr>
        <w:tc>
          <w:tcPr>
            <w:tcW w:type="dxa" w:w="1587"/>
            <w:shd w:val="clear" w:fill="f7f7f5"/>
          </w:tcPr>
          <w:p>
            <w:pPr>
              <w:spacing w:after="40" w:before="40"/>
            </w:pPr>
            <w:r/>
            <w:r>
              <w:rPr>
                <w:rFonts w:ascii="Segoe UI" w:hAnsi="Segoe UI"/>
                <w:b w:val="0"/>
                <w:color w:val="0B0B0B"/>
                <w:sz w:val="17"/>
              </w:rPr>
              <w:t>Database</w:t>
            </w:r>
          </w:p>
        </w:tc>
        <w:tc>
          <w:tcPr>
            <w:tcW w:type="dxa" w:w="2608"/>
            <w:shd w:val="clear" w:fill="f7f7f5"/>
          </w:tcPr>
          <w:p>
            <w:pPr>
              <w:spacing w:after="40" w:before="40"/>
            </w:pPr>
            <w:r/>
            <w:r>
              <w:rPr>
                <w:rFonts w:ascii="Segoe UI" w:hAnsi="Segoe UI"/>
                <w:b w:val="0"/>
                <w:color w:val="0B0B0B"/>
                <w:sz w:val="17"/>
              </w:rPr>
              <w:t>PostgreSQL 16 with pgvector</w:t>
            </w:r>
          </w:p>
        </w:tc>
        <w:tc>
          <w:tcPr>
            <w:tcW w:type="dxa" w:w="4876"/>
            <w:shd w:val="clear" w:fill="f7f7f5"/>
          </w:tcPr>
          <w:p>
            <w:pPr>
              <w:spacing w:after="40" w:before="40"/>
            </w:pPr>
            <w:r/>
            <w:r>
              <w:rPr>
                <w:rFonts w:ascii="Segoe UI" w:hAnsi="Segoe UI"/>
                <w:b w:val="0"/>
                <w:color w:val="0B0B0B"/>
                <w:sz w:val="17"/>
              </w:rPr>
              <w:t>One database for both ordinary records and the similarity search the matching engine needs. No second search system to run.</w:t>
            </w:r>
          </w:p>
        </w:tc>
      </w:tr>
      <w:tr>
        <w:tc>
          <w:tcPr>
            <w:tcW w:type="dxa" w:w="1587"/>
          </w:tcPr>
          <w:p>
            <w:pPr>
              <w:spacing w:after="40" w:before="40"/>
            </w:pPr>
            <w:r/>
            <w:r>
              <w:rPr>
                <w:rFonts w:ascii="Segoe UI" w:hAnsi="Segoe UI"/>
                <w:b w:val="0"/>
                <w:color w:val="0B0B0B"/>
                <w:sz w:val="17"/>
              </w:rPr>
              <w:t>Background work</w:t>
            </w:r>
          </w:p>
        </w:tc>
        <w:tc>
          <w:tcPr>
            <w:tcW w:type="dxa" w:w="2608"/>
          </w:tcPr>
          <w:p>
            <w:pPr>
              <w:spacing w:after="40" w:before="40"/>
            </w:pPr>
            <w:r/>
            <w:r>
              <w:rPr>
                <w:rFonts w:ascii="Segoe UI" w:hAnsi="Segoe UI"/>
                <w:b w:val="0"/>
                <w:color w:val="0B0B0B"/>
                <w:sz w:val="17"/>
              </w:rPr>
              <w:t>Redis job queue</w:t>
            </w:r>
          </w:p>
        </w:tc>
        <w:tc>
          <w:tcPr>
            <w:tcW w:type="dxa" w:w="4876"/>
          </w:tcPr>
          <w:p>
            <w:pPr>
              <w:spacing w:after="40" w:before="40"/>
            </w:pPr>
            <w:r/>
            <w:r>
              <w:rPr>
                <w:rFonts w:ascii="Segoe UI" w:hAnsi="Segoe UI"/>
                <w:b w:val="0"/>
                <w:color w:val="0B0B0B"/>
                <w:sz w:val="17"/>
              </w:rPr>
              <w:t>Transcription, AI summaries and campaign matching happen out of band, so a slow AI call never makes a page hang.</w:t>
            </w:r>
          </w:p>
        </w:tc>
      </w:tr>
      <w:tr>
        <w:tc>
          <w:tcPr>
            <w:tcW w:type="dxa" w:w="1587"/>
            <w:shd w:val="clear" w:fill="f7f7f5"/>
          </w:tcPr>
          <w:p>
            <w:pPr>
              <w:spacing w:after="40" w:before="40"/>
            </w:pPr>
            <w:r/>
            <w:r>
              <w:rPr>
                <w:rFonts w:ascii="Segoe UI" w:hAnsi="Segoe UI"/>
                <w:b w:val="0"/>
                <w:color w:val="0B0B0B"/>
                <w:sz w:val="17"/>
              </w:rPr>
              <w:t>AI</w:t>
            </w:r>
          </w:p>
        </w:tc>
        <w:tc>
          <w:tcPr>
            <w:tcW w:type="dxa" w:w="2608"/>
            <w:shd w:val="clear" w:fill="f7f7f5"/>
          </w:tcPr>
          <w:p>
            <w:pPr>
              <w:spacing w:after="40" w:before="40"/>
            </w:pPr>
            <w:r/>
            <w:r>
              <w:rPr>
                <w:rFonts w:ascii="Segoe UI" w:hAnsi="Segoe UI"/>
                <w:b w:val="0"/>
                <w:color w:val="0B0B0B"/>
                <w:sz w:val="17"/>
              </w:rPr>
              <w:t>Anthropic Claude — a fast model and a strong one</w:t>
            </w:r>
          </w:p>
        </w:tc>
        <w:tc>
          <w:tcPr>
            <w:tcW w:type="dxa" w:w="4876"/>
            <w:shd w:val="clear" w:fill="f7f7f5"/>
          </w:tcPr>
          <w:p>
            <w:pPr>
              <w:spacing w:after="40" w:before="40"/>
            </w:pPr>
            <w:r/>
            <w:r>
              <w:rPr>
                <w:rFonts w:ascii="Segoe UI" w:hAnsi="Segoe UI"/>
                <w:b w:val="0"/>
                <w:color w:val="0B0B0B"/>
                <w:sz w:val="17"/>
              </w:rPr>
              <w:t>Cheap fast model for extraction and ranking, stronger model for briefs, drafts and compliance answers. Chosen per task to control cost.</w:t>
            </w:r>
          </w:p>
        </w:tc>
      </w:tr>
      <w:tr>
        <w:tc>
          <w:tcPr>
            <w:tcW w:type="dxa" w:w="1587"/>
          </w:tcPr>
          <w:p>
            <w:pPr>
              <w:spacing w:after="40" w:before="40"/>
            </w:pPr>
            <w:r/>
            <w:r>
              <w:rPr>
                <w:rFonts w:ascii="Segoe UI" w:hAnsi="Segoe UI"/>
                <w:b w:val="0"/>
                <w:color w:val="0B0B0B"/>
                <w:sz w:val="17"/>
              </w:rPr>
              <w:t>Voice</w:t>
            </w:r>
          </w:p>
        </w:tc>
        <w:tc>
          <w:tcPr>
            <w:tcW w:type="dxa" w:w="2608"/>
          </w:tcPr>
          <w:p>
            <w:pPr>
              <w:spacing w:after="40" w:before="40"/>
            </w:pPr>
            <w:r/>
            <w:r>
              <w:rPr>
                <w:rFonts w:ascii="Segoe UI" w:hAnsi="Segoe UI"/>
                <w:b w:val="0"/>
                <w:color w:val="0B0B0B"/>
                <w:sz w:val="17"/>
              </w:rPr>
              <w:t>Deepgram</w:t>
            </w:r>
          </w:p>
        </w:tc>
        <w:tc>
          <w:tcPr>
            <w:tcW w:type="dxa" w:w="4876"/>
          </w:tcPr>
          <w:p>
            <w:pPr>
              <w:spacing w:after="40" w:before="40"/>
            </w:pPr>
            <w:r/>
            <w:r>
              <w:rPr>
                <w:rFonts w:ascii="Segoe UI" w:hAnsi="Segoe UI"/>
                <w:b w:val="0"/>
                <w:color w:val="0B0B0B"/>
                <w:sz w:val="17"/>
              </w:rPr>
              <w:t>Handles Australian accents well.</w:t>
            </w:r>
          </w:p>
        </w:tc>
      </w:tr>
      <w:tr>
        <w:tc>
          <w:tcPr>
            <w:tcW w:type="dxa" w:w="1587"/>
            <w:shd w:val="clear" w:fill="f7f7f5"/>
          </w:tcPr>
          <w:p>
            <w:pPr>
              <w:spacing w:after="40" w:before="40"/>
            </w:pPr>
            <w:r/>
            <w:r>
              <w:rPr>
                <w:rFonts w:ascii="Segoe UI" w:hAnsi="Segoe UI"/>
                <w:b w:val="0"/>
                <w:color w:val="0B0B0B"/>
                <w:sz w:val="17"/>
              </w:rPr>
              <w:t>SMS</w:t>
            </w:r>
          </w:p>
        </w:tc>
        <w:tc>
          <w:tcPr>
            <w:tcW w:type="dxa" w:w="2608"/>
            <w:shd w:val="clear" w:fill="f7f7f5"/>
          </w:tcPr>
          <w:p>
            <w:pPr>
              <w:spacing w:after="40" w:before="40"/>
            </w:pPr>
            <w:r/>
            <w:r>
              <w:rPr>
                <w:rFonts w:ascii="Segoe UI" w:hAnsi="Segoe UI"/>
                <w:b w:val="0"/>
                <w:color w:val="0B0B0B"/>
                <w:sz w:val="17"/>
              </w:rPr>
              <w:t>MessageMedia</w:t>
            </w:r>
          </w:p>
        </w:tc>
        <w:tc>
          <w:tcPr>
            <w:tcW w:type="dxa" w:w="4876"/>
            <w:shd w:val="clear" w:fill="f7f7f5"/>
          </w:tcPr>
          <w:p>
            <w:pPr>
              <w:spacing w:after="40" w:before="40"/>
            </w:pPr>
            <w:r/>
            <w:r>
              <w:rPr>
                <w:rFonts w:ascii="Segoe UI" w:hAnsi="Segoe UI"/>
                <w:b w:val="0"/>
                <w:color w:val="0B0B0B"/>
                <w:sz w:val="17"/>
              </w:rPr>
              <w:t>Australian sender IDs and local deliverability.</w:t>
            </w:r>
          </w:p>
        </w:tc>
      </w:tr>
      <w:tr>
        <w:tc>
          <w:tcPr>
            <w:tcW w:type="dxa" w:w="1587"/>
          </w:tcPr>
          <w:p>
            <w:pPr>
              <w:spacing w:after="40" w:before="40"/>
            </w:pPr>
            <w:r/>
            <w:r>
              <w:rPr>
                <w:rFonts w:ascii="Segoe UI" w:hAnsi="Segoe UI"/>
                <w:b w:val="0"/>
                <w:color w:val="0B0B0B"/>
                <w:sz w:val="17"/>
              </w:rPr>
              <w:t>Email in</w:t>
            </w:r>
          </w:p>
        </w:tc>
        <w:tc>
          <w:tcPr>
            <w:tcW w:type="dxa" w:w="2608"/>
          </w:tcPr>
          <w:p>
            <w:pPr>
              <w:spacing w:after="40" w:before="40"/>
            </w:pPr>
            <w:r/>
            <w:r>
              <w:rPr>
                <w:rFonts w:ascii="Segoe UI" w:hAnsi="Segoe UI"/>
                <w:b w:val="0"/>
                <w:color w:val="0B0B0B"/>
                <w:sz w:val="17"/>
              </w:rPr>
              <w:t>AWS SES on a subdomain</w:t>
            </w:r>
          </w:p>
        </w:tc>
        <w:tc>
          <w:tcPr>
            <w:tcW w:type="dxa" w:w="4876"/>
          </w:tcPr>
          <w:p>
            <w:pPr>
              <w:spacing w:after="40" w:before="40"/>
            </w:pPr>
            <w:r/>
            <w:r>
              <w:rPr>
                <w:rFonts w:ascii="Segoe UI" w:hAnsi="Segoe UI"/>
                <w:b w:val="0"/>
                <w:color w:val="0B0B0B"/>
                <w:sz w:val="17"/>
              </w:rPr>
              <w:t>No mailbox passwords to store, arrives in seconds, and the original message is kept as evidence. The agency's existing email is untouched.</w:t>
            </w:r>
          </w:p>
        </w:tc>
      </w:tr>
      <w:tr>
        <w:tc>
          <w:tcPr>
            <w:tcW w:type="dxa" w:w="1587"/>
            <w:shd w:val="clear" w:fill="f7f7f5"/>
          </w:tcPr>
          <w:p>
            <w:pPr>
              <w:spacing w:after="40" w:before="40"/>
            </w:pPr>
            <w:r/>
            <w:r>
              <w:rPr>
                <w:rFonts w:ascii="Segoe UI" w:hAnsi="Segoe UI"/>
                <w:b w:val="0"/>
                <w:color w:val="0B0B0B"/>
                <w:sz w:val="17"/>
              </w:rPr>
              <w:t>Server</w:t>
            </w:r>
          </w:p>
        </w:tc>
        <w:tc>
          <w:tcPr>
            <w:tcW w:type="dxa" w:w="2608"/>
            <w:shd w:val="clear" w:fill="f7f7f5"/>
          </w:tcPr>
          <w:p>
            <w:pPr>
              <w:spacing w:after="40" w:before="40"/>
            </w:pPr>
            <w:r/>
            <w:r>
              <w:rPr>
                <w:rFonts w:ascii="Segoe UI" w:hAnsi="Segoe UI"/>
                <w:b w:val="0"/>
                <w:color w:val="0B0B0B"/>
                <w:sz w:val="17"/>
              </w:rPr>
              <w:t>One EC2 instance, two services</w:t>
            </w:r>
          </w:p>
        </w:tc>
        <w:tc>
          <w:tcPr>
            <w:tcW w:type="dxa" w:w="4876"/>
            <w:shd w:val="clear" w:fill="f7f7f5"/>
          </w:tcPr>
          <w:p>
            <w:pPr>
              <w:spacing w:after="40" w:before="40"/>
            </w:pPr>
            <w:r/>
            <w:r>
              <w:rPr>
                <w:rFonts w:ascii="Segoe UI" w:hAnsi="Segoe UI"/>
                <w:b w:val="0"/>
                <w:color w:val="0B0B0B"/>
                <w:sz w:val="17"/>
              </w:rPr>
              <w:t>Deliberately simple. A script in the repository can rebuild the machine from nothing, which is what keeps the setup honest.</w:t>
            </w:r>
          </w:p>
        </w:tc>
      </w:tr>
    </w:tbl>
    <w:p>
      <w:pPr>
        <w:spacing w:after="80"/>
      </w:pPr>
    </w:p>
    <w:p>
      <w:pPr>
        <w:pStyle w:val="Heading2"/>
      </w:pPr>
      <w:r>
        <w:t>What is in place regardless of scale</w:t>
      </w:r>
    </w:p>
    <w:p>
      <w:pPr>
        <w:pStyle w:val="ListBullet"/>
        <w:spacing w:after="60"/>
        <w:ind w:left="397"/>
      </w:pPr>
      <w:r>
        <w:rPr>
          <w:color w:val="0B0B0B"/>
          <w:sz w:val="20"/>
        </w:rPr>
        <w:t>Nightly database backup to storage, with a restore actually performed and verified — an untested backup is not a backup.</w:t>
      </w:r>
    </w:p>
    <w:p>
      <w:pPr>
        <w:pStyle w:val="ListBullet"/>
        <w:spacing w:after="60"/>
        <w:ind w:left="397"/>
      </w:pPr>
      <w:r>
        <w:rPr>
          <w:color w:val="0B0B0B"/>
          <w:sz w:val="20"/>
        </w:rPr>
        <w:t>Error tracking and uptime monitoring from the first deployment.</w:t>
      </w:r>
    </w:p>
    <w:p>
      <w:pPr>
        <w:pStyle w:val="ListBullet"/>
        <w:spacing w:after="60"/>
        <w:ind w:left="397"/>
      </w:pPr>
      <w:r>
        <w:rPr>
          <w:color w:val="0B0B0B"/>
          <w:sz w:val="20"/>
        </w:rPr>
        <w:t>Administrative access over a private network with the public SSH port closed.</w:t>
      </w:r>
    </w:p>
    <w:p>
      <w:pPr>
        <w:pStyle w:val="ListBullet"/>
        <w:spacing w:after="60"/>
        <w:ind w:left="397"/>
      </w:pPr>
      <w:r>
        <w:rPr>
          <w:color w:val="0B0B0B"/>
          <w:sz w:val="20"/>
        </w:rPr>
        <w:t>Automatic HTTPS certificates.</w:t>
      </w:r>
    </w:p>
    <w:p>
      <w:r>
        <w:br w:type="page"/>
      </w:r>
    </w:p>
    <w:p>
      <w:pPr>
        <w:pStyle w:val="Heading1"/>
      </w:pPr>
      <w:r>
        <w:t>14.  Deliberately out of scope</w:t>
      </w:r>
    </w:p>
    <w:p>
      <w:pPr>
        <w:spacing w:after="140"/>
      </w:pPr>
      <w:r>
        <w:rPr>
          <w:b w:val="0"/>
          <w:i w:val="0"/>
          <w:color w:val="0B0B0B"/>
          <w:sz w:val="20"/>
        </w:rPr>
        <w:t>These are excluded on purpose. Each one is a defensible decision rather than an omission, and each can be revisited as a separate piece of work.</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3061"/>
            <w:shd w:val="clear" w:fill="eaf1fb"/>
          </w:tcPr>
          <w:p>
            <w:pPr>
              <w:spacing w:after="40" w:before="40"/>
            </w:pPr>
            <w:r/>
            <w:r>
              <w:rPr>
                <w:rFonts w:ascii="Segoe UI" w:hAnsi="Segoe UI"/>
                <w:b/>
                <w:color w:val="104281"/>
                <w:sz w:val="17"/>
              </w:rPr>
              <w:t>Not building</w:t>
            </w:r>
          </w:p>
        </w:tc>
        <w:tc>
          <w:tcPr>
            <w:tcW w:type="dxa" w:w="6009"/>
            <w:shd w:val="clear" w:fill="eaf1fb"/>
          </w:tcPr>
          <w:p>
            <w:pPr>
              <w:spacing w:after="40" w:before="40"/>
            </w:pPr>
            <w:r/>
            <w:r>
              <w:rPr>
                <w:rFonts w:ascii="Segoe UI" w:hAnsi="Segoe UI"/>
                <w:b/>
                <w:color w:val="104281"/>
                <w:sz w:val="17"/>
              </w:rPr>
              <w:t>Why</w:t>
            </w:r>
          </w:p>
        </w:tc>
      </w:tr>
      <w:tr>
        <w:tc>
          <w:tcPr>
            <w:tcW w:type="dxa" w:w="3061"/>
          </w:tcPr>
          <w:p>
            <w:pPr>
              <w:spacing w:after="40" w:before="40"/>
            </w:pPr>
            <w:r/>
            <w:r>
              <w:rPr>
                <w:rFonts w:ascii="Segoe UI" w:hAnsi="Segoe UI"/>
                <w:b/>
                <w:color w:val="0B0B0B"/>
                <w:sz w:val="17"/>
              </w:rPr>
              <w:t>Trust accounting</w:t>
            </w:r>
          </w:p>
        </w:tc>
        <w:tc>
          <w:tcPr>
            <w:tcW w:type="dxa" w:w="6009"/>
          </w:tcPr>
          <w:p>
            <w:pPr>
              <w:spacing w:after="40" w:before="40"/>
            </w:pPr>
            <w:r/>
            <w:r>
              <w:rPr>
                <w:rFonts w:ascii="Segoe UI" w:hAnsi="Segoe UI"/>
                <w:b w:val="0"/>
                <w:color w:val="0B0B0B"/>
                <w:sz w:val="17"/>
              </w:rPr>
              <w:t>Regulated and audited, and a different product entirely. Getting it wrong has consequences no CRM feature justifies.</w:t>
            </w:r>
          </w:p>
        </w:tc>
      </w:tr>
      <w:tr>
        <w:tc>
          <w:tcPr>
            <w:tcW w:type="dxa" w:w="3061"/>
            <w:shd w:val="clear" w:fill="f7f7f5"/>
          </w:tcPr>
          <w:p>
            <w:pPr>
              <w:spacing w:after="40" w:before="40"/>
            </w:pPr>
            <w:r/>
            <w:r>
              <w:rPr>
                <w:rFonts w:ascii="Segoe UI" w:hAnsi="Segoe UI"/>
                <w:b/>
                <w:color w:val="0B0B0B"/>
                <w:sz w:val="17"/>
              </w:rPr>
              <w:t>Property management (leases, ledgers, routine inspections)</w:t>
            </w:r>
          </w:p>
        </w:tc>
        <w:tc>
          <w:tcPr>
            <w:tcW w:type="dxa" w:w="6009"/>
            <w:shd w:val="clear" w:fill="f7f7f5"/>
          </w:tcPr>
          <w:p>
            <w:pPr>
              <w:spacing w:after="40" w:before="40"/>
            </w:pPr>
            <w:r/>
            <w:r>
              <w:rPr>
                <w:rFonts w:ascii="Segoe UI" w:hAnsi="Segoe UI"/>
                <w:b w:val="0"/>
                <w:color w:val="0B0B0B"/>
                <w:sz w:val="17"/>
              </w:rPr>
              <w:t>Rentals are advertised, not administered. Worth noting: the current website markets property management on four pages, so the service is sold while being run outside this system. That is workable, but it should be a conscious choice.</w:t>
            </w:r>
          </w:p>
        </w:tc>
      </w:tr>
      <w:tr>
        <w:tc>
          <w:tcPr>
            <w:tcW w:type="dxa" w:w="3061"/>
          </w:tcPr>
          <w:p>
            <w:pPr>
              <w:spacing w:after="40" w:before="40"/>
            </w:pPr>
            <w:r/>
            <w:r>
              <w:rPr>
                <w:rFonts w:ascii="Segoe UI" w:hAnsi="Segoe UI"/>
                <w:b/>
                <w:color w:val="0B0B0B"/>
                <w:sz w:val="17"/>
              </w:rPr>
              <w:t>Portal feeds to realestate.com.au and Domain</w:t>
            </w:r>
          </w:p>
        </w:tc>
        <w:tc>
          <w:tcPr>
            <w:tcW w:type="dxa" w:w="6009"/>
          </w:tcPr>
          <w:p>
            <w:pPr>
              <w:spacing w:after="40" w:before="40"/>
            </w:pPr>
            <w:r/>
            <w:r>
              <w:rPr>
                <w:rFonts w:ascii="Segoe UI" w:hAnsi="Segoe UI"/>
                <w:b w:val="0"/>
                <w:color w:val="0B0B0B"/>
                <w:sz w:val="17"/>
              </w:rPr>
              <w:t>Certification takes months. Deferred beyond Phase 5 rather than abandoned.</w:t>
            </w:r>
          </w:p>
        </w:tc>
      </w:tr>
      <w:tr>
        <w:tc>
          <w:tcPr>
            <w:tcW w:type="dxa" w:w="3061"/>
            <w:shd w:val="clear" w:fill="f7f7f5"/>
          </w:tcPr>
          <w:p>
            <w:pPr>
              <w:spacing w:after="40" w:before="40"/>
            </w:pPr>
            <w:r/>
            <w:r>
              <w:rPr>
                <w:rFonts w:ascii="Segoe UI" w:hAnsi="Segoe UI"/>
                <w:b/>
                <w:color w:val="0B0B0B"/>
                <w:sz w:val="17"/>
              </w:rPr>
              <w:t>A mobile app store build</w:t>
            </w:r>
          </w:p>
        </w:tc>
        <w:tc>
          <w:tcPr>
            <w:tcW w:type="dxa" w:w="6009"/>
            <w:shd w:val="clear" w:fill="f7f7f5"/>
          </w:tcPr>
          <w:p>
            <w:pPr>
              <w:spacing w:after="40" w:before="40"/>
            </w:pPr>
            <w:r/>
            <w:r>
              <w:rPr>
                <w:rFonts w:ascii="Segoe UI" w:hAnsi="Segoe UI"/>
                <w:b w:val="0"/>
                <w:color w:val="0B0B0B"/>
                <w:sz w:val="17"/>
              </w:rPr>
              <w:t>The installable web app covers phones, including offline use, without two app store review processes.</w:t>
            </w:r>
          </w:p>
        </w:tc>
      </w:tr>
      <w:tr>
        <w:tc>
          <w:tcPr>
            <w:tcW w:type="dxa" w:w="3061"/>
          </w:tcPr>
          <w:p>
            <w:pPr>
              <w:spacing w:after="40" w:before="40"/>
            </w:pPr>
            <w:r/>
            <w:r>
              <w:rPr>
                <w:rFonts w:ascii="Segoe UI" w:hAnsi="Segoe UI"/>
                <w:b/>
                <w:color w:val="0B0B0B"/>
                <w:sz w:val="17"/>
              </w:rPr>
              <w:t>Any automatic send, publish or deploy</w:t>
            </w:r>
          </w:p>
        </w:tc>
        <w:tc>
          <w:tcPr>
            <w:tcW w:type="dxa" w:w="6009"/>
          </w:tcPr>
          <w:p>
            <w:pPr>
              <w:spacing w:after="40" w:before="40"/>
            </w:pPr>
            <w:r/>
            <w:r>
              <w:rPr>
                <w:rFonts w:ascii="Segoe UI" w:hAnsi="Segoe UI"/>
                <w:b w:val="0"/>
                <w:color w:val="0B0B0B"/>
                <w:sz w:val="17"/>
              </w:rPr>
              <w:t>Rules 1 and 4. Not a limitation to be lifted later — a design position.</w:t>
            </w:r>
          </w:p>
        </w:tc>
      </w:tr>
      <w:tr>
        <w:tc>
          <w:tcPr>
            <w:tcW w:type="dxa" w:w="3061"/>
            <w:shd w:val="clear" w:fill="f7f7f5"/>
          </w:tcPr>
          <w:p>
            <w:pPr>
              <w:spacing w:after="40" w:before="40"/>
            </w:pPr>
            <w:r/>
            <w:r>
              <w:rPr>
                <w:rFonts w:ascii="Segoe UI" w:hAnsi="Segoe UI"/>
                <w:b/>
                <w:color w:val="0B0B0B"/>
                <w:sz w:val="17"/>
              </w:rPr>
              <w:t>Bulk import of existing data</w:t>
            </w:r>
          </w:p>
        </w:tc>
        <w:tc>
          <w:tcPr>
            <w:tcW w:type="dxa" w:w="6009"/>
            <w:shd w:val="clear" w:fill="f7f7f5"/>
          </w:tcPr>
          <w:p>
            <w:pPr>
              <w:spacing w:after="40" w:before="40"/>
            </w:pPr>
            <w:r/>
            <w:r>
              <w:rPr>
                <w:rFonts w:ascii="Segoe UI" w:hAnsi="Segoe UI"/>
                <w:b w:val="0"/>
                <w:color w:val="0B0B0B"/>
                <w:sz w:val="17"/>
              </w:rPr>
              <w:t>Not needed now. Worth flagging that deduplicating forty enquiries a week is a different problem from deduplicating an eight-thousand-row import, so if an import is wanted later it is real work rather than a menu option.</w:t>
            </w:r>
          </w:p>
        </w:tc>
      </w:tr>
      <w:tr>
        <w:tc>
          <w:tcPr>
            <w:tcW w:type="dxa" w:w="3061"/>
          </w:tcPr>
          <w:p>
            <w:pPr>
              <w:spacing w:after="40" w:before="40"/>
            </w:pPr>
            <w:r/>
            <w:r>
              <w:rPr>
                <w:rFonts w:ascii="Segoe UI" w:hAnsi="Segoe UI"/>
                <w:b/>
                <w:color w:val="0B0B0B"/>
                <w:sz w:val="17"/>
              </w:rPr>
              <w:t>Business brokerage and buyer's-agency matching</w:t>
            </w:r>
          </w:p>
        </w:tc>
        <w:tc>
          <w:tcPr>
            <w:tcW w:type="dxa" w:w="6009"/>
          </w:tcPr>
          <w:p>
            <w:pPr>
              <w:spacing w:after="40" w:before="40"/>
            </w:pPr>
            <w:r/>
            <w:r>
              <w:rPr>
                <w:rFonts w:ascii="Segoe UI" w:hAnsi="Segoe UI"/>
                <w:b w:val="0"/>
                <w:color w:val="0B0B0B"/>
                <w:sz w:val="17"/>
              </w:rPr>
              <w:t>The current website sells both. Contacts can carry those roles from Phase 1, but the matching engine understands residential property preferences and has nothing useful to say about the sale of a business.</w:t>
            </w:r>
          </w:p>
        </w:tc>
      </w:tr>
    </w:tbl>
    <w:p>
      <w:pPr>
        <w:spacing w:after="80"/>
      </w:pPr>
    </w:p>
    <w:p>
      <w:r>
        <w:br w:type="page"/>
      </w:r>
    </w:p>
    <w:p>
      <w:pPr>
        <w:pStyle w:val="Heading1"/>
      </w:pPr>
      <w:r>
        <w:t>15.  Decisions already made</w:t>
      </w:r>
    </w:p>
    <w:p>
      <w:pPr>
        <w:spacing w:after="140"/>
      </w:pPr>
      <w:r>
        <w:rPr>
          <w:b w:val="0"/>
          <w:i w:val="0"/>
          <w:color w:val="0B0B0B"/>
          <w:sz w:val="20"/>
        </w:rPr>
        <w:t>Recorded so they are not silently reopened later. Each is written into the project's own instructions.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trPr>
        <w:tc>
          <w:tcPr>
            <w:tcW w:type="dxa" w:w="567"/>
            <w:shd w:val="clear" w:fill="eaf1fb"/>
          </w:tcPr>
          <w:p>
            <w:pPr>
              <w:spacing w:after="40" w:before="40"/>
            </w:pPr>
            <w:r/>
            <w:r>
              <w:rPr>
                <w:rFonts w:ascii="Segoe UI" w:hAnsi="Segoe UI"/>
                <w:b/>
                <w:color w:val="104281"/>
                <w:sz w:val="17"/>
              </w:rPr>
              <w:t>#</w:t>
            </w:r>
          </w:p>
        </w:tc>
        <w:tc>
          <w:tcPr>
            <w:tcW w:type="dxa" w:w="3742"/>
            <w:shd w:val="clear" w:fill="eaf1fb"/>
          </w:tcPr>
          <w:p>
            <w:pPr>
              <w:spacing w:after="40" w:before="40"/>
            </w:pPr>
            <w:r/>
            <w:r>
              <w:rPr>
                <w:rFonts w:ascii="Segoe UI" w:hAnsi="Segoe UI"/>
                <w:b/>
                <w:color w:val="104281"/>
                <w:sz w:val="17"/>
              </w:rPr>
              <w:t>Decision</w:t>
            </w:r>
          </w:p>
        </w:tc>
        <w:tc>
          <w:tcPr>
            <w:tcW w:type="dxa" w:w="4762"/>
            <w:shd w:val="clear" w:fill="eaf1fb"/>
          </w:tcPr>
          <w:p>
            <w:pPr>
              <w:spacing w:after="40" w:before="40"/>
            </w:pPr>
            <w:r/>
            <w:r>
              <w:rPr>
                <w:rFonts w:ascii="Segoe UI" w:hAnsi="Segoe UI"/>
                <w:b/>
                <w:color w:val="104281"/>
                <w:sz w:val="17"/>
              </w:rPr>
              <w:t>Consequence</w:t>
            </w:r>
          </w:p>
        </w:tc>
      </w:tr>
      <w:tr>
        <w:tc>
          <w:tcPr>
            <w:tcW w:type="dxa" w:w="567"/>
          </w:tcPr>
          <w:p>
            <w:pPr>
              <w:spacing w:after="40" w:before="40"/>
            </w:pPr>
            <w:r/>
            <w:r>
              <w:rPr>
                <w:rFonts w:ascii="Segoe UI" w:hAnsi="Segoe UI"/>
                <w:b w:val="0"/>
                <w:color w:val="0B0B0B"/>
                <w:sz w:val="17"/>
              </w:rPr>
              <w:t>D1</w:t>
            </w:r>
          </w:p>
        </w:tc>
        <w:tc>
          <w:tcPr>
            <w:tcW w:type="dxa" w:w="3742"/>
          </w:tcPr>
          <w:p>
            <w:pPr>
              <w:spacing w:after="40" w:before="40"/>
            </w:pPr>
            <w:r/>
            <w:r>
              <w:rPr>
                <w:rFonts w:ascii="Segoe UI" w:hAnsi="Segoe UI"/>
                <w:b w:val="0"/>
                <w:color w:val="0B0B0B"/>
                <w:sz w:val="17"/>
              </w:rPr>
              <w:t>One office, one user.** No franchise hierarchy, no multi-user.</w:t>
            </w:r>
          </w:p>
        </w:tc>
        <w:tc>
          <w:tcPr>
            <w:tcW w:type="dxa" w:w="4762"/>
          </w:tcPr>
          <w:p>
            <w:pPr>
              <w:spacing w:after="40" w:before="40"/>
            </w:pPr>
            <w:r/>
            <w:r>
              <w:rPr>
                <w:rFonts w:ascii="Segoe UI" w:hAnsi="Segoe UI"/>
                <w:b w:val="0"/>
                <w:color w:val="0B0B0B"/>
                <w:sz w:val="17"/>
              </w:rPr>
              <w:t>Simpler build. Two safeguards ship anyway — every table carries an agency column and every query passes through one controlled layer — because adding those later would mean rewriting everything.</w:t>
            </w:r>
          </w:p>
        </w:tc>
      </w:tr>
      <w:tr>
        <w:tc>
          <w:tcPr>
            <w:tcW w:type="dxa" w:w="567"/>
            <w:shd w:val="clear" w:fill="f7f7f5"/>
          </w:tcPr>
          <w:p>
            <w:pPr>
              <w:spacing w:after="40" w:before="40"/>
            </w:pPr>
            <w:r/>
            <w:r>
              <w:rPr>
                <w:rFonts w:ascii="Segoe UI" w:hAnsi="Segoe UI"/>
                <w:b w:val="0"/>
                <w:color w:val="0B0B0B"/>
                <w:sz w:val="17"/>
              </w:rPr>
              <w:t>D2</w:t>
            </w:r>
          </w:p>
        </w:tc>
        <w:tc>
          <w:tcPr>
            <w:tcW w:type="dxa" w:w="3742"/>
            <w:shd w:val="clear" w:fill="f7f7f5"/>
          </w:tcPr>
          <w:p>
            <w:pPr>
              <w:spacing w:after="40" w:before="40"/>
            </w:pPr>
            <w:r/>
            <w:r>
              <w:rPr>
                <w:rFonts w:ascii="Segoe UI" w:hAnsi="Segoe UI"/>
                <w:b/>
                <w:color w:val="0B0B0B"/>
                <w:sz w:val="17"/>
              </w:rPr>
              <w:t>South Australia only.</w:t>
            </w:r>
          </w:p>
        </w:tc>
        <w:tc>
          <w:tcPr>
            <w:tcW w:type="dxa" w:w="4762"/>
            <w:shd w:val="clear" w:fill="f7f7f5"/>
          </w:tcPr>
          <w:p>
            <w:pPr>
              <w:spacing w:after="40" w:before="40"/>
            </w:pPr>
            <w:r/>
            <w:r>
              <w:rPr>
                <w:rFonts w:ascii="Segoe UI" w:hAnsi="Segoe UI"/>
                <w:b w:val="0"/>
                <w:color w:val="0B0B0B"/>
                <w:sz w:val="17"/>
              </w:rPr>
              <w:t>The jurisdiction machinery exists and is loaded with SA alone. Adding NSW later is a data load, not a rewrite — provided nothing hardcodes “SA”, which is enforced.</w:t>
            </w:r>
          </w:p>
        </w:tc>
      </w:tr>
      <w:tr>
        <w:tc>
          <w:tcPr>
            <w:tcW w:type="dxa" w:w="567"/>
          </w:tcPr>
          <w:p>
            <w:pPr>
              <w:spacing w:after="40" w:before="40"/>
            </w:pPr>
            <w:r/>
            <w:r>
              <w:rPr>
                <w:rFonts w:ascii="Segoe UI" w:hAnsi="Segoe UI"/>
                <w:b w:val="0"/>
                <w:color w:val="0B0B0B"/>
                <w:sz w:val="17"/>
              </w:rPr>
              <w:t>D3</w:t>
            </w:r>
          </w:p>
        </w:tc>
        <w:tc>
          <w:tcPr>
            <w:tcW w:type="dxa" w:w="3742"/>
          </w:tcPr>
          <w:p>
            <w:pPr>
              <w:spacing w:after="40" w:before="40"/>
            </w:pPr>
            <w:r/>
            <w:r>
              <w:rPr>
                <w:rFonts w:ascii="Segoe UI" w:hAnsi="Segoe UI"/>
                <w:b w:val="0"/>
                <w:color w:val="0B0B0B"/>
                <w:sz w:val="17"/>
              </w:rPr>
              <w:t>Inbound email through AWS SES** on a dedicated subdomain.</w:t>
            </w:r>
          </w:p>
        </w:tc>
        <w:tc>
          <w:tcPr>
            <w:tcW w:type="dxa" w:w="4762"/>
          </w:tcPr>
          <w:p>
            <w:pPr>
              <w:spacing w:after="40" w:before="40"/>
            </w:pPr>
            <w:r/>
            <w:r>
              <w:rPr>
                <w:rFonts w:ascii="Segoe UI" w:hAnsi="Segoe UI"/>
                <w:b w:val="0"/>
                <w:color w:val="0B0B0B"/>
                <w:sz w:val="17"/>
              </w:rPr>
              <w:t>No mailbox credentials stored, seconds-fast, original message retained. Does not read the agent's own inbox — see the note below.</w:t>
            </w:r>
          </w:p>
        </w:tc>
      </w:tr>
      <w:tr>
        <w:tc>
          <w:tcPr>
            <w:tcW w:type="dxa" w:w="567"/>
            <w:shd w:val="clear" w:fill="f7f7f5"/>
          </w:tcPr>
          <w:p>
            <w:pPr>
              <w:spacing w:after="40" w:before="40"/>
            </w:pPr>
            <w:r/>
            <w:r>
              <w:rPr>
                <w:rFonts w:ascii="Segoe UI" w:hAnsi="Segoe UI"/>
                <w:b w:val="0"/>
                <w:color w:val="0B0B0B"/>
                <w:sz w:val="17"/>
              </w:rPr>
              <w:t>D4</w:t>
            </w:r>
          </w:p>
        </w:tc>
        <w:tc>
          <w:tcPr>
            <w:tcW w:type="dxa" w:w="3742"/>
            <w:shd w:val="clear" w:fill="f7f7f5"/>
          </w:tcPr>
          <w:p>
            <w:pPr>
              <w:spacing w:after="40" w:before="40"/>
            </w:pPr>
            <w:r/>
            <w:r>
              <w:rPr>
                <w:rFonts w:ascii="Segoe UI" w:hAnsi="Segoe UI"/>
                <w:b/>
                <w:color w:val="0B0B0B"/>
                <w:sz w:val="17"/>
              </w:rPr>
              <w:t>Address matching (G-NAF) deferred.</w:t>
            </w:r>
          </w:p>
        </w:tc>
        <w:tc>
          <w:tcPr>
            <w:tcW w:type="dxa" w:w="4762"/>
            <w:shd w:val="clear" w:fill="f7f7f5"/>
          </w:tcPr>
          <w:p>
            <w:pPr>
              <w:spacing w:after="40" w:before="40"/>
            </w:pPr>
            <w:r/>
            <w:r>
              <w:rPr>
                <w:rFonts w:ascii="Segoe UI" w:hAnsi="Segoe UI"/>
                <w:b w:val="0"/>
                <w:color w:val="0B0B0B"/>
                <w:sz w:val="17"/>
              </w:rPr>
              <w:t>Structured address fields now, with the identifier column reserved for a later backfill.</w:t>
            </w:r>
          </w:p>
        </w:tc>
      </w:tr>
      <w:tr>
        <w:tc>
          <w:tcPr>
            <w:tcW w:type="dxa" w:w="567"/>
          </w:tcPr>
          <w:p>
            <w:pPr>
              <w:spacing w:after="40" w:before="40"/>
            </w:pPr>
            <w:r/>
            <w:r>
              <w:rPr>
                <w:rFonts w:ascii="Segoe UI" w:hAnsi="Segoe UI"/>
                <w:b w:val="0"/>
                <w:color w:val="0B0B0B"/>
                <w:sz w:val="17"/>
              </w:rPr>
              <w:t>D5</w:t>
            </w:r>
          </w:p>
        </w:tc>
        <w:tc>
          <w:tcPr>
            <w:tcW w:type="dxa" w:w="3742"/>
          </w:tcPr>
          <w:p>
            <w:pPr>
              <w:spacing w:after="40" w:before="40"/>
            </w:pPr>
            <w:r/>
            <w:r>
              <w:rPr>
                <w:rFonts w:ascii="Segoe UI" w:hAnsi="Segoe UI"/>
                <w:b/>
                <w:color w:val="0B0B0B"/>
                <w:sz w:val="17"/>
              </w:rPr>
              <w:t>Two-way calendar sync.</w:t>
            </w:r>
          </w:p>
        </w:tc>
        <w:tc>
          <w:tcPr>
            <w:tcW w:type="dxa" w:w="4762"/>
          </w:tcPr>
          <w:p>
            <w:pPr>
              <w:spacing w:after="40" w:before="40"/>
            </w:pPr>
            <w:r/>
            <w:r>
              <w:rPr>
                <w:rFonts w:ascii="Segoe UI" w:hAnsi="Segoe UI"/>
                <w:b w:val="0"/>
                <w:color w:val="0B0B0B"/>
                <w:sz w:val="17"/>
              </w:rPr>
              <w:t>Google and Outlook, with the external calendar as the source of truth for anything it owns.</w:t>
            </w:r>
          </w:p>
        </w:tc>
      </w:tr>
      <w:tr>
        <w:tc>
          <w:tcPr>
            <w:tcW w:type="dxa" w:w="567"/>
            <w:shd w:val="clear" w:fill="f7f7f5"/>
          </w:tcPr>
          <w:p>
            <w:pPr>
              <w:spacing w:after="40" w:before="40"/>
            </w:pPr>
            <w:r/>
            <w:r>
              <w:rPr>
                <w:rFonts w:ascii="Segoe UI" w:hAnsi="Segoe UI"/>
                <w:b w:val="0"/>
                <w:color w:val="0B0B0B"/>
                <w:sz w:val="17"/>
              </w:rPr>
              <w:t>D6</w:t>
            </w:r>
          </w:p>
        </w:tc>
        <w:tc>
          <w:tcPr>
            <w:tcW w:type="dxa" w:w="3742"/>
            <w:shd w:val="clear" w:fill="f7f7f5"/>
          </w:tcPr>
          <w:p>
            <w:pPr>
              <w:spacing w:after="40" w:before="40"/>
            </w:pPr>
            <w:r/>
            <w:r>
              <w:rPr>
                <w:rFonts w:ascii="Segoe UI" w:hAnsi="Segoe UI"/>
                <w:b/>
                <w:color w:val="0B0B0B"/>
                <w:sz w:val="17"/>
              </w:rPr>
              <w:t>Legal corpus sources deferred.</w:t>
            </w:r>
          </w:p>
        </w:tc>
        <w:tc>
          <w:tcPr>
            <w:tcW w:type="dxa" w:w="4762"/>
            <w:shd w:val="clear" w:fill="f7f7f5"/>
          </w:tcPr>
          <w:p>
            <w:pPr>
              <w:spacing w:after="40" w:before="40"/>
            </w:pPr>
            <w:r/>
            <w:r>
              <w:rPr>
                <w:rFonts w:ascii="Segoe UI" w:hAnsi="Segoe UI"/>
                <w:b w:val="0"/>
                <w:color w:val="0B0B0B"/>
                <w:sz w:val="17"/>
              </w:rPr>
              <w:t>Blocks all of Phase 4.</w:t>
            </w:r>
          </w:p>
        </w:tc>
      </w:tr>
      <w:tr>
        <w:tc>
          <w:tcPr>
            <w:tcW w:type="dxa" w:w="567"/>
          </w:tcPr>
          <w:p>
            <w:pPr>
              <w:spacing w:after="40" w:before="40"/>
            </w:pPr>
            <w:r/>
            <w:r>
              <w:rPr>
                <w:rFonts w:ascii="Segoe UI" w:hAnsi="Segoe UI"/>
                <w:b w:val="0"/>
                <w:color w:val="0B0B0B"/>
                <w:sz w:val="17"/>
              </w:rPr>
              <w:t>D7</w:t>
            </w:r>
          </w:p>
        </w:tc>
        <w:tc>
          <w:tcPr>
            <w:tcW w:type="dxa" w:w="3742"/>
          </w:tcPr>
          <w:p>
            <w:pPr>
              <w:spacing w:after="40" w:before="40"/>
            </w:pPr>
            <w:r/>
            <w:r>
              <w:rPr>
                <w:rFonts w:ascii="Segoe UI" w:hAnsi="Segoe UI"/>
                <w:b/>
                <w:color w:val="0B0B0B"/>
                <w:sz w:val="17"/>
              </w:rPr>
              <w:t>Social networks not yet chosen.</w:t>
            </w:r>
          </w:p>
        </w:tc>
        <w:tc>
          <w:tcPr>
            <w:tcW w:type="dxa" w:w="4762"/>
          </w:tcPr>
          <w:p>
            <w:pPr>
              <w:spacing w:after="40" w:before="40"/>
            </w:pPr>
            <w:r/>
            <w:r>
              <w:rPr>
                <w:rFonts w:ascii="Segoe UI" w:hAnsi="Segoe UI"/>
                <w:b w:val="0"/>
                <w:color w:val="0B0B0B"/>
                <w:sz w:val="17"/>
              </w:rPr>
              <w:t>Blocks the social publishing item in Phase 5 only.</w:t>
            </w:r>
          </w:p>
        </w:tc>
      </w:tr>
      <w:tr>
        <w:tc>
          <w:tcPr>
            <w:tcW w:type="dxa" w:w="567"/>
            <w:shd w:val="clear" w:fill="f7f7f5"/>
          </w:tcPr>
          <w:p>
            <w:pPr>
              <w:spacing w:after="40" w:before="40"/>
            </w:pPr>
            <w:r/>
            <w:r>
              <w:rPr>
                <w:rFonts w:ascii="Segoe UI" w:hAnsi="Segoe UI"/>
                <w:b w:val="0"/>
                <w:color w:val="0B0B0B"/>
                <w:sz w:val="17"/>
              </w:rPr>
              <w:t>D8</w:t>
            </w:r>
          </w:p>
        </w:tc>
        <w:tc>
          <w:tcPr>
            <w:tcW w:type="dxa" w:w="3742"/>
            <w:shd w:val="clear" w:fill="f7f7f5"/>
          </w:tcPr>
          <w:p>
            <w:pPr>
              <w:spacing w:after="40" w:before="40"/>
            </w:pPr>
            <w:r/>
            <w:r>
              <w:rPr>
                <w:rFonts w:ascii="Segoe UI" w:hAnsi="Segoe UI"/>
                <w:b/>
                <w:color w:val="0B0B0B"/>
                <w:sz w:val="17"/>
              </w:rPr>
              <w:t>No data import for now.</w:t>
            </w:r>
          </w:p>
        </w:tc>
        <w:tc>
          <w:tcPr>
            <w:tcW w:type="dxa" w:w="4762"/>
            <w:shd w:val="clear" w:fill="f7f7f5"/>
          </w:tcPr>
          <w:p>
            <w:pPr>
              <w:spacing w:after="40" w:before="40"/>
            </w:pPr>
            <w:r/>
            <w:r>
              <w:rPr>
                <w:rFonts w:ascii="Segoe UI" w:hAnsi="Segoe UI"/>
                <w:b w:val="0"/>
                <w:color w:val="0B0B0B"/>
                <w:sz w:val="17"/>
              </w:rPr>
              <w:t>Identity matching is designed for enquiry-rate volume.</w:t>
            </w:r>
          </w:p>
        </w:tc>
      </w:tr>
      <w:tr>
        <w:tc>
          <w:tcPr>
            <w:tcW w:type="dxa" w:w="567"/>
          </w:tcPr>
          <w:p>
            <w:pPr>
              <w:spacing w:after="40" w:before="40"/>
            </w:pPr>
            <w:r/>
            <w:r>
              <w:rPr>
                <w:rFonts w:ascii="Segoe UI" w:hAnsi="Segoe UI"/>
                <w:b w:val="0"/>
                <w:color w:val="0B0B0B"/>
                <w:sz w:val="17"/>
              </w:rPr>
              <w:t>D9</w:t>
            </w:r>
          </w:p>
        </w:tc>
        <w:tc>
          <w:tcPr>
            <w:tcW w:type="dxa" w:w="3742"/>
          </w:tcPr>
          <w:p>
            <w:pPr>
              <w:spacing w:after="40" w:before="40"/>
            </w:pPr>
            <w:r/>
            <w:r>
              <w:rPr>
                <w:rFonts w:ascii="Segoe UI" w:hAnsi="Segoe UI"/>
                <w:b w:val="0"/>
                <w:color w:val="0B0B0B"/>
                <w:sz w:val="17"/>
              </w:rPr>
              <w:t>Public website in scope**, as Phase 2B.</w:t>
            </w:r>
          </w:p>
        </w:tc>
        <w:tc>
          <w:tcPr>
            <w:tcW w:type="dxa" w:w="4762"/>
          </w:tcPr>
          <w:p>
            <w:pPr>
              <w:spacing w:after="40" w:before="40"/>
            </w:pPr>
            <w:r/>
            <w:r>
              <w:rPr>
                <w:rFonts w:ascii="Segoe UI" w:hAnsi="Segoe UI"/>
                <w:b w:val="0"/>
                <w:color w:val="0B0B0B"/>
                <w:sz w:val="17"/>
              </w:rPr>
              <w:t>Same application, separate restricted read layer.</w:t>
            </w:r>
          </w:p>
        </w:tc>
      </w:tr>
      <w:tr>
        <w:tc>
          <w:tcPr>
            <w:tcW w:type="dxa" w:w="567"/>
            <w:shd w:val="clear" w:fill="f7f7f5"/>
          </w:tcPr>
          <w:p>
            <w:pPr>
              <w:spacing w:after="40" w:before="40"/>
            </w:pPr>
            <w:r/>
            <w:r>
              <w:rPr>
                <w:rFonts w:ascii="Segoe UI" w:hAnsi="Segoe UI"/>
                <w:b w:val="0"/>
                <w:color w:val="0B0B0B"/>
                <w:sz w:val="17"/>
              </w:rPr>
              <w:t>D10</w:t>
            </w:r>
          </w:p>
        </w:tc>
        <w:tc>
          <w:tcPr>
            <w:tcW w:type="dxa" w:w="3742"/>
            <w:shd w:val="clear" w:fill="f7f7f5"/>
          </w:tcPr>
          <w:p>
            <w:pPr>
              <w:spacing w:after="40" w:before="40"/>
            </w:pPr>
            <w:r/>
            <w:r>
              <w:rPr>
                <w:rFonts w:ascii="Segoe UI" w:hAnsi="Segoe UI"/>
                <w:b/>
                <w:color w:val="0B0B0B"/>
                <w:sz w:val="17"/>
              </w:rPr>
              <w:t>Rentals advertised, not managed.</w:t>
            </w:r>
          </w:p>
        </w:tc>
        <w:tc>
          <w:tcPr>
            <w:tcW w:type="dxa" w:w="4762"/>
            <w:shd w:val="clear" w:fill="f7f7f5"/>
          </w:tcPr>
          <w:p>
            <w:pPr>
              <w:spacing w:after="40" w:before="40"/>
            </w:pPr>
            <w:r/>
            <w:r>
              <w:rPr>
                <w:rFonts w:ascii="Segoe UI" w:hAnsi="Segoe UI"/>
                <w:b w:val="0"/>
                <w:color w:val="0B0B0B"/>
                <w:sz w:val="17"/>
              </w:rPr>
              <w:t>See section 14.</w:t>
            </w:r>
          </w:p>
        </w:tc>
      </w:tr>
      <w:tr>
        <w:tc>
          <w:tcPr>
            <w:tcW w:type="dxa" w:w="567"/>
          </w:tcPr>
          <w:p>
            <w:pPr>
              <w:spacing w:after="40" w:before="40"/>
            </w:pPr>
            <w:r/>
            <w:r>
              <w:rPr>
                <w:rFonts w:ascii="Segoe UI" w:hAnsi="Segoe UI"/>
                <w:b w:val="0"/>
                <w:color w:val="0B0B0B"/>
                <w:sz w:val="17"/>
              </w:rPr>
              <w:t>D11</w:t>
            </w:r>
          </w:p>
        </w:tc>
        <w:tc>
          <w:tcPr>
            <w:tcW w:type="dxa" w:w="3742"/>
          </w:tcPr>
          <w:p>
            <w:pPr>
              <w:spacing w:after="40" w:before="40"/>
            </w:pPr>
            <w:r/>
            <w:r>
              <w:rPr>
                <w:rFonts w:ascii="Segoe UI" w:hAnsi="Segoe UI"/>
                <w:b w:val="0"/>
                <w:color w:val="0B0B0B"/>
                <w:sz w:val="17"/>
              </w:rPr>
              <w:t>No map provider yet**; access to come.</w:t>
            </w:r>
          </w:p>
        </w:tc>
        <w:tc>
          <w:tcPr>
            <w:tcW w:type="dxa" w:w="4762"/>
          </w:tcPr>
          <w:p>
            <w:pPr>
              <w:spacing w:after="40" w:before="40"/>
            </w:pPr>
            <w:r/>
            <w:r>
              <w:rPr>
                <w:rFonts w:ascii="Segoe UI" w:hAnsi="Segoe UI"/>
                <w:b w:val="0"/>
                <w:color w:val="0B0B0B"/>
                <w:sz w:val="17"/>
              </w:rPr>
              <w:t>Columns and the background job are built and dormant.</w:t>
            </w:r>
          </w:p>
        </w:tc>
      </w:tr>
      <w:tr>
        <w:tc>
          <w:tcPr>
            <w:tcW w:type="dxa" w:w="567"/>
            <w:shd w:val="clear" w:fill="f7f7f5"/>
          </w:tcPr>
          <w:p>
            <w:pPr>
              <w:spacing w:after="40" w:before="40"/>
            </w:pPr>
            <w:r/>
            <w:r>
              <w:rPr>
                <w:rFonts w:ascii="Segoe UI" w:hAnsi="Segoe UI"/>
                <w:b w:val="0"/>
                <w:color w:val="0B0B0B"/>
                <w:sz w:val="17"/>
              </w:rPr>
              <w:t>D12</w:t>
            </w:r>
          </w:p>
        </w:tc>
        <w:tc>
          <w:tcPr>
            <w:tcW w:type="dxa" w:w="3742"/>
            <w:shd w:val="clear" w:fill="f7f7f5"/>
          </w:tcPr>
          <w:p>
            <w:pPr>
              <w:spacing w:after="40" w:before="40"/>
            </w:pPr>
            <w:r/>
            <w:r>
              <w:rPr>
                <w:rFonts w:ascii="Segoe UI" w:hAnsi="Segoe UI"/>
                <w:b/>
                <w:color w:val="0B0B0B"/>
                <w:sz w:val="17"/>
              </w:rPr>
              <w:t>The existing Wix site is migrated, not abandoned.</w:t>
            </w:r>
          </w:p>
        </w:tc>
        <w:tc>
          <w:tcPr>
            <w:tcW w:type="dxa" w:w="4762"/>
            <w:shd w:val="clear" w:fill="f7f7f5"/>
          </w:tcPr>
          <w:p>
            <w:pPr>
              <w:spacing w:after="40" w:before="40"/>
            </w:pPr>
            <w:r/>
            <w:r>
              <w:rPr>
                <w:rFonts w:ascii="Segoe UI" w:hAnsi="Segoe UI"/>
                <w:b w:val="0"/>
                <w:color w:val="0B0B0B"/>
                <w:sz w:val="17"/>
              </w:rPr>
              <w:t>www stays the address; 51 blog URLs preserved; apex mail untouched.</w:t>
            </w:r>
          </w:p>
        </w:tc>
      </w:tr>
      <w:tr>
        <w:tc>
          <w:tcPr>
            <w:tcW w:type="dxa" w:w="567"/>
          </w:tcPr>
          <w:p>
            <w:pPr>
              <w:spacing w:after="40" w:before="40"/>
            </w:pPr>
            <w:r/>
            <w:r>
              <w:rPr>
                <w:rFonts w:ascii="Segoe UI" w:hAnsi="Segoe UI"/>
                <w:b w:val="0"/>
                <w:color w:val="0B0B0B"/>
                <w:sz w:val="17"/>
              </w:rPr>
              <w:t>D13</w:t>
            </w:r>
          </w:p>
        </w:tc>
        <w:tc>
          <w:tcPr>
            <w:tcW w:type="dxa" w:w="3742"/>
          </w:tcPr>
          <w:p>
            <w:pPr>
              <w:spacing w:after="40" w:before="40"/>
            </w:pPr>
            <w:r/>
            <w:r>
              <w:rPr>
                <w:rFonts w:ascii="Segoe UI" w:hAnsi="Segoe UI"/>
                <w:b w:val="0"/>
                <w:color w:val="0B0B0B"/>
                <w:sz w:val="17"/>
              </w:rPr>
              <w:t>Brand assets exist** and will be supplied.</w:t>
            </w:r>
          </w:p>
        </w:tc>
        <w:tc>
          <w:tcPr>
            <w:tcW w:type="dxa" w:w="4762"/>
          </w:tcPr>
          <w:p>
            <w:pPr>
              <w:spacing w:after="40" w:before="40"/>
            </w:pPr>
            <w:r/>
            <w:r>
              <w:rPr>
                <w:rFonts w:ascii="Segoe UI" w:hAnsi="Segoe UI"/>
                <w:b w:val="0"/>
                <w:color w:val="0B0B0B"/>
                <w:sz w:val="17"/>
              </w:rPr>
              <w:t>The public site's design waits on them; the CRM does not.</w:t>
            </w:r>
          </w:p>
        </w:tc>
      </w:tr>
    </w:tbl>
    <w:p>
      <w:pPr>
        <w:spacing w:after="80"/>
      </w:pPr>
    </w:p>
    <w:tbl>
      <w:tblPr>
        <w:tblStyle w:val="TableGrid"/>
        <w:tblW w:type="auto" w:w="0"/>
        <w:jc w:val="center"/>
        <w:tblLook w:firstColumn="1" w:firstRow="1" w:lastColumn="0" w:lastRow="0" w:noHBand="0" w:noVBand="1" w:val="04A0"/>
      </w:tblPr>
      <w:tblGrid>
        <w:gridCol w:w="9638"/>
      </w:tblGrid>
      <w:tr>
        <w:tc>
          <w:tcPr>
            <w:tcW w:type="dxa" w:w="9071"/>
            <w:shd w:val="clear" w:fill="fff6e0"/>
          </w:tcPr>
          <w:p>
            <w:pPr>
              <w:spacing w:before="80" w:after="80"/>
            </w:pPr>
            <w:r/>
            <w:r>
              <w:rPr>
                <w:b/>
                <w:color w:val="0B0B0B"/>
                <w:sz w:val="18"/>
              </w:rPr>
              <w:t xml:space="preserve">The one open question inside D3.   </w:t>
            </w:r>
            <w:r>
              <w:rPr>
                <w:color w:val="0B0B0B"/>
                <w:sz w:val="18"/>
              </w:rPr>
              <w:t>SES receiving sees mail addressed to the platform — portal enquiries, replies to our own campaigns, anything deliberately forwarded. It does not see a conversation happening directly between the agent and a client in Outlook. If that visibility turns out to matter, the mailbox permission can be added onto the calendar connection that Phase 3 already requires — which is why the decision was split in two rather than committed now.</w:t>
            </w:r>
          </w:p>
        </w:tc>
      </w:tr>
    </w:tbl>
    <w:p>
      <w:pPr>
        <w:spacing w:after="120"/>
      </w:pPr>
    </w:p>
    <w:p>
      <w:r>
        <w:br w:type="page"/>
      </w:r>
    </w:p>
    <w:p>
      <w:pPr>
        <w:pStyle w:val="Heading1"/>
      </w:pPr>
      <w:r>
        <w:t>16.  What we still need from you</w:t>
      </w:r>
    </w:p>
    <w:p>
      <w:pPr>
        <w:spacing w:after="140"/>
      </w:pPr>
      <w:r>
        <w:rPr>
          <w:b w:val="0"/>
          <w:i w:val="0"/>
          <w:color w:val="0B0B0B"/>
          <w:sz w:val="20"/>
        </w:rPr>
        <w:t>Listed in the order they block work. Nothing here stops the foundations starting.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trPr>
        <w:tc>
          <w:tcPr>
            <w:tcW w:type="dxa" w:w="3742"/>
            <w:shd w:val="clear" w:fill="eaf1fb"/>
          </w:tcPr>
          <w:p>
            <w:pPr>
              <w:spacing w:after="40" w:before="40"/>
            </w:pPr>
            <w:r/>
            <w:r>
              <w:rPr>
                <w:rFonts w:ascii="Segoe UI" w:hAnsi="Segoe UI"/>
                <w:b/>
                <w:color w:val="104281"/>
                <w:sz w:val="17"/>
              </w:rPr>
              <w:t>What</w:t>
            </w:r>
          </w:p>
        </w:tc>
        <w:tc>
          <w:tcPr>
            <w:tcW w:type="dxa" w:w="1701"/>
            <w:shd w:val="clear" w:fill="eaf1fb"/>
          </w:tcPr>
          <w:p>
            <w:pPr>
              <w:spacing w:after="40" w:before="40"/>
            </w:pPr>
            <w:r/>
            <w:r>
              <w:rPr>
                <w:rFonts w:ascii="Segoe UI" w:hAnsi="Segoe UI"/>
                <w:b/>
                <w:color w:val="104281"/>
                <w:sz w:val="17"/>
              </w:rPr>
              <w:t>Needed by</w:t>
            </w:r>
          </w:p>
        </w:tc>
        <w:tc>
          <w:tcPr>
            <w:tcW w:type="dxa" w:w="3628"/>
            <w:shd w:val="clear" w:fill="eaf1fb"/>
          </w:tcPr>
          <w:p>
            <w:pPr>
              <w:spacing w:after="40" w:before="40"/>
            </w:pPr>
            <w:r/>
            <w:r>
              <w:rPr>
                <w:rFonts w:ascii="Segoe UI" w:hAnsi="Segoe UI"/>
                <w:b/>
                <w:color w:val="104281"/>
                <w:sz w:val="17"/>
              </w:rPr>
              <w:t>Why it blocks</w:t>
            </w:r>
          </w:p>
        </w:tc>
      </w:tr>
      <w:tr>
        <w:tc>
          <w:tcPr>
            <w:tcW w:type="dxa" w:w="3742"/>
          </w:tcPr>
          <w:p>
            <w:pPr>
              <w:spacing w:after="40" w:before="40"/>
            </w:pPr>
            <w:r/>
            <w:r>
              <w:rPr>
                <w:rFonts w:ascii="Segoe UI" w:hAnsi="Segoe UI"/>
                <w:b w:val="0"/>
                <w:color w:val="0B0B0B"/>
                <w:sz w:val="17"/>
              </w:rPr>
              <w:t>Brand assets** — logo in vector form, colour values with their roles, font files and their licence, photography and its usage rights.</w:t>
            </w:r>
          </w:p>
        </w:tc>
        <w:tc>
          <w:tcPr>
            <w:tcW w:type="dxa" w:w="1701"/>
          </w:tcPr>
          <w:p>
            <w:pPr>
              <w:spacing w:after="40" w:before="40"/>
            </w:pPr>
            <w:r/>
            <w:r>
              <w:rPr>
                <w:rFonts w:ascii="Segoe UI" w:hAnsi="Segoe UI"/>
                <w:b w:val="0"/>
                <w:color w:val="0B0B0B"/>
                <w:sz w:val="17"/>
              </w:rPr>
              <w:t>Phase 2B</w:t>
            </w:r>
          </w:p>
        </w:tc>
        <w:tc>
          <w:tcPr>
            <w:tcW w:type="dxa" w:w="3628"/>
          </w:tcPr>
          <w:p>
            <w:pPr>
              <w:spacing w:after="40" w:before="40"/>
            </w:pPr>
            <w:r/>
            <w:r>
              <w:rPr>
                <w:rFonts w:ascii="Segoe UI" w:hAnsi="Segoe UI"/>
                <w:b w:val="0"/>
                <w:color w:val="0B0B0B"/>
                <w:sz w:val="17"/>
              </w:rPr>
              <w:t>The CRM can ship on sensible defaults. A public website cannot. Font licences in particular: a desktop-only licence cannot legally be used on a website.</w:t>
            </w:r>
          </w:p>
        </w:tc>
      </w:tr>
      <w:tr>
        <w:tc>
          <w:tcPr>
            <w:tcW w:type="dxa" w:w="3742"/>
            <w:shd w:val="clear" w:fill="f7f7f5"/>
          </w:tcPr>
          <w:p>
            <w:pPr>
              <w:spacing w:after="40" w:before="40"/>
            </w:pPr>
            <w:r/>
            <w:r>
              <w:rPr>
                <w:rFonts w:ascii="Segoe UI" w:hAnsi="Segoe UI"/>
                <w:b w:val="0"/>
                <w:color w:val="0B0B0B"/>
                <w:sz w:val="17"/>
              </w:rPr>
              <w:t>AWS account access** — the account itself, Sydney region, and permissions for database, storage, email, DNS and content delivery. Also: does the domain's registration move, or only its DNS?</w:t>
            </w:r>
          </w:p>
        </w:tc>
        <w:tc>
          <w:tcPr>
            <w:tcW w:type="dxa" w:w="1701"/>
            <w:shd w:val="clear" w:fill="f7f7f5"/>
          </w:tcPr>
          <w:p>
            <w:pPr>
              <w:spacing w:after="40" w:before="40"/>
            </w:pPr>
            <w:r/>
            <w:r>
              <w:rPr>
                <w:rFonts w:ascii="Segoe UI" w:hAnsi="Segoe UI"/>
                <w:b w:val="0"/>
                <w:color w:val="0B0B0B"/>
                <w:sz w:val="17"/>
              </w:rPr>
              <w:t>End of Phase 1</w:t>
            </w:r>
          </w:p>
        </w:tc>
        <w:tc>
          <w:tcPr>
            <w:tcW w:type="dxa" w:w="3628"/>
            <w:shd w:val="clear" w:fill="f7f7f5"/>
          </w:tcPr>
          <w:p>
            <w:pPr>
              <w:spacing w:after="40" w:before="40"/>
            </w:pPr>
            <w:r/>
            <w:r>
              <w:rPr>
                <w:rFonts w:ascii="Segoe UI" w:hAnsi="Segoe UI"/>
                <w:b w:val="0"/>
                <w:color w:val="0B0B0B"/>
                <w:sz w:val="17"/>
              </w:rPr>
              <w:t>Nothing can be deployed or backed up without it.</w:t>
            </w:r>
          </w:p>
        </w:tc>
      </w:tr>
      <w:tr>
        <w:tc>
          <w:tcPr>
            <w:tcW w:type="dxa" w:w="3742"/>
          </w:tcPr>
          <w:p>
            <w:pPr>
              <w:spacing w:after="40" w:before="40"/>
            </w:pPr>
            <w:r/>
            <w:r>
              <w:rPr>
                <w:rFonts w:ascii="Segoe UI" w:hAnsi="Segoe UI"/>
                <w:b w:val="0"/>
                <w:color w:val="0B0B0B"/>
                <w:sz w:val="17"/>
              </w:rPr>
              <w:t>Confirmation that inbound email receiving is available in the Sydney region.** One lookup in the AWS console.</w:t>
            </w:r>
          </w:p>
        </w:tc>
        <w:tc>
          <w:tcPr>
            <w:tcW w:type="dxa" w:w="1701"/>
          </w:tcPr>
          <w:p>
            <w:pPr>
              <w:spacing w:after="40" w:before="40"/>
            </w:pPr>
            <w:r/>
            <w:r>
              <w:rPr>
                <w:rFonts w:ascii="Segoe UI" w:hAnsi="Segoe UI"/>
                <w:b w:val="0"/>
                <w:color w:val="0B0B0B"/>
                <w:sz w:val="17"/>
              </w:rPr>
              <w:t>Phase 1, item 1.13</w:t>
            </w:r>
          </w:p>
        </w:tc>
        <w:tc>
          <w:tcPr>
            <w:tcW w:type="dxa" w:w="3628"/>
          </w:tcPr>
          <w:p>
            <w:pPr>
              <w:spacing w:after="40" w:before="40"/>
            </w:pPr>
            <w:r/>
            <w:r>
              <w:rPr>
                <w:rFonts w:ascii="Segoe UI" w:hAnsi="Segoe UI"/>
                <w:b w:val="0"/>
                <w:color w:val="0B0B0B"/>
                <w:sz w:val="17"/>
              </w:rPr>
              <w:t>If Sydney is not supported, the choice is a non-Australian mail region — which contradicts the data residency commitment and is your decision — or a different mechanism.</w:t>
            </w:r>
          </w:p>
        </w:tc>
      </w:tr>
      <w:tr>
        <w:tc>
          <w:tcPr>
            <w:tcW w:type="dxa" w:w="3742"/>
            <w:shd w:val="clear" w:fill="f7f7f5"/>
          </w:tcPr>
          <w:p>
            <w:pPr>
              <w:spacing w:after="40" w:before="40"/>
            </w:pPr>
            <w:r/>
            <w:r>
              <w:rPr>
                <w:rFonts w:ascii="Segoe UI" w:hAnsi="Segoe UI"/>
                <w:b w:val="0"/>
                <w:color w:val="0B0B0B"/>
                <w:sz w:val="17"/>
              </w:rPr>
              <w:t>Wix access** — an administrator login, or an export of the 51 posts and 4 property records with their images.</w:t>
            </w:r>
          </w:p>
        </w:tc>
        <w:tc>
          <w:tcPr>
            <w:tcW w:type="dxa" w:w="1701"/>
            <w:shd w:val="clear" w:fill="f7f7f5"/>
          </w:tcPr>
          <w:p>
            <w:pPr>
              <w:spacing w:after="40" w:before="40"/>
            </w:pPr>
            <w:r/>
            <w:r>
              <w:rPr>
                <w:rFonts w:ascii="Segoe UI" w:hAnsi="Segoe UI"/>
                <w:b w:val="0"/>
                <w:color w:val="0B0B0B"/>
                <w:sz w:val="17"/>
              </w:rPr>
              <w:t>Phase 2B</w:t>
            </w:r>
          </w:p>
        </w:tc>
        <w:tc>
          <w:tcPr>
            <w:tcW w:type="dxa" w:w="3628"/>
            <w:shd w:val="clear" w:fill="f7f7f5"/>
          </w:tcPr>
          <w:p>
            <w:pPr>
              <w:spacing w:after="40" w:before="40"/>
            </w:pPr>
            <w:r/>
            <w:r>
              <w:rPr>
                <w:rFonts w:ascii="Segoe UI" w:hAnsi="Segoe UI"/>
                <w:b w:val="0"/>
                <w:color w:val="0B0B0B"/>
                <w:sz w:val="17"/>
              </w:rPr>
              <w:t>The blog cannot be migrated without the content.</w:t>
            </w:r>
          </w:p>
        </w:tc>
      </w:tr>
      <w:tr>
        <w:tc>
          <w:tcPr>
            <w:tcW w:type="dxa" w:w="3742"/>
          </w:tcPr>
          <w:p>
            <w:pPr>
              <w:spacing w:after="40" w:before="40"/>
            </w:pPr>
            <w:r/>
            <w:r>
              <w:rPr>
                <w:rFonts w:ascii="Segoe UI" w:hAnsi="Segoe UI"/>
                <w:b w:val="0"/>
                <w:color w:val="0B0B0B"/>
                <w:sz w:val="17"/>
              </w:rPr>
              <w:t>A decision on /book-online.** Replace it with a booking form in Phase 2B, or leave it pointing at Wix past the switch?</w:t>
            </w:r>
          </w:p>
        </w:tc>
        <w:tc>
          <w:tcPr>
            <w:tcW w:type="dxa" w:w="1701"/>
          </w:tcPr>
          <w:p>
            <w:pPr>
              <w:spacing w:after="40" w:before="40"/>
            </w:pPr>
            <w:r/>
            <w:r>
              <w:rPr>
                <w:rFonts w:ascii="Segoe UI" w:hAnsi="Segoe UI"/>
                <w:b w:val="0"/>
                <w:color w:val="0B0B0B"/>
                <w:sz w:val="17"/>
              </w:rPr>
              <w:t>Before cutover</w:t>
            </w:r>
          </w:p>
        </w:tc>
        <w:tc>
          <w:tcPr>
            <w:tcW w:type="dxa" w:w="3628"/>
          </w:tcPr>
          <w:p>
            <w:pPr>
              <w:spacing w:after="40" w:before="40"/>
            </w:pPr>
            <w:r/>
            <w:r>
              <w:rPr>
                <w:rFonts w:ascii="Segoe UI" w:hAnsi="Segoe UI"/>
                <w:b w:val="0"/>
                <w:color w:val="0B0B0B"/>
                <w:sz w:val="17"/>
              </w:rPr>
              <w:t>It takes real appointments today. Undecided means it silently stops working.</w:t>
            </w:r>
          </w:p>
        </w:tc>
      </w:tr>
      <w:tr>
        <w:tc>
          <w:tcPr>
            <w:tcW w:type="dxa" w:w="3742"/>
            <w:shd w:val="clear" w:fill="f7f7f5"/>
          </w:tcPr>
          <w:p>
            <w:pPr>
              <w:spacing w:after="40" w:before="40"/>
            </w:pPr>
            <w:r/>
            <w:r>
              <w:rPr>
                <w:rFonts w:ascii="Segoe UI" w:hAnsi="Segoe UI"/>
                <w:b w:val="0"/>
                <w:color w:val="0B0B0B"/>
                <w:sz w:val="17"/>
              </w:rPr>
              <w:t>The legal corpus list** — which instruments and registers, with a licence confirmed for each.</w:t>
            </w:r>
          </w:p>
        </w:tc>
        <w:tc>
          <w:tcPr>
            <w:tcW w:type="dxa" w:w="1701"/>
            <w:shd w:val="clear" w:fill="f7f7f5"/>
          </w:tcPr>
          <w:p>
            <w:pPr>
              <w:spacing w:after="40" w:before="40"/>
            </w:pPr>
            <w:r/>
            <w:r>
              <w:rPr>
                <w:rFonts w:ascii="Segoe UI" w:hAnsi="Segoe UI"/>
                <w:b w:val="0"/>
                <w:color w:val="0B0B0B"/>
                <w:sz w:val="17"/>
              </w:rPr>
              <w:t>Phase 4</w:t>
            </w:r>
          </w:p>
        </w:tc>
        <w:tc>
          <w:tcPr>
            <w:tcW w:type="dxa" w:w="3628"/>
            <w:shd w:val="clear" w:fill="f7f7f5"/>
          </w:tcPr>
          <w:p>
            <w:pPr>
              <w:spacing w:after="40" w:before="40"/>
            </w:pPr>
            <w:r/>
            <w:r>
              <w:rPr>
                <w:rFonts w:ascii="Segoe UI" w:hAnsi="Segoe UI"/>
                <w:b w:val="0"/>
                <w:color w:val="0B0B0B"/>
                <w:sz w:val="17"/>
              </w:rPr>
              <w:t>This is a legal and business decision, not a technical one.</w:t>
            </w:r>
          </w:p>
        </w:tc>
      </w:tr>
      <w:tr>
        <w:tc>
          <w:tcPr>
            <w:tcW w:type="dxa" w:w="3742"/>
          </w:tcPr>
          <w:p>
            <w:pPr>
              <w:spacing w:after="40" w:before="40"/>
            </w:pPr>
            <w:r/>
            <w:r>
              <w:rPr>
                <w:rFonts w:ascii="Segoe UI" w:hAnsi="Segoe UI"/>
                <w:b w:val="0"/>
                <w:color w:val="0B0B0B"/>
                <w:sz w:val="17"/>
              </w:rPr>
              <w:t>Social networks**, and which accounts the agency will actually connect.</w:t>
            </w:r>
          </w:p>
        </w:tc>
        <w:tc>
          <w:tcPr>
            <w:tcW w:type="dxa" w:w="1701"/>
          </w:tcPr>
          <w:p>
            <w:pPr>
              <w:spacing w:after="40" w:before="40"/>
            </w:pPr>
            <w:r/>
            <w:r>
              <w:rPr>
                <w:rFonts w:ascii="Segoe UI" w:hAnsi="Segoe UI"/>
                <w:b w:val="0"/>
                <w:color w:val="0B0B0B"/>
                <w:sz w:val="17"/>
              </w:rPr>
              <w:t>Phase 5</w:t>
            </w:r>
          </w:p>
        </w:tc>
        <w:tc>
          <w:tcPr>
            <w:tcW w:type="dxa" w:w="3628"/>
          </w:tcPr>
          <w:p>
            <w:pPr>
              <w:spacing w:after="40" w:before="40"/>
            </w:pPr>
            <w:r/>
            <w:r>
              <w:rPr>
                <w:rFonts w:ascii="Segoe UI" w:hAnsi="Segoe UI"/>
                <w:b w:val="0"/>
                <w:color w:val="0B0B0B"/>
                <w:sz w:val="17"/>
              </w:rPr>
              <w:t>One item only.</w:t>
            </w:r>
          </w:p>
        </w:tc>
      </w:tr>
      <w:tr>
        <w:tc>
          <w:tcPr>
            <w:tcW w:type="dxa" w:w="3742"/>
            <w:shd w:val="clear" w:fill="f7f7f5"/>
          </w:tcPr>
          <w:p>
            <w:pPr>
              <w:spacing w:after="40" w:before="40"/>
            </w:pPr>
            <w:r/>
            <w:r>
              <w:rPr>
                <w:rFonts w:ascii="Segoe UI" w:hAnsi="Segoe UI"/>
                <w:b/>
                <w:color w:val="0B0B0B"/>
                <w:sz w:val="17"/>
              </w:rPr>
              <w:t>Confirmation of the working name “OziRealty”.</w:t>
            </w:r>
          </w:p>
        </w:tc>
        <w:tc>
          <w:tcPr>
            <w:tcW w:type="dxa" w:w="1701"/>
            <w:shd w:val="clear" w:fill="f7f7f5"/>
          </w:tcPr>
          <w:p>
            <w:pPr>
              <w:spacing w:after="40" w:before="40"/>
            </w:pPr>
            <w:r/>
            <w:r>
              <w:rPr>
                <w:rFonts w:ascii="Segoe UI" w:hAnsi="Segoe UI"/>
                <w:b w:val="0"/>
                <w:color w:val="0B0B0B"/>
                <w:sz w:val="17"/>
              </w:rPr>
              <w:t>Phase 0</w:t>
            </w:r>
          </w:p>
        </w:tc>
        <w:tc>
          <w:tcPr>
            <w:tcW w:type="dxa" w:w="3628"/>
            <w:shd w:val="clear" w:fill="f7f7f5"/>
          </w:tcPr>
          <w:p>
            <w:pPr>
              <w:spacing w:after="40" w:before="40"/>
            </w:pPr>
            <w:r/>
            <w:r>
              <w:rPr>
                <w:rFonts w:ascii="Segoe UI" w:hAnsi="Segoe UI"/>
                <w:b w:val="0"/>
                <w:color w:val="0B0B0B"/>
                <w:sz w:val="17"/>
              </w:rPr>
              <w:t>It is written into the server configuration and service names.</w:t>
            </w:r>
          </w:p>
        </w:tc>
      </w:tr>
    </w:tbl>
    <w:p>
      <w:pPr>
        <w:spacing w:after="80"/>
      </w:pPr>
    </w:p>
    <w:p>
      <w:r>
        <w:br w:type="page"/>
      </w:r>
    </w:p>
    <w:p>
      <w:pPr>
        <w:pStyle w:val="Heading1"/>
      </w:pPr>
      <w:r>
        <w:t>17.  Risks, and how they are managed</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3402"/>
            <w:shd w:val="clear" w:fill="eaf1fb"/>
          </w:tcPr>
          <w:p>
            <w:pPr>
              <w:spacing w:after="40" w:before="40"/>
            </w:pPr>
            <w:r/>
            <w:r>
              <w:rPr>
                <w:rFonts w:ascii="Segoe UI" w:hAnsi="Segoe UI"/>
                <w:b/>
                <w:color w:val="104281"/>
                <w:sz w:val="17"/>
              </w:rPr>
              <w:t>Risk</w:t>
            </w:r>
          </w:p>
        </w:tc>
        <w:tc>
          <w:tcPr>
            <w:tcW w:type="dxa" w:w="5669"/>
            <w:shd w:val="clear" w:fill="eaf1fb"/>
          </w:tcPr>
          <w:p>
            <w:pPr>
              <w:spacing w:after="40" w:before="40"/>
            </w:pPr>
            <w:r/>
            <w:r>
              <w:rPr>
                <w:rFonts w:ascii="Segoe UI" w:hAnsi="Segoe UI"/>
                <w:b/>
                <w:color w:val="104281"/>
                <w:sz w:val="17"/>
              </w:rPr>
              <w:t>How it is handled</w:t>
            </w:r>
          </w:p>
        </w:tc>
      </w:tr>
      <w:tr>
        <w:tc>
          <w:tcPr>
            <w:tcW w:type="dxa" w:w="3402"/>
          </w:tcPr>
          <w:p>
            <w:pPr>
              <w:spacing w:after="40" w:before="40"/>
            </w:pPr>
            <w:r/>
            <w:r>
              <w:rPr>
                <w:rFonts w:ascii="Segoe UI" w:hAnsi="Segoe UI"/>
                <w:b w:val="0"/>
                <w:color w:val="0B0B0B"/>
                <w:sz w:val="17"/>
              </w:rPr>
              <w:t>Search rankings drop after the website switch.** The most likely way this project causes measurable commercial damage.</w:t>
            </w:r>
          </w:p>
        </w:tc>
        <w:tc>
          <w:tcPr>
            <w:tcW w:type="dxa" w:w="5669"/>
          </w:tcPr>
          <w:p>
            <w:pPr>
              <w:spacing w:after="40" w:before="40"/>
            </w:pPr>
            <w:r/>
            <w:r>
              <w:rPr>
                <w:rFonts w:ascii="Segoe UI" w:hAnsi="Segoe UI"/>
                <w:b w:val="0"/>
                <w:color w:val="0B0B0B"/>
                <w:sz w:val="17"/>
              </w:rPr>
              <w:t>A destination decided for every existing URL before launch; the address and all 51 blog URLs unchanged; Search Console verified and current rankings captured beforehand so the effect is measurable; every redirect crawled and verified after; rankings watched for a fortnight.</w:t>
            </w:r>
          </w:p>
        </w:tc>
      </w:tr>
      <w:tr>
        <w:tc>
          <w:tcPr>
            <w:tcW w:type="dxa" w:w="3402"/>
            <w:shd w:val="clear" w:fill="f7f7f5"/>
          </w:tcPr>
          <w:p>
            <w:pPr>
              <w:spacing w:after="40" w:before="40"/>
            </w:pPr>
            <w:r/>
            <w:r>
              <w:rPr>
                <w:rFonts w:ascii="Segoe UI" w:hAnsi="Segoe UI"/>
                <w:b/>
                <w:color w:val="0B0B0B"/>
                <w:sz w:val="17"/>
              </w:rPr>
              <w:t>The agency's email breaks during the migration.</w:t>
            </w:r>
          </w:p>
        </w:tc>
        <w:tc>
          <w:tcPr>
            <w:tcW w:type="dxa" w:w="5669"/>
            <w:shd w:val="clear" w:fill="f7f7f5"/>
          </w:tcPr>
          <w:p>
            <w:pPr>
              <w:spacing w:after="40" w:before="40"/>
            </w:pPr>
            <w:r/>
            <w:r>
              <w:rPr>
                <w:rFonts w:ascii="Segoe UI" w:hAnsi="Segoe UI"/>
                <w:b w:val="0"/>
                <w:color w:val="0B0B0B"/>
                <w:sz w:val="17"/>
              </w:rPr>
              <w:t>Platform mail runs on a separate subdomain and the main domain's mail settings are never modified. This is stated as a constraint in the project instructions, not left to memory.</w:t>
            </w:r>
          </w:p>
        </w:tc>
      </w:tr>
      <w:tr>
        <w:tc>
          <w:tcPr>
            <w:tcW w:type="dxa" w:w="3402"/>
          </w:tcPr>
          <w:p>
            <w:pPr>
              <w:spacing w:after="40" w:before="40"/>
            </w:pPr>
            <w:r/>
            <w:r>
              <w:rPr>
                <w:rFonts w:ascii="Segoe UI" w:hAnsi="Segoe UI"/>
                <w:b/>
                <w:color w:val="0B0B0B"/>
                <w:sz w:val="17"/>
              </w:rPr>
              <w:t>Blog posts written during the migration are lost.</w:t>
            </w:r>
          </w:p>
        </w:tc>
        <w:tc>
          <w:tcPr>
            <w:tcW w:type="dxa" w:w="5669"/>
          </w:tcPr>
          <w:p>
            <w:pPr>
              <w:spacing w:after="40" w:before="40"/>
            </w:pPr>
            <w:r/>
            <w:r>
              <w:rPr>
                <w:rFonts w:ascii="Segoe UI" w:hAnsi="Segoe UI"/>
                <w:b w:val="0"/>
                <w:color w:val="0B0B0B"/>
                <w:sz w:val="17"/>
              </w:rPr>
              <w:t>A short content freeze, migrate, verify, then switch. The blog is actively published to, so this is a real scheduling matter rather than a theoretical one.</w:t>
            </w:r>
          </w:p>
        </w:tc>
      </w:tr>
      <w:tr>
        <w:tc>
          <w:tcPr>
            <w:tcW w:type="dxa" w:w="3402"/>
            <w:shd w:val="clear" w:fill="f7f7f5"/>
          </w:tcPr>
          <w:p>
            <w:pPr>
              <w:spacing w:after="40" w:before="40"/>
            </w:pPr>
            <w:r/>
            <w:r>
              <w:rPr>
                <w:rFonts w:ascii="Segoe UI" w:hAnsi="Segoe UI"/>
                <w:b/>
                <w:color w:val="0B0B0B"/>
                <w:sz w:val="17"/>
              </w:rPr>
              <w:t>AI writes something wrong into the contact record.</w:t>
            </w:r>
          </w:p>
        </w:tc>
        <w:tc>
          <w:tcPr>
            <w:tcW w:type="dxa" w:w="5669"/>
            <w:shd w:val="clear" w:fill="f7f7f5"/>
          </w:tcPr>
          <w:p>
            <w:pPr>
              <w:spacing w:after="40" w:before="40"/>
            </w:pPr>
            <w:r/>
            <w:r>
              <w:rPr>
                <w:rFonts w:ascii="Segoe UI" w:hAnsi="Segoe UI"/>
                <w:b w:val="0"/>
                <w:color w:val="0B0B0B"/>
                <w:sz w:val="17"/>
              </w:rPr>
              <w:t>It cannot. Extracted tasks and changed preferences are proposals a human commits, and the AI's rolling brief is rebuilt from the interaction log rather than edited in place.</w:t>
            </w:r>
          </w:p>
        </w:tc>
      </w:tr>
      <w:tr>
        <w:tc>
          <w:tcPr>
            <w:tcW w:type="dxa" w:w="3402"/>
          </w:tcPr>
          <w:p>
            <w:pPr>
              <w:spacing w:after="40" w:before="40"/>
            </w:pPr>
            <w:r/>
            <w:r>
              <w:rPr>
                <w:rFonts w:ascii="Segoe UI" w:hAnsi="Segoe UI"/>
                <w:b/>
                <w:color w:val="0B0B0B"/>
                <w:sz w:val="17"/>
              </w:rPr>
              <w:t>An AI-drafted message goes to someone who unsubscribed.</w:t>
            </w:r>
          </w:p>
        </w:tc>
        <w:tc>
          <w:tcPr>
            <w:tcW w:type="dxa" w:w="5669"/>
          </w:tcPr>
          <w:p>
            <w:pPr>
              <w:spacing w:after="40" w:before="40"/>
            </w:pPr>
            <w:r/>
            <w:r>
              <w:rPr>
                <w:rFonts w:ascii="Segoe UI" w:hAnsi="Segoe UI"/>
                <w:b w:val="0"/>
                <w:color w:val="0B0B0B"/>
                <w:sz w:val="17"/>
              </w:rPr>
              <w:t>Consent is re-checked at the instant of sending and the send is blocked and logged if it has lapsed.</w:t>
            </w:r>
          </w:p>
        </w:tc>
      </w:tr>
      <w:tr>
        <w:tc>
          <w:tcPr>
            <w:tcW w:type="dxa" w:w="3402"/>
            <w:shd w:val="clear" w:fill="f7f7f5"/>
          </w:tcPr>
          <w:p>
            <w:pPr>
              <w:spacing w:after="40" w:before="40"/>
            </w:pPr>
            <w:r/>
            <w:r>
              <w:rPr>
                <w:rFonts w:ascii="Segoe UI" w:hAnsi="Segoe UI"/>
                <w:b/>
                <w:color w:val="0B0B0B"/>
                <w:sz w:val="17"/>
              </w:rPr>
              <w:t>A vendor's private details appear on the public website.</w:t>
            </w:r>
          </w:p>
        </w:tc>
        <w:tc>
          <w:tcPr>
            <w:tcW w:type="dxa" w:w="5669"/>
            <w:shd w:val="clear" w:fill="f7f7f5"/>
          </w:tcPr>
          <w:p>
            <w:pPr>
              <w:spacing w:after="40" w:before="40"/>
            </w:pPr>
            <w:r/>
            <w:r>
              <w:rPr>
                <w:rFonts w:ascii="Segoe UI" w:hAnsi="Segoe UI"/>
                <w:b w:val="0"/>
                <w:color w:val="0B0B0B"/>
                <w:sz w:val="17"/>
              </w:rPr>
              <w:t>Public pages cannot query the database directly. They read through a restricted layer that names every field it will return, and automated tests assert that owner details and internal price expectations cannot come back through it.</w:t>
            </w:r>
          </w:p>
        </w:tc>
      </w:tr>
      <w:tr>
        <w:tc>
          <w:tcPr>
            <w:tcW w:type="dxa" w:w="3402"/>
          </w:tcPr>
          <w:p>
            <w:pPr>
              <w:spacing w:after="40" w:before="40"/>
            </w:pPr>
            <w:r/>
            <w:r>
              <w:rPr>
                <w:rFonts w:ascii="Segoe UI" w:hAnsi="Segoe UI"/>
                <w:b/>
                <w:color w:val="0B0B0B"/>
                <w:sz w:val="17"/>
              </w:rPr>
              <w:t>AI costs run away unnoticed.</w:t>
            </w:r>
          </w:p>
        </w:tc>
        <w:tc>
          <w:tcPr>
            <w:tcW w:type="dxa" w:w="5669"/>
          </w:tcPr>
          <w:p>
            <w:pPr>
              <w:spacing w:after="40" w:before="40"/>
            </w:pPr>
            <w:r/>
            <w:r>
              <w:rPr>
                <w:rFonts w:ascii="Segoe UI" w:hAnsi="Segoe UI"/>
                <w:b w:val="0"/>
                <w:color w:val="0B0B0B"/>
                <w:sz w:val="17"/>
              </w:rPr>
              <w:t>Every call is logged with its cost and shown on a dashboard from the end of Phase 2. Cheap models are used for the high-volume work, and non-urgent work is batched at roughly half price.</w:t>
            </w:r>
          </w:p>
        </w:tc>
      </w:tr>
      <w:tr>
        <w:tc>
          <w:tcPr>
            <w:tcW w:type="dxa" w:w="3402"/>
            <w:shd w:val="clear" w:fill="f7f7f5"/>
          </w:tcPr>
          <w:p>
            <w:pPr>
              <w:spacing w:after="40" w:before="40"/>
            </w:pPr>
            <w:r/>
            <w:r>
              <w:rPr>
                <w:rFonts w:ascii="Segoe UI" w:hAnsi="Segoe UI"/>
                <w:b/>
                <w:color w:val="0B0B0B"/>
                <w:sz w:val="17"/>
              </w:rPr>
              <w:t>The compliance advisor becomes wrong as legislation changes.</w:t>
            </w:r>
          </w:p>
        </w:tc>
        <w:tc>
          <w:tcPr>
            <w:tcW w:type="dxa" w:w="5669"/>
            <w:shd w:val="clear" w:fill="f7f7f5"/>
          </w:tcPr>
          <w:p>
            <w:pPr>
              <w:spacing w:after="40" w:before="40"/>
            </w:pPr>
            <w:r/>
            <w:r>
              <w:rPr>
                <w:rFonts w:ascii="Segoe UI" w:hAnsi="Segoe UI"/>
                <w:b w:val="0"/>
                <w:color w:val="0B0B0B"/>
                <w:sz w:val="17"/>
              </w:rPr>
              <w:t>Every instrument stores the date of the version held; sources are re-checked monthly and an amendment to something previously cited raises an alert.</w:t>
            </w:r>
          </w:p>
        </w:tc>
      </w:tr>
      <w:tr>
        <w:tc>
          <w:tcPr>
            <w:tcW w:type="dxa" w:w="3402"/>
          </w:tcPr>
          <w:p>
            <w:pPr>
              <w:spacing w:after="40" w:before="40"/>
            </w:pPr>
            <w:r/>
            <w:r>
              <w:rPr>
                <w:rFonts w:ascii="Segoe UI" w:hAnsi="Segoe UI"/>
                <w:b/>
                <w:color w:val="0B0B0B"/>
                <w:sz w:val="17"/>
              </w:rPr>
              <w:t>The single server fails.</w:t>
            </w:r>
          </w:p>
        </w:tc>
        <w:tc>
          <w:tcPr>
            <w:tcW w:type="dxa" w:w="5669"/>
          </w:tcPr>
          <w:p>
            <w:pPr>
              <w:spacing w:after="40" w:before="40"/>
            </w:pPr>
            <w:r/>
            <w:r>
              <w:rPr>
                <w:rFonts w:ascii="Segoe UI" w:hAnsi="Segoe UI"/>
                <w:b w:val="0"/>
                <w:color w:val="0B0B0B"/>
                <w:sz w:val="17"/>
              </w:rPr>
              <w:t>Nightly backups to storage with a tested restore, error and uptime monitoring, and a provisioning script that can rebuild the machine from nothing. At one office's scale this is the proportionate answer; it is revisited if the load changes.</w:t>
            </w:r>
          </w:p>
        </w:tc>
      </w:tr>
      <w:tr>
        <w:tc>
          <w:tcPr>
            <w:tcW w:type="dxa" w:w="3402"/>
            <w:shd w:val="clear" w:fill="f7f7f5"/>
          </w:tcPr>
          <w:p>
            <w:pPr>
              <w:spacing w:after="40" w:before="40"/>
            </w:pPr>
            <w:r/>
            <w:r>
              <w:rPr>
                <w:rFonts w:ascii="Segoe UI" w:hAnsi="Segoe UI"/>
                <w:b/>
                <w:color w:val="0B0B0B"/>
                <w:sz w:val="17"/>
              </w:rPr>
              <w:t>Estimates in section 12 turn out to be optimistic.</w:t>
            </w:r>
          </w:p>
        </w:tc>
        <w:tc>
          <w:tcPr>
            <w:tcW w:type="dxa" w:w="5669"/>
            <w:shd w:val="clear" w:fill="f7f7f5"/>
          </w:tcPr>
          <w:p>
            <w:pPr>
              <w:spacing w:after="40" w:before="40"/>
            </w:pPr>
            <w:r/>
            <w:r>
              <w:rPr>
                <w:rFonts w:ascii="Segoe UI" w:hAnsi="Segoe UI"/>
                <w:b w:val="0"/>
                <w:color w:val="0B0B0B"/>
                <w:sz w:val="17"/>
              </w:rPr>
              <w:t>They are presented as relative weight rather than a schedule, and each phase must be demonstrable before the next begins — so slippage is visible early and in public rather than at the end.</w:t>
            </w:r>
          </w:p>
        </w:tc>
      </w:tr>
    </w:tbl>
    <w:p>
      <w:pPr>
        <w:spacing w:after="80"/>
      </w:pPr>
    </w:p>
    <w:p>
      <w:r>
        <w:br w:type="page"/>
      </w:r>
    </w:p>
    <w:p>
      <w:pPr>
        <w:pStyle w:val="Heading1"/>
      </w:pPr>
      <w:r>
        <w:t>Appendix A.  Every table and field</w:t>
      </w:r>
    </w:p>
    <w:p>
      <w:pPr>
        <w:spacing w:after="140"/>
      </w:pPr>
      <w:r>
        <w:rPr>
          <w:b w:val="0"/>
          <w:i w:val="0"/>
          <w:color w:val="0B0B0B"/>
          <w:sz w:val="20"/>
        </w:rPr>
        <w:t>Grouped by area. Field names are the technical names; the description is what each one is for. Some fields common to every table — internal identifiers, creation and update timestamps, and the agency column — are omitted from the listings below except where they carry meaning.</w:t>
      </w:r>
    </w:p>
    <w:p>
      <w:pPr>
        <w:pStyle w:val="Heading2"/>
      </w:pPr>
      <w:r>
        <w:t>People and consent</w:t>
      </w:r>
    </w:p>
    <w:p>
      <w:pPr>
        <w:pStyle w:val="Heading3"/>
      </w:pPr>
      <w:r>
        <w:t>tenants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id</w:t>
            </w:r>
          </w:p>
        </w:tc>
        <w:tc>
          <w:tcPr>
            <w:tcW w:type="dxa" w:w="6123"/>
          </w:tcPr>
          <w:p>
            <w:pPr>
              <w:spacing w:after="40" w:before="40"/>
            </w:pPr>
            <w:r/>
            <w:r>
              <w:rPr>
                <w:rFonts w:ascii="Segoe UI" w:hAnsi="Segoe UI"/>
                <w:b w:val="0"/>
                <w:color w:val="0B0B0B"/>
                <w:sz w:val="16"/>
              </w:rPr>
              <w:t>Internal identifier.</w:t>
            </w:r>
          </w:p>
        </w:tc>
      </w:tr>
      <w:tr>
        <w:tc>
          <w:tcPr>
            <w:tcW w:type="dxa" w:w="2948"/>
            <w:shd w:val="clear" w:fill="f7f7f5"/>
          </w:tcPr>
          <w:p>
            <w:pPr>
              <w:spacing w:after="40" w:before="40"/>
            </w:pPr>
            <w:r/>
            <w:r>
              <w:rPr>
                <w:rFonts w:ascii="Segoe UI" w:hAnsi="Segoe UI"/>
                <w:b w:val="0"/>
                <w:color w:val="0B0B0B"/>
                <w:sz w:val="16"/>
              </w:rPr>
              <w:t>name / trading_name</w:t>
            </w:r>
          </w:p>
        </w:tc>
        <w:tc>
          <w:tcPr>
            <w:tcW w:type="dxa" w:w="6123"/>
            <w:shd w:val="clear" w:fill="f7f7f5"/>
          </w:tcPr>
          <w:p>
            <w:pPr>
              <w:spacing w:after="40" w:before="40"/>
            </w:pPr>
            <w:r/>
            <w:r>
              <w:rPr>
                <w:rFonts w:ascii="Segoe UI" w:hAnsi="Segoe UI"/>
                <w:b w:val="0"/>
                <w:color w:val="0B0B0B"/>
                <w:sz w:val="16"/>
              </w:rPr>
              <w:t>The agency as it appears internally and publicly.</w:t>
            </w:r>
          </w:p>
        </w:tc>
      </w:tr>
      <w:tr>
        <w:tc>
          <w:tcPr>
            <w:tcW w:type="dxa" w:w="2948"/>
          </w:tcPr>
          <w:p>
            <w:pPr>
              <w:spacing w:after="40" w:before="40"/>
            </w:pPr>
            <w:r/>
            <w:r>
              <w:rPr>
                <w:rFonts w:ascii="Segoe UI" w:hAnsi="Segoe UI"/>
                <w:b w:val="0"/>
                <w:color w:val="0B0B0B"/>
                <w:sz w:val="16"/>
              </w:rPr>
              <w:t>abn · licence_number</w:t>
            </w:r>
          </w:p>
        </w:tc>
        <w:tc>
          <w:tcPr>
            <w:tcW w:type="dxa" w:w="6123"/>
          </w:tcPr>
          <w:p>
            <w:pPr>
              <w:spacing w:after="40" w:before="40"/>
            </w:pPr>
            <w:r/>
            <w:r>
              <w:rPr>
                <w:rFonts w:ascii="Segoe UI" w:hAnsi="Segoe UI"/>
                <w:b w:val="0"/>
                <w:color w:val="0B0B0B"/>
                <w:sz w:val="16"/>
              </w:rPr>
              <w:t>Held for proposals and compliance disclosure.</w:t>
            </w:r>
          </w:p>
        </w:tc>
      </w:tr>
      <w:tr>
        <w:tc>
          <w:tcPr>
            <w:tcW w:type="dxa" w:w="2948"/>
            <w:shd w:val="clear" w:fill="f7f7f5"/>
          </w:tcPr>
          <w:p>
            <w:pPr>
              <w:spacing w:after="40" w:before="40"/>
            </w:pPr>
            <w:r/>
            <w:r>
              <w:rPr>
                <w:rFonts w:ascii="Segoe UI" w:hAnsi="Segoe UI"/>
                <w:b w:val="0"/>
                <w:color w:val="0B0B0B"/>
                <w:sz w:val="16"/>
              </w:rPr>
              <w:t>jurisdiction</w:t>
            </w:r>
          </w:p>
        </w:tc>
        <w:tc>
          <w:tcPr>
            <w:tcW w:type="dxa" w:w="6123"/>
            <w:shd w:val="clear" w:fill="f7f7f5"/>
          </w:tcPr>
          <w:p>
            <w:pPr>
              <w:spacing w:after="40" w:before="40"/>
            </w:pPr>
            <w:r/>
            <w:r>
              <w:rPr>
                <w:rFonts w:ascii="Segoe UI" w:hAnsi="Segoe UI"/>
                <w:b w:val="0"/>
                <w:color w:val="0B0B0B"/>
                <w:sz w:val="16"/>
              </w:rPr>
              <w:t>South Australia at launch. Drives which rules apply.</w:t>
            </w:r>
          </w:p>
        </w:tc>
      </w:tr>
      <w:tr>
        <w:tc>
          <w:tcPr>
            <w:tcW w:type="dxa" w:w="2948"/>
          </w:tcPr>
          <w:p>
            <w:pPr>
              <w:spacing w:after="40" w:before="40"/>
            </w:pPr>
            <w:r/>
            <w:r>
              <w:rPr>
                <w:rFonts w:ascii="Segoe UI" w:hAnsi="Segoe UI"/>
                <w:b w:val="0"/>
                <w:color w:val="0B0B0B"/>
                <w:sz w:val="16"/>
              </w:rPr>
              <w:t>timezone</w:t>
            </w:r>
          </w:p>
        </w:tc>
        <w:tc>
          <w:tcPr>
            <w:tcW w:type="dxa" w:w="6123"/>
          </w:tcPr>
          <w:p>
            <w:pPr>
              <w:spacing w:after="40" w:before="40"/>
            </w:pPr>
            <w:r/>
            <w:r>
              <w:rPr>
                <w:rFonts w:ascii="Segoe UI" w:hAnsi="Segoe UI"/>
                <w:b w:val="0"/>
                <w:color w:val="0B0B0B"/>
                <w:sz w:val="16"/>
              </w:rPr>
              <w:t>Used for scheduling and follow-up timing.</w:t>
            </w:r>
          </w:p>
        </w:tc>
      </w:tr>
    </w:tbl>
    <w:p>
      <w:pPr>
        <w:spacing w:after="80"/>
      </w:pPr>
    </w:p>
    <w:p>
      <w:pPr>
        <w:pStyle w:val="Heading3"/>
      </w:pPr>
      <w:r>
        <w:t>users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id · tenant_id</w:t>
            </w:r>
          </w:p>
        </w:tc>
        <w:tc>
          <w:tcPr>
            <w:tcW w:type="dxa" w:w="6123"/>
          </w:tcPr>
          <w:p>
            <w:pPr>
              <w:spacing w:after="40" w:before="40"/>
            </w:pPr>
            <w:r/>
            <w:r>
              <w:rPr>
                <w:rFonts w:ascii="Segoe UI" w:hAnsi="Segoe UI"/>
                <w:b w:val="0"/>
                <w:color w:val="0B0B0B"/>
                <w:sz w:val="16"/>
              </w:rPr>
              <w:t>Identifier and the agency it belongs to.</w:t>
            </w:r>
          </w:p>
        </w:tc>
      </w:tr>
      <w:tr>
        <w:tc>
          <w:tcPr>
            <w:tcW w:type="dxa" w:w="2948"/>
            <w:shd w:val="clear" w:fill="f7f7f5"/>
          </w:tcPr>
          <w:p>
            <w:pPr>
              <w:spacing w:after="40" w:before="40"/>
            </w:pPr>
            <w:r/>
            <w:r>
              <w:rPr>
                <w:rFonts w:ascii="Segoe UI" w:hAnsi="Segoe UI"/>
                <w:b w:val="0"/>
                <w:color w:val="0B0B0B"/>
                <w:sz w:val="16"/>
              </w:rPr>
              <w:t>email · name</w:t>
            </w:r>
          </w:p>
        </w:tc>
        <w:tc>
          <w:tcPr>
            <w:tcW w:type="dxa" w:w="6123"/>
            <w:shd w:val="clear" w:fill="f7f7f5"/>
          </w:tcPr>
          <w:p>
            <w:pPr>
              <w:spacing w:after="40" w:before="40"/>
            </w:pPr>
            <w:r/>
            <w:r>
              <w:rPr>
                <w:rFonts w:ascii="Segoe UI" w:hAnsi="Segoe UI"/>
                <w:b w:val="0"/>
                <w:color w:val="0B0B0B"/>
                <w:sz w:val="16"/>
              </w:rPr>
              <w:t>Sign-in identity.</w:t>
            </w:r>
          </w:p>
        </w:tc>
      </w:tr>
      <w:tr>
        <w:tc>
          <w:tcPr>
            <w:tcW w:type="dxa" w:w="2948"/>
          </w:tcPr>
          <w:p>
            <w:pPr>
              <w:spacing w:after="40" w:before="40"/>
            </w:pPr>
            <w:r/>
            <w:r>
              <w:rPr>
                <w:rFonts w:ascii="Segoe UI" w:hAnsi="Segoe UI"/>
                <w:b w:val="0"/>
                <w:color w:val="0B0B0B"/>
                <w:sz w:val="16"/>
              </w:rPr>
              <w:t>role</w:t>
            </w:r>
          </w:p>
        </w:tc>
        <w:tc>
          <w:tcPr>
            <w:tcW w:type="dxa" w:w="6123"/>
          </w:tcPr>
          <w:p>
            <w:pPr>
              <w:spacing w:after="40" w:before="40"/>
            </w:pPr>
            <w:r/>
            <w:r>
              <w:rPr>
                <w:rFonts w:ascii="Segoe UI" w:hAnsi="Segoe UI"/>
                <w:b w:val="0"/>
                <w:color w:val="0B0B0B"/>
                <w:sz w:val="16"/>
              </w:rPr>
              <w:t>Permission level. One user at launch, but the shape is real.</w:t>
            </w:r>
          </w:p>
        </w:tc>
      </w:tr>
      <w:tr>
        <w:tc>
          <w:tcPr>
            <w:tcW w:type="dxa" w:w="2948"/>
            <w:shd w:val="clear" w:fill="f7f7f5"/>
          </w:tcPr>
          <w:p>
            <w:pPr>
              <w:spacing w:after="40" w:before="40"/>
            </w:pPr>
            <w:r/>
            <w:r>
              <w:rPr>
                <w:rFonts w:ascii="Segoe UI" w:hAnsi="Segoe UI"/>
                <w:b w:val="0"/>
                <w:color w:val="0B0B0B"/>
                <w:sz w:val="16"/>
              </w:rPr>
              <w:t>provider</w:t>
            </w:r>
          </w:p>
        </w:tc>
        <w:tc>
          <w:tcPr>
            <w:tcW w:type="dxa" w:w="6123"/>
            <w:shd w:val="clear" w:fill="f7f7f5"/>
          </w:tcPr>
          <w:p>
            <w:pPr>
              <w:spacing w:after="40" w:before="40"/>
            </w:pPr>
            <w:r/>
            <w:r>
              <w:rPr>
                <w:rFonts w:ascii="Segoe UI" w:hAnsi="Segoe UI"/>
                <w:b w:val="0"/>
                <w:color w:val="0B0B0B"/>
                <w:sz w:val="16"/>
              </w:rPr>
              <w:t>Google or Microsoft sign-in.</w:t>
            </w:r>
          </w:p>
        </w:tc>
      </w:tr>
      <w:tr>
        <w:tc>
          <w:tcPr>
            <w:tcW w:type="dxa" w:w="2948"/>
          </w:tcPr>
          <w:p>
            <w:pPr>
              <w:spacing w:after="40" w:before="40"/>
            </w:pPr>
            <w:r/>
            <w:r>
              <w:rPr>
                <w:rFonts w:ascii="Segoe UI" w:hAnsi="Segoe UI"/>
                <w:b w:val="0"/>
                <w:color w:val="0B0B0B"/>
                <w:sz w:val="16"/>
              </w:rPr>
              <w:t>last_login_at</w:t>
            </w:r>
          </w:p>
        </w:tc>
        <w:tc>
          <w:tcPr>
            <w:tcW w:type="dxa" w:w="6123"/>
          </w:tcPr>
          <w:p>
            <w:pPr>
              <w:spacing w:after="40" w:before="40"/>
            </w:pPr>
            <w:r/>
            <w:r>
              <w:rPr>
                <w:rFonts w:ascii="Segoe UI" w:hAnsi="Segoe UI"/>
                <w:b w:val="0"/>
                <w:color w:val="0B0B0B"/>
                <w:sz w:val="16"/>
              </w:rPr>
              <w:t>Basic security visibility.</w:t>
            </w:r>
          </w:p>
        </w:tc>
      </w:tr>
    </w:tbl>
    <w:p>
      <w:pPr>
        <w:spacing w:after="80"/>
      </w:pPr>
    </w:p>
    <w:p>
      <w:pPr>
        <w:pStyle w:val="Heading3"/>
      </w:pPr>
      <w:r>
        <w:t>contacts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id · tenant_id</w:t>
            </w:r>
          </w:p>
        </w:tc>
        <w:tc>
          <w:tcPr>
            <w:tcW w:type="dxa" w:w="6123"/>
          </w:tcPr>
          <w:p>
            <w:pPr>
              <w:spacing w:after="40" w:before="40"/>
            </w:pPr>
            <w:r/>
            <w:r>
              <w:rPr>
                <w:rFonts w:ascii="Segoe UI" w:hAnsi="Segoe UI"/>
                <w:b w:val="0"/>
                <w:color w:val="0B0B0B"/>
                <w:sz w:val="16"/>
              </w:rPr>
              <w:t>Identifier and owning agency.</w:t>
            </w:r>
          </w:p>
        </w:tc>
      </w:tr>
      <w:tr>
        <w:tc>
          <w:tcPr>
            <w:tcW w:type="dxa" w:w="2948"/>
            <w:shd w:val="clear" w:fill="f7f7f5"/>
          </w:tcPr>
          <w:p>
            <w:pPr>
              <w:spacing w:after="40" w:before="40"/>
            </w:pPr>
            <w:r/>
            <w:r>
              <w:rPr>
                <w:rFonts w:ascii="Segoe UI" w:hAnsi="Segoe UI"/>
                <w:b w:val="0"/>
                <w:color w:val="0B0B0B"/>
                <w:sz w:val="16"/>
              </w:rPr>
              <w:t>first_name · last_name</w:t>
            </w:r>
          </w:p>
        </w:tc>
        <w:tc>
          <w:tcPr>
            <w:tcW w:type="dxa" w:w="6123"/>
            <w:shd w:val="clear" w:fill="f7f7f5"/>
          </w:tcPr>
          <w:p>
            <w:pPr>
              <w:spacing w:after="40" w:before="40"/>
            </w:pPr>
            <w:r/>
            <w:r>
              <w:rPr>
                <w:rFonts w:ascii="Segoe UI" w:hAnsi="Segoe UI"/>
                <w:b w:val="0"/>
                <w:color w:val="0B0B0B"/>
                <w:sz w:val="16"/>
              </w:rPr>
              <w:t>As given.</w:t>
            </w:r>
          </w:p>
        </w:tc>
      </w:tr>
      <w:tr>
        <w:tc>
          <w:tcPr>
            <w:tcW w:type="dxa" w:w="2948"/>
          </w:tcPr>
          <w:p>
            <w:pPr>
              <w:spacing w:after="40" w:before="40"/>
            </w:pPr>
            <w:r/>
            <w:r>
              <w:rPr>
                <w:rFonts w:ascii="Segoe UI" w:hAnsi="Segoe UI"/>
                <w:b w:val="0"/>
                <w:color w:val="0B0B0B"/>
                <w:sz w:val="16"/>
              </w:rPr>
              <w:t>email_normalised</w:t>
            </w:r>
          </w:p>
        </w:tc>
        <w:tc>
          <w:tcPr>
            <w:tcW w:type="dxa" w:w="6123"/>
          </w:tcPr>
          <w:p>
            <w:pPr>
              <w:spacing w:after="40" w:before="40"/>
            </w:pPr>
            <w:r/>
            <w:r>
              <w:rPr>
                <w:rFonts w:ascii="Segoe UI" w:hAnsi="Segoe UI"/>
                <w:b w:val="0"/>
                <w:color w:val="0B0B0B"/>
                <w:sz w:val="16"/>
              </w:rPr>
              <w:t>Lower-cased, alias-stripped email. Deduplication key.</w:t>
            </w:r>
          </w:p>
        </w:tc>
      </w:tr>
      <w:tr>
        <w:tc>
          <w:tcPr>
            <w:tcW w:type="dxa" w:w="2948"/>
            <w:shd w:val="clear" w:fill="f7f7f5"/>
          </w:tcPr>
          <w:p>
            <w:pPr>
              <w:spacing w:after="40" w:before="40"/>
            </w:pPr>
            <w:r/>
            <w:r>
              <w:rPr>
                <w:rFonts w:ascii="Segoe UI" w:hAnsi="Segoe UI"/>
                <w:b w:val="0"/>
                <w:color w:val="0B0B0B"/>
                <w:sz w:val="16"/>
              </w:rPr>
              <w:t>phone_e164</w:t>
            </w:r>
          </w:p>
        </w:tc>
        <w:tc>
          <w:tcPr>
            <w:tcW w:type="dxa" w:w="6123"/>
            <w:shd w:val="clear" w:fill="f7f7f5"/>
          </w:tcPr>
          <w:p>
            <w:pPr>
              <w:spacing w:after="40" w:before="40"/>
            </w:pPr>
            <w:r/>
            <w:r>
              <w:rPr>
                <w:rFonts w:ascii="Segoe UI" w:hAnsi="Segoe UI"/>
                <w:b w:val="0"/>
                <w:color w:val="0B0B0B"/>
                <w:sz w:val="16"/>
              </w:rPr>
              <w:t>Full international format. The other deduplication key.</w:t>
            </w:r>
          </w:p>
        </w:tc>
      </w:tr>
      <w:tr>
        <w:tc>
          <w:tcPr>
            <w:tcW w:type="dxa" w:w="2948"/>
          </w:tcPr>
          <w:p>
            <w:pPr>
              <w:spacing w:after="40" w:before="40"/>
            </w:pPr>
            <w:r/>
            <w:r>
              <w:rPr>
                <w:rFonts w:ascii="Segoe UI" w:hAnsi="Segoe UI"/>
                <w:b w:val="0"/>
                <w:color w:val="0B0B0B"/>
                <w:sz w:val="16"/>
              </w:rPr>
              <w:t>secondary_email · address</w:t>
            </w:r>
          </w:p>
        </w:tc>
        <w:tc>
          <w:tcPr>
            <w:tcW w:type="dxa" w:w="6123"/>
          </w:tcPr>
          <w:p>
            <w:pPr>
              <w:spacing w:after="40" w:before="40"/>
            </w:pPr>
            <w:r/>
            <w:r>
              <w:rPr>
                <w:rFonts w:ascii="Segoe UI" w:hAnsi="Segoe UI"/>
                <w:b w:val="0"/>
                <w:color w:val="0B0B0B"/>
                <w:sz w:val="16"/>
              </w:rPr>
              <w:t>Optional additional detail.</w:t>
            </w:r>
          </w:p>
        </w:tc>
      </w:tr>
      <w:tr>
        <w:tc>
          <w:tcPr>
            <w:tcW w:type="dxa" w:w="2948"/>
            <w:shd w:val="clear" w:fill="f7f7f5"/>
          </w:tcPr>
          <w:p>
            <w:pPr>
              <w:spacing w:after="40" w:before="40"/>
            </w:pPr>
            <w:r/>
            <w:r>
              <w:rPr>
                <w:rFonts w:ascii="Segoe UI" w:hAnsi="Segoe UI"/>
                <w:b w:val="0"/>
                <w:color w:val="0B0B0B"/>
                <w:sz w:val="16"/>
              </w:rPr>
              <w:t>source_channel</w:t>
            </w:r>
          </w:p>
        </w:tc>
        <w:tc>
          <w:tcPr>
            <w:tcW w:type="dxa" w:w="6123"/>
            <w:shd w:val="clear" w:fill="f7f7f5"/>
          </w:tcPr>
          <w:p>
            <w:pPr>
              <w:spacing w:after="40" w:before="40"/>
            </w:pPr>
            <w:r/>
            <w:r>
              <w:rPr>
                <w:rFonts w:ascii="Segoe UI" w:hAnsi="Segoe UI"/>
                <w:b w:val="0"/>
                <w:color w:val="0B0B0B"/>
                <w:sz w:val="16"/>
              </w:rPr>
              <w:t>How this person first arrived.</w:t>
            </w:r>
          </w:p>
        </w:tc>
      </w:tr>
      <w:tr>
        <w:tc>
          <w:tcPr>
            <w:tcW w:type="dxa" w:w="2948"/>
          </w:tcPr>
          <w:p>
            <w:pPr>
              <w:spacing w:after="40" w:before="40"/>
            </w:pPr>
            <w:r/>
            <w:r>
              <w:rPr>
                <w:rFonts w:ascii="Segoe UI" w:hAnsi="Segoe UI"/>
                <w:b w:val="0"/>
                <w:color w:val="0B0B0B"/>
                <w:sz w:val="16"/>
              </w:rPr>
              <w:t>owner_user_id</w:t>
            </w:r>
          </w:p>
        </w:tc>
        <w:tc>
          <w:tcPr>
            <w:tcW w:type="dxa" w:w="6123"/>
          </w:tcPr>
          <w:p>
            <w:pPr>
              <w:spacing w:after="40" w:before="40"/>
            </w:pPr>
            <w:r/>
            <w:r>
              <w:rPr>
                <w:rFonts w:ascii="Segoe UI" w:hAnsi="Segoe UI"/>
                <w:b w:val="0"/>
                <w:color w:val="0B0B0B"/>
                <w:sz w:val="16"/>
              </w:rPr>
              <w:t>Who owns the relationship.</w:t>
            </w:r>
          </w:p>
        </w:tc>
      </w:tr>
      <w:tr>
        <w:tc>
          <w:tcPr>
            <w:tcW w:type="dxa" w:w="2948"/>
            <w:shd w:val="clear" w:fill="f7f7f5"/>
          </w:tcPr>
          <w:p>
            <w:pPr>
              <w:spacing w:after="40" w:before="40"/>
            </w:pPr>
            <w:r/>
            <w:r>
              <w:rPr>
                <w:rFonts w:ascii="Segoe UI" w:hAnsi="Segoe UI"/>
                <w:b w:val="0"/>
                <w:color w:val="0B0B0B"/>
                <w:sz w:val="16"/>
              </w:rPr>
              <w:t>last_followup_at</w:t>
            </w:r>
          </w:p>
        </w:tc>
        <w:tc>
          <w:tcPr>
            <w:tcW w:type="dxa" w:w="6123"/>
            <w:shd w:val="clear" w:fill="f7f7f5"/>
          </w:tcPr>
          <w:p>
            <w:pPr>
              <w:spacing w:after="40" w:before="40"/>
            </w:pPr>
            <w:r/>
            <w:r>
              <w:rPr>
                <w:rFonts w:ascii="Segoe UI" w:hAnsi="Segoe UI"/>
                <w:b w:val="0"/>
                <w:color w:val="0B0B0B"/>
                <w:sz w:val="16"/>
              </w:rPr>
              <w:t>When they were last contacted.</w:t>
            </w:r>
          </w:p>
        </w:tc>
      </w:tr>
      <w:tr>
        <w:tc>
          <w:tcPr>
            <w:tcW w:type="dxa" w:w="2948"/>
          </w:tcPr>
          <w:p>
            <w:pPr>
              <w:spacing w:after="40" w:before="40"/>
            </w:pPr>
            <w:r/>
            <w:r>
              <w:rPr>
                <w:rFonts w:ascii="Segoe UI" w:hAnsi="Segoe UI"/>
                <w:b w:val="0"/>
                <w:color w:val="0B0B0B"/>
                <w:sz w:val="16"/>
              </w:rPr>
              <w:t>last_followup_outcome</w:t>
            </w:r>
          </w:p>
        </w:tc>
        <w:tc>
          <w:tcPr>
            <w:tcW w:type="dxa" w:w="6123"/>
          </w:tcPr>
          <w:p>
            <w:pPr>
              <w:spacing w:after="40" w:before="40"/>
            </w:pPr>
            <w:r/>
            <w:r>
              <w:rPr>
                <w:rFonts w:ascii="Segoe UI" w:hAnsi="Segoe UI"/>
                <w:b w:val="0"/>
                <w:color w:val="0B0B0B"/>
                <w:sz w:val="16"/>
              </w:rPr>
              <w:t>What came of it — a first-class field, because it is how a day's work is prioritised.</w:t>
            </w:r>
          </w:p>
        </w:tc>
      </w:tr>
      <w:tr>
        <w:tc>
          <w:tcPr>
            <w:tcW w:type="dxa" w:w="2948"/>
            <w:shd w:val="clear" w:fill="f7f7f5"/>
          </w:tcPr>
          <w:p>
            <w:pPr>
              <w:spacing w:after="40" w:before="40"/>
            </w:pPr>
            <w:r/>
            <w:r>
              <w:rPr>
                <w:rFonts w:ascii="Segoe UI" w:hAnsi="Segoe UI"/>
                <w:b w:val="0"/>
                <w:color w:val="0B0B0B"/>
                <w:sz w:val="16"/>
              </w:rPr>
              <w:t>do_not_contact</w:t>
            </w:r>
          </w:p>
        </w:tc>
        <w:tc>
          <w:tcPr>
            <w:tcW w:type="dxa" w:w="6123"/>
            <w:shd w:val="clear" w:fill="f7f7f5"/>
          </w:tcPr>
          <w:p>
            <w:pPr>
              <w:spacing w:after="40" w:before="40"/>
            </w:pPr>
            <w:r/>
            <w:r>
              <w:rPr>
                <w:rFonts w:ascii="Segoe UI" w:hAnsi="Segoe UI"/>
                <w:b w:val="0"/>
                <w:color w:val="0B0B0B"/>
                <w:sz w:val="16"/>
              </w:rPr>
              <w:t>A hard stop, independent of channel consent.</w:t>
            </w:r>
          </w:p>
        </w:tc>
      </w:tr>
      <w:tr>
        <w:tc>
          <w:tcPr>
            <w:tcW w:type="dxa" w:w="2948"/>
          </w:tcPr>
          <w:p>
            <w:pPr>
              <w:spacing w:after="40" w:before="40"/>
            </w:pPr>
            <w:r/>
            <w:r>
              <w:rPr>
                <w:rFonts w:ascii="Segoe UI" w:hAnsi="Segoe UI"/>
                <w:b w:val="0"/>
                <w:color w:val="0B0B0B"/>
                <w:sz w:val="16"/>
              </w:rPr>
              <w:t>tombstoned_at</w:t>
            </w:r>
          </w:p>
        </w:tc>
        <w:tc>
          <w:tcPr>
            <w:tcW w:type="dxa" w:w="6123"/>
          </w:tcPr>
          <w:p>
            <w:pPr>
              <w:spacing w:after="40" w:before="40"/>
            </w:pPr>
            <w:r/>
            <w:r>
              <w:rPr>
                <w:rFonts w:ascii="Segoe UI" w:hAnsi="Segoe UI"/>
                <w:b w:val="0"/>
                <w:color w:val="0B0B0B"/>
                <w:sz w:val="16"/>
              </w:rPr>
              <w:t>Set when a privacy deletion request is honoured. Marks rather than erases, so the audit trail survives.</w:t>
            </w:r>
          </w:p>
        </w:tc>
      </w:tr>
    </w:tbl>
    <w:p>
      <w:pPr>
        <w:spacing w:after="80"/>
      </w:pPr>
    </w:p>
    <w:p>
      <w:pPr>
        <w:pStyle w:val="Heading3"/>
      </w:pPr>
      <w:r>
        <w:t>contact_roles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contact_id</w:t>
            </w:r>
          </w:p>
        </w:tc>
        <w:tc>
          <w:tcPr>
            <w:tcW w:type="dxa" w:w="6123"/>
          </w:tcPr>
          <w:p>
            <w:pPr>
              <w:spacing w:after="40" w:before="40"/>
            </w:pPr>
            <w:r/>
            <w:r>
              <w:rPr>
                <w:rFonts w:ascii="Segoe UI" w:hAnsi="Segoe UI"/>
                <w:b w:val="0"/>
                <w:color w:val="0B0B0B"/>
                <w:sz w:val="16"/>
              </w:rPr>
              <w:t>The person.</w:t>
            </w:r>
          </w:p>
        </w:tc>
      </w:tr>
      <w:tr>
        <w:tc>
          <w:tcPr>
            <w:tcW w:type="dxa" w:w="2948"/>
            <w:shd w:val="clear" w:fill="f7f7f5"/>
          </w:tcPr>
          <w:p>
            <w:pPr>
              <w:spacing w:after="40" w:before="40"/>
            </w:pPr>
            <w:r/>
            <w:r>
              <w:rPr>
                <w:rFonts w:ascii="Segoe UI" w:hAnsi="Segoe UI"/>
                <w:b w:val="0"/>
                <w:color w:val="0B0B0B"/>
                <w:sz w:val="16"/>
              </w:rPr>
              <w:t>role</w:t>
            </w:r>
          </w:p>
        </w:tc>
        <w:tc>
          <w:tcPr>
            <w:tcW w:type="dxa" w:w="6123"/>
            <w:shd w:val="clear" w:fill="f7f7f5"/>
          </w:tcPr>
          <w:p>
            <w:pPr>
              <w:spacing w:after="40" w:before="40"/>
            </w:pPr>
            <w:r/>
            <w:r>
              <w:rPr>
                <w:rFonts w:ascii="Segoe UI" w:hAnsi="Segoe UI"/>
                <w:b w:val="0"/>
                <w:color w:val="0B0B0B"/>
                <w:sz w:val="16"/>
              </w:rPr>
              <w:t>buyer · vendor · landlord · tenant · referrer · investor · business vendor.</w:t>
            </w:r>
          </w:p>
        </w:tc>
      </w:tr>
      <w:tr>
        <w:tc>
          <w:tcPr>
            <w:tcW w:type="dxa" w:w="2948"/>
          </w:tcPr>
          <w:p>
            <w:pPr>
              <w:spacing w:after="40" w:before="40"/>
            </w:pPr>
            <w:r/>
            <w:r>
              <w:rPr>
                <w:rFonts w:ascii="Segoe UI" w:hAnsi="Segoe UI"/>
                <w:b w:val="0"/>
                <w:color w:val="0B0B0B"/>
                <w:sz w:val="16"/>
              </w:rPr>
              <w:t>active_from / active_to</w:t>
            </w:r>
          </w:p>
        </w:tc>
        <w:tc>
          <w:tcPr>
            <w:tcW w:type="dxa" w:w="6123"/>
          </w:tcPr>
          <w:p>
            <w:pPr>
              <w:spacing w:after="40" w:before="40"/>
            </w:pPr>
            <w:r/>
            <w:r>
              <w:rPr>
                <w:rFonts w:ascii="Segoe UI" w:hAnsi="Segoe UI"/>
                <w:b w:val="0"/>
                <w:color w:val="0B0B0B"/>
                <w:sz w:val="16"/>
              </w:rPr>
              <w:t>So a role can lapse without the history being lost.</w:t>
            </w:r>
          </w:p>
        </w:tc>
      </w:tr>
    </w:tbl>
    <w:p>
      <w:pPr>
        <w:spacing w:after="80"/>
      </w:pPr>
    </w:p>
    <w:p>
      <w:pPr>
        <w:pStyle w:val="Heading3"/>
      </w:pPr>
      <w:r>
        <w:t>contact_preferences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suburbs</w:t>
            </w:r>
          </w:p>
        </w:tc>
        <w:tc>
          <w:tcPr>
            <w:tcW w:type="dxa" w:w="6123"/>
          </w:tcPr>
          <w:p>
            <w:pPr>
              <w:spacing w:after="40" w:before="40"/>
            </w:pPr>
            <w:r/>
            <w:r>
              <w:rPr>
                <w:rFonts w:ascii="Segoe UI" w:hAnsi="Segoe UI"/>
                <w:b w:val="0"/>
                <w:color w:val="0B0B0B"/>
                <w:sz w:val="16"/>
              </w:rPr>
              <w:t>Where they are looking.</w:t>
            </w:r>
          </w:p>
        </w:tc>
      </w:tr>
      <w:tr>
        <w:tc>
          <w:tcPr>
            <w:tcW w:type="dxa" w:w="2948"/>
            <w:shd w:val="clear" w:fill="f7f7f5"/>
          </w:tcPr>
          <w:p>
            <w:pPr>
              <w:spacing w:after="40" w:before="40"/>
            </w:pPr>
            <w:r/>
            <w:r>
              <w:rPr>
                <w:rFonts w:ascii="Segoe UI" w:hAnsi="Segoe UI"/>
                <w:b w:val="0"/>
                <w:color w:val="0B0B0B"/>
                <w:sz w:val="16"/>
              </w:rPr>
              <w:t>price_min · price_max</w:t>
            </w:r>
          </w:p>
        </w:tc>
        <w:tc>
          <w:tcPr>
            <w:tcW w:type="dxa" w:w="6123"/>
            <w:shd w:val="clear" w:fill="f7f7f5"/>
          </w:tcPr>
          <w:p>
            <w:pPr>
              <w:spacing w:after="40" w:before="40"/>
            </w:pPr>
            <w:r/>
            <w:r>
              <w:rPr>
                <w:rFonts w:ascii="Segoe UI" w:hAnsi="Segoe UI"/>
                <w:b w:val="0"/>
                <w:color w:val="0B0B0B"/>
                <w:sz w:val="16"/>
              </w:rPr>
              <w:t>Their band.</w:t>
            </w:r>
          </w:p>
        </w:tc>
      </w:tr>
      <w:tr>
        <w:tc>
          <w:tcPr>
            <w:tcW w:type="dxa" w:w="2948"/>
          </w:tcPr>
          <w:p>
            <w:pPr>
              <w:spacing w:after="40" w:before="40"/>
            </w:pPr>
            <w:r/>
            <w:r>
              <w:rPr>
                <w:rFonts w:ascii="Segoe UI" w:hAnsi="Segoe UI"/>
                <w:b w:val="0"/>
                <w:color w:val="0B0B0B"/>
                <w:sz w:val="16"/>
              </w:rPr>
              <w:t>beds_min · baths_min · parking_min</w:t>
            </w:r>
          </w:p>
        </w:tc>
        <w:tc>
          <w:tcPr>
            <w:tcW w:type="dxa" w:w="6123"/>
          </w:tcPr>
          <w:p>
            <w:pPr>
              <w:spacing w:after="40" w:before="40"/>
            </w:pPr>
            <w:r/>
            <w:r>
              <w:rPr>
                <w:rFonts w:ascii="Segoe UI" w:hAnsi="Segoe UI"/>
                <w:b w:val="0"/>
                <w:color w:val="0B0B0B"/>
                <w:sz w:val="16"/>
              </w:rPr>
              <w:t>Minimums, used as hard filters.</w:t>
            </w:r>
          </w:p>
        </w:tc>
      </w:tr>
      <w:tr>
        <w:tc>
          <w:tcPr>
            <w:tcW w:type="dxa" w:w="2948"/>
            <w:shd w:val="clear" w:fill="f7f7f5"/>
          </w:tcPr>
          <w:p>
            <w:pPr>
              <w:spacing w:after="40" w:before="40"/>
            </w:pPr>
            <w:r/>
            <w:r>
              <w:rPr>
                <w:rFonts w:ascii="Segoe UI" w:hAnsi="Segoe UI"/>
                <w:b w:val="0"/>
                <w:color w:val="0B0B0B"/>
                <w:sz w:val="16"/>
              </w:rPr>
              <w:t>property_types</w:t>
            </w:r>
          </w:p>
        </w:tc>
        <w:tc>
          <w:tcPr>
            <w:tcW w:type="dxa" w:w="6123"/>
            <w:shd w:val="clear" w:fill="f7f7f5"/>
          </w:tcPr>
          <w:p>
            <w:pPr>
              <w:spacing w:after="40" w:before="40"/>
            </w:pPr>
            <w:r/>
            <w:r>
              <w:rPr>
                <w:rFonts w:ascii="Segoe UI" w:hAnsi="Segoe UI"/>
                <w:b w:val="0"/>
                <w:color w:val="0B0B0B"/>
                <w:sz w:val="16"/>
              </w:rPr>
              <w:t>House, unit, townhouse, land.</w:t>
            </w:r>
          </w:p>
        </w:tc>
      </w:tr>
      <w:tr>
        <w:tc>
          <w:tcPr>
            <w:tcW w:type="dxa" w:w="2948"/>
          </w:tcPr>
          <w:p>
            <w:pPr>
              <w:spacing w:after="40" w:before="40"/>
            </w:pPr>
            <w:r/>
            <w:r>
              <w:rPr>
                <w:rFonts w:ascii="Segoe UI" w:hAnsi="Segoe UI"/>
                <w:b w:val="0"/>
                <w:color w:val="0B0B0B"/>
                <w:sz w:val="16"/>
              </w:rPr>
              <w:t>land_size_min</w:t>
            </w:r>
          </w:p>
        </w:tc>
        <w:tc>
          <w:tcPr>
            <w:tcW w:type="dxa" w:w="6123"/>
          </w:tcPr>
          <w:p>
            <w:pPr>
              <w:spacing w:after="40" w:before="40"/>
            </w:pPr>
            <w:r/>
            <w:r>
              <w:rPr>
                <w:rFonts w:ascii="Segoe UI" w:hAnsi="Segoe UI"/>
                <w:b w:val="0"/>
                <w:color w:val="0B0B0B"/>
                <w:sz w:val="16"/>
              </w:rPr>
              <w:t>Where it matters to them.</w:t>
            </w:r>
          </w:p>
        </w:tc>
      </w:tr>
      <w:tr>
        <w:tc>
          <w:tcPr>
            <w:tcW w:type="dxa" w:w="2948"/>
            <w:shd w:val="clear" w:fill="f7f7f5"/>
          </w:tcPr>
          <w:p>
            <w:pPr>
              <w:spacing w:after="40" w:before="40"/>
            </w:pPr>
            <w:r/>
            <w:r>
              <w:rPr>
                <w:rFonts w:ascii="Segoe UI" w:hAnsi="Segoe UI"/>
                <w:b w:val="0"/>
                <w:color w:val="0B0B0B"/>
                <w:sz w:val="16"/>
              </w:rPr>
              <w:t>timeline</w:t>
            </w:r>
          </w:p>
        </w:tc>
        <w:tc>
          <w:tcPr>
            <w:tcW w:type="dxa" w:w="6123"/>
            <w:shd w:val="clear" w:fill="f7f7f5"/>
          </w:tcPr>
          <w:p>
            <w:pPr>
              <w:spacing w:after="40" w:before="40"/>
            </w:pPr>
            <w:r/>
            <w:r>
              <w:rPr>
                <w:rFonts w:ascii="Segoe UI" w:hAnsi="Segoe UI"/>
                <w:b w:val="0"/>
                <w:color w:val="0B0B0B"/>
                <w:sz w:val="16"/>
              </w:rPr>
              <w:t>How soon they intend to act.</w:t>
            </w:r>
          </w:p>
        </w:tc>
      </w:tr>
      <w:tr>
        <w:tc>
          <w:tcPr>
            <w:tcW w:type="dxa" w:w="2948"/>
          </w:tcPr>
          <w:p>
            <w:pPr>
              <w:spacing w:after="40" w:before="40"/>
            </w:pPr>
            <w:r/>
            <w:r>
              <w:rPr>
                <w:rFonts w:ascii="Segoe UI" w:hAnsi="Segoe UI"/>
                <w:b w:val="0"/>
                <w:color w:val="0B0B0B"/>
                <w:sz w:val="16"/>
              </w:rPr>
              <w:t>finance_status</w:t>
            </w:r>
          </w:p>
        </w:tc>
        <w:tc>
          <w:tcPr>
            <w:tcW w:type="dxa" w:w="6123"/>
          </w:tcPr>
          <w:p>
            <w:pPr>
              <w:spacing w:after="40" w:before="40"/>
            </w:pPr>
            <w:r/>
            <w:r>
              <w:rPr>
                <w:rFonts w:ascii="Segoe UI" w:hAnsi="Segoe UI"/>
                <w:b w:val="0"/>
                <w:color w:val="0B0B0B"/>
                <w:sz w:val="16"/>
              </w:rPr>
              <w:t>Pre-approved, in progress, cash, unknown.</w:t>
            </w:r>
          </w:p>
        </w:tc>
      </w:tr>
      <w:tr>
        <w:tc>
          <w:tcPr>
            <w:tcW w:type="dxa" w:w="2948"/>
            <w:shd w:val="clear" w:fill="f7f7f5"/>
          </w:tcPr>
          <w:p>
            <w:pPr>
              <w:spacing w:after="40" w:before="40"/>
            </w:pPr>
            <w:r/>
            <w:r>
              <w:rPr>
                <w:rFonts w:ascii="Segoe UI" w:hAnsi="Segoe UI"/>
                <w:b w:val="0"/>
                <w:color w:val="0B0B0B"/>
                <w:sz w:val="16"/>
              </w:rPr>
              <w:t>soft_requirements</w:t>
            </w:r>
          </w:p>
        </w:tc>
        <w:tc>
          <w:tcPr>
            <w:tcW w:type="dxa" w:w="6123"/>
            <w:shd w:val="clear" w:fill="f7f7f5"/>
          </w:tcPr>
          <w:p>
            <w:pPr>
              <w:spacing w:after="40" w:before="40"/>
            </w:pPr>
            <w:r/>
            <w:r>
              <w:rPr>
                <w:rFonts w:ascii="Segoe UI" w:hAnsi="Segoe UI"/>
                <w:b w:val="0"/>
                <w:color w:val="0B0B0B"/>
                <w:sz w:val="16"/>
              </w:rPr>
              <w:t>Free text: “quiet street, no main road”. Feeds the similarity search — this is what filters cannot capture.</w:t>
            </w:r>
          </w:p>
        </w:tc>
      </w:tr>
      <w:tr>
        <w:tc>
          <w:tcPr>
            <w:tcW w:type="dxa" w:w="2948"/>
          </w:tcPr>
          <w:p>
            <w:pPr>
              <w:spacing w:after="40" w:before="40"/>
            </w:pPr>
            <w:r/>
            <w:r>
              <w:rPr>
                <w:rFonts w:ascii="Segoe UI" w:hAnsi="Segoe UI"/>
                <w:b w:val="0"/>
                <w:color w:val="0B0B0B"/>
                <w:sz w:val="16"/>
              </w:rPr>
              <w:t>embedding</w:t>
            </w:r>
          </w:p>
        </w:tc>
        <w:tc>
          <w:tcPr>
            <w:tcW w:type="dxa" w:w="6123"/>
          </w:tcPr>
          <w:p>
            <w:pPr>
              <w:spacing w:after="40" w:before="40"/>
            </w:pPr>
            <w:r/>
            <w:r>
              <w:rPr>
                <w:rFonts w:ascii="Segoe UI" w:hAnsi="Segoe UI"/>
                <w:b w:val="0"/>
                <w:color w:val="0B0B0B"/>
                <w:sz w:val="16"/>
              </w:rPr>
              <w:t>The mathematical representation used for similarity search.</w:t>
            </w:r>
          </w:p>
        </w:tc>
      </w:tr>
    </w:tbl>
    <w:p>
      <w:pPr>
        <w:spacing w:after="80"/>
      </w:pPr>
    </w:p>
    <w:p>
      <w:pPr>
        <w:pStyle w:val="Heading3"/>
      </w:pPr>
      <w:r>
        <w:t>interactions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id · tenant_id · contact_id</w:t>
            </w:r>
          </w:p>
        </w:tc>
        <w:tc>
          <w:tcPr>
            <w:tcW w:type="dxa" w:w="6123"/>
          </w:tcPr>
          <w:p>
            <w:pPr>
              <w:spacing w:after="40" w:before="40"/>
            </w:pPr>
            <w:r/>
            <w:r>
              <w:rPr>
                <w:rFonts w:ascii="Segoe UI" w:hAnsi="Segoe UI"/>
                <w:b w:val="0"/>
                <w:color w:val="0B0B0B"/>
                <w:sz w:val="16"/>
              </w:rPr>
              <w:t>Identifiers.</w:t>
            </w:r>
          </w:p>
        </w:tc>
      </w:tr>
      <w:tr>
        <w:tc>
          <w:tcPr>
            <w:tcW w:type="dxa" w:w="2948"/>
            <w:shd w:val="clear" w:fill="f7f7f5"/>
          </w:tcPr>
          <w:p>
            <w:pPr>
              <w:spacing w:after="40" w:before="40"/>
            </w:pPr>
            <w:r/>
            <w:r>
              <w:rPr>
                <w:rFonts w:ascii="Segoe UI" w:hAnsi="Segoe UI"/>
                <w:b w:val="0"/>
                <w:color w:val="0B0B0B"/>
                <w:sz w:val="16"/>
              </w:rPr>
              <w:t>channel</w:t>
            </w:r>
          </w:p>
        </w:tc>
        <w:tc>
          <w:tcPr>
            <w:tcW w:type="dxa" w:w="6123"/>
            <w:shd w:val="clear" w:fill="f7f7f5"/>
          </w:tcPr>
          <w:p>
            <w:pPr>
              <w:spacing w:after="40" w:before="40"/>
            </w:pPr>
            <w:r/>
            <w:r>
              <w:rPr>
                <w:rFonts w:ascii="Segoe UI" w:hAnsi="Segoe UI"/>
                <w:b w:val="0"/>
                <w:color w:val="0B0B0B"/>
                <w:sz w:val="16"/>
              </w:rPr>
              <w:t>Email, SMS, web form, social, phone, voice note, manual.</w:t>
            </w:r>
          </w:p>
        </w:tc>
      </w:tr>
      <w:tr>
        <w:tc>
          <w:tcPr>
            <w:tcW w:type="dxa" w:w="2948"/>
          </w:tcPr>
          <w:p>
            <w:pPr>
              <w:spacing w:after="40" w:before="40"/>
            </w:pPr>
            <w:r/>
            <w:r>
              <w:rPr>
                <w:rFonts w:ascii="Segoe UI" w:hAnsi="Segoe UI"/>
                <w:b w:val="0"/>
                <w:color w:val="0B0B0B"/>
                <w:sz w:val="16"/>
              </w:rPr>
              <w:t>direction</w:t>
            </w:r>
          </w:p>
        </w:tc>
        <w:tc>
          <w:tcPr>
            <w:tcW w:type="dxa" w:w="6123"/>
          </w:tcPr>
          <w:p>
            <w:pPr>
              <w:spacing w:after="40" w:before="40"/>
            </w:pPr>
            <w:r/>
            <w:r>
              <w:rPr>
                <w:rFonts w:ascii="Segoe UI" w:hAnsi="Segoe UI"/>
                <w:b w:val="0"/>
                <w:color w:val="0B0B0B"/>
                <w:sz w:val="16"/>
              </w:rPr>
              <w:t>Inbound or outbound.</w:t>
            </w:r>
          </w:p>
        </w:tc>
      </w:tr>
      <w:tr>
        <w:tc>
          <w:tcPr>
            <w:tcW w:type="dxa" w:w="2948"/>
            <w:shd w:val="clear" w:fill="f7f7f5"/>
          </w:tcPr>
          <w:p>
            <w:pPr>
              <w:spacing w:after="40" w:before="40"/>
            </w:pPr>
            <w:r/>
            <w:r>
              <w:rPr>
                <w:rFonts w:ascii="Segoe UI" w:hAnsi="Segoe UI"/>
                <w:b w:val="0"/>
                <w:color w:val="0B0B0B"/>
                <w:sz w:val="16"/>
              </w:rPr>
              <w:t>occurred_at</w:t>
            </w:r>
          </w:p>
        </w:tc>
        <w:tc>
          <w:tcPr>
            <w:tcW w:type="dxa" w:w="6123"/>
            <w:shd w:val="clear" w:fill="f7f7f5"/>
          </w:tcPr>
          <w:p>
            <w:pPr>
              <w:spacing w:after="40" w:before="40"/>
            </w:pPr>
            <w:r/>
            <w:r>
              <w:rPr>
                <w:rFonts w:ascii="Segoe UI" w:hAnsi="Segoe UI"/>
                <w:b w:val="0"/>
                <w:color w:val="0B0B0B"/>
                <w:sz w:val="16"/>
              </w:rPr>
              <w:t>When it actually happened, not when it was recorded.</w:t>
            </w:r>
          </w:p>
        </w:tc>
      </w:tr>
      <w:tr>
        <w:tc>
          <w:tcPr>
            <w:tcW w:type="dxa" w:w="2948"/>
          </w:tcPr>
          <w:p>
            <w:pPr>
              <w:spacing w:after="40" w:before="40"/>
            </w:pPr>
            <w:r/>
            <w:r>
              <w:rPr>
                <w:rFonts w:ascii="Segoe UI" w:hAnsi="Segoe UI"/>
                <w:b w:val="0"/>
                <w:color w:val="0B0B0B"/>
                <w:sz w:val="16"/>
              </w:rPr>
              <w:t>subject · body</w:t>
            </w:r>
          </w:p>
        </w:tc>
        <w:tc>
          <w:tcPr>
            <w:tcW w:type="dxa" w:w="6123"/>
          </w:tcPr>
          <w:p>
            <w:pPr>
              <w:spacing w:after="40" w:before="40"/>
            </w:pPr>
            <w:r/>
            <w:r>
              <w:rPr>
                <w:rFonts w:ascii="Segoe UI" w:hAnsi="Segoe UI"/>
                <w:b w:val="0"/>
                <w:color w:val="0B0B0B"/>
                <w:sz w:val="16"/>
              </w:rPr>
              <w:t>The content.</w:t>
            </w:r>
          </w:p>
        </w:tc>
      </w:tr>
      <w:tr>
        <w:tc>
          <w:tcPr>
            <w:tcW w:type="dxa" w:w="2948"/>
            <w:shd w:val="clear" w:fill="f7f7f5"/>
          </w:tcPr>
          <w:p>
            <w:pPr>
              <w:spacing w:after="40" w:before="40"/>
            </w:pPr>
            <w:r/>
            <w:r>
              <w:rPr>
                <w:rFonts w:ascii="Segoe UI" w:hAnsi="Segoe UI"/>
                <w:b w:val="0"/>
                <w:color w:val="0B0B0B"/>
                <w:sz w:val="16"/>
              </w:rPr>
              <w:t>raw_s3_key</w:t>
            </w:r>
          </w:p>
        </w:tc>
        <w:tc>
          <w:tcPr>
            <w:tcW w:type="dxa" w:w="6123"/>
            <w:shd w:val="clear" w:fill="f7f7f5"/>
          </w:tcPr>
          <w:p>
            <w:pPr>
              <w:spacing w:after="40" w:before="40"/>
            </w:pPr>
            <w:r/>
            <w:r>
              <w:rPr>
                <w:rFonts w:ascii="Segoe UI" w:hAnsi="Segoe UI"/>
                <w:b w:val="0"/>
                <w:color w:val="0B0B0B"/>
                <w:sz w:val="16"/>
              </w:rPr>
              <w:t>Where the original message is kept, so the record has evidence behind it.</w:t>
            </w:r>
          </w:p>
        </w:tc>
      </w:tr>
      <w:tr>
        <w:tc>
          <w:tcPr>
            <w:tcW w:type="dxa" w:w="2948"/>
          </w:tcPr>
          <w:p>
            <w:pPr>
              <w:spacing w:after="40" w:before="40"/>
            </w:pPr>
            <w:r/>
            <w:r>
              <w:rPr>
                <w:rFonts w:ascii="Segoe UI" w:hAnsi="Segoe UI"/>
                <w:b w:val="0"/>
                <w:color w:val="0B0B0B"/>
                <w:sz w:val="16"/>
              </w:rPr>
              <w:t>thread_ref · message_id</w:t>
            </w:r>
          </w:p>
        </w:tc>
        <w:tc>
          <w:tcPr>
            <w:tcW w:type="dxa" w:w="6123"/>
          </w:tcPr>
          <w:p>
            <w:pPr>
              <w:spacing w:after="40" w:before="40"/>
            </w:pPr>
            <w:r/>
            <w:r>
              <w:rPr>
                <w:rFonts w:ascii="Segoe UI" w:hAnsi="Segoe UI"/>
                <w:b w:val="0"/>
                <w:color w:val="0B0B0B"/>
                <w:sz w:val="16"/>
              </w:rPr>
              <w:t>For threading email conversations correctly.</w:t>
            </w:r>
          </w:p>
        </w:tc>
      </w:tr>
      <w:tr>
        <w:tc>
          <w:tcPr>
            <w:tcW w:type="dxa" w:w="2948"/>
            <w:shd w:val="clear" w:fill="f7f7f5"/>
          </w:tcPr>
          <w:p>
            <w:pPr>
              <w:spacing w:after="40" w:before="40"/>
            </w:pPr>
            <w:r/>
            <w:r>
              <w:rPr>
                <w:rFonts w:ascii="Segoe UI" w:hAnsi="Segoe UI"/>
                <w:b w:val="0"/>
                <w:color w:val="0B0B0B"/>
                <w:sz w:val="16"/>
              </w:rPr>
              <w:t>listing_id</w:t>
            </w:r>
          </w:p>
        </w:tc>
        <w:tc>
          <w:tcPr>
            <w:tcW w:type="dxa" w:w="6123"/>
            <w:shd w:val="clear" w:fill="f7f7f5"/>
          </w:tcPr>
          <w:p>
            <w:pPr>
              <w:spacing w:after="40" w:before="40"/>
            </w:pPr>
            <w:r/>
            <w:r>
              <w:rPr>
                <w:rFonts w:ascii="Segoe UI" w:hAnsi="Segoe UI"/>
                <w:b w:val="0"/>
                <w:color w:val="0B0B0B"/>
                <w:sz w:val="16"/>
              </w:rPr>
              <w:t>The property being discussed, where relevant.</w:t>
            </w:r>
          </w:p>
        </w:tc>
      </w:tr>
      <w:tr>
        <w:tc>
          <w:tcPr>
            <w:tcW w:type="dxa" w:w="2948"/>
          </w:tcPr>
          <w:p>
            <w:pPr>
              <w:spacing w:after="40" w:before="40"/>
            </w:pPr>
            <w:r/>
            <w:r>
              <w:rPr>
                <w:rFonts w:ascii="Segoe UI" w:hAnsi="Segoe UI"/>
                <w:b w:val="0"/>
                <w:color w:val="0B0B0B"/>
                <w:sz w:val="16"/>
              </w:rPr>
              <w:t>created_by</w:t>
            </w:r>
          </w:p>
        </w:tc>
        <w:tc>
          <w:tcPr>
            <w:tcW w:type="dxa" w:w="6123"/>
          </w:tcPr>
          <w:p>
            <w:pPr>
              <w:spacing w:after="40" w:before="40"/>
            </w:pPr>
            <w:r/>
            <w:r>
              <w:rPr>
                <w:rFonts w:ascii="Segoe UI" w:hAnsi="Segoe UI"/>
                <w:b w:val="0"/>
                <w:color w:val="0B0B0B"/>
                <w:sz w:val="16"/>
              </w:rPr>
              <w:t>The user, or the automated adapter.</w:t>
            </w:r>
          </w:p>
        </w:tc>
      </w:tr>
      <w:tr>
        <w:tc>
          <w:tcPr>
            <w:tcW w:type="dxa" w:w="2948"/>
            <w:shd w:val="clear" w:fill="f7f7f5"/>
          </w:tcPr>
          <w:p>
            <w:pPr>
              <w:spacing w:after="40" w:before="40"/>
            </w:pPr>
            <w:r/>
            <w:r>
              <w:rPr>
                <w:rFonts w:ascii="Segoe UI" w:hAnsi="Segoe UI"/>
                <w:b w:val="0"/>
                <w:color w:val="0B0B0B"/>
                <w:sz w:val="16"/>
              </w:rPr>
              <w:t>tombstoned_at</w:t>
            </w:r>
          </w:p>
        </w:tc>
        <w:tc>
          <w:tcPr>
            <w:tcW w:type="dxa" w:w="6123"/>
            <w:shd w:val="clear" w:fill="f7f7f5"/>
          </w:tcPr>
          <w:p>
            <w:pPr>
              <w:spacing w:after="40" w:before="40"/>
            </w:pPr>
            <w:r/>
            <w:r>
              <w:rPr>
                <w:rFonts w:ascii="Segoe UI" w:hAnsi="Segoe UI"/>
                <w:b w:val="0"/>
                <w:color w:val="0B0B0B"/>
                <w:sz w:val="16"/>
              </w:rPr>
              <w:t>Privacy deletion marker. Rows are never removed.</w:t>
            </w:r>
          </w:p>
        </w:tc>
      </w:tr>
    </w:tbl>
    <w:p>
      <w:pPr>
        <w:spacing w:after="80"/>
      </w:pPr>
    </w:p>
    <w:p>
      <w:pPr>
        <w:pStyle w:val="Heading3"/>
      </w:pPr>
      <w:r>
        <w:t>contact_intent</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contact_id</w:t>
            </w:r>
          </w:p>
        </w:tc>
        <w:tc>
          <w:tcPr>
            <w:tcW w:type="dxa" w:w="6123"/>
          </w:tcPr>
          <w:p>
            <w:pPr>
              <w:spacing w:after="40" w:before="40"/>
            </w:pPr>
            <w:r/>
            <w:r>
              <w:rPr>
                <w:rFonts w:ascii="Segoe UI" w:hAnsi="Segoe UI"/>
                <w:b w:val="0"/>
                <w:color w:val="0B0B0B"/>
                <w:sz w:val="16"/>
              </w:rPr>
              <w:t>One row per person.</w:t>
            </w:r>
          </w:p>
        </w:tc>
      </w:tr>
      <w:tr>
        <w:tc>
          <w:tcPr>
            <w:tcW w:type="dxa" w:w="2948"/>
            <w:shd w:val="clear" w:fill="f7f7f5"/>
          </w:tcPr>
          <w:p>
            <w:pPr>
              <w:spacing w:after="40" w:before="40"/>
            </w:pPr>
            <w:r/>
            <w:r>
              <w:rPr>
                <w:rFonts w:ascii="Segoe UI" w:hAnsi="Segoe UI"/>
                <w:b w:val="0"/>
                <w:color w:val="0B0B0B"/>
                <w:sz w:val="16"/>
              </w:rPr>
              <w:t>intent_type</w:t>
            </w:r>
          </w:p>
        </w:tc>
        <w:tc>
          <w:tcPr>
            <w:tcW w:type="dxa" w:w="6123"/>
            <w:shd w:val="clear" w:fill="f7f7f5"/>
          </w:tcPr>
          <w:p>
            <w:pPr>
              <w:spacing w:after="40" w:before="40"/>
            </w:pPr>
            <w:r/>
            <w:r>
              <w:rPr>
                <w:rFonts w:ascii="Segoe UI" w:hAnsi="Segoe UI"/>
                <w:b w:val="0"/>
                <w:color w:val="0B0B0B"/>
                <w:sz w:val="16"/>
              </w:rPr>
              <w:t>Buying, selling, renting, investing, browsing.</w:t>
            </w:r>
          </w:p>
        </w:tc>
      </w:tr>
      <w:tr>
        <w:tc>
          <w:tcPr>
            <w:tcW w:type="dxa" w:w="2948"/>
          </w:tcPr>
          <w:p>
            <w:pPr>
              <w:spacing w:after="40" w:before="40"/>
            </w:pPr>
            <w:r/>
            <w:r>
              <w:rPr>
                <w:rFonts w:ascii="Segoe UI" w:hAnsi="Segoe UI"/>
                <w:b w:val="0"/>
                <w:color w:val="0B0B0B"/>
                <w:sz w:val="16"/>
              </w:rPr>
              <w:t>budget_band · timeline</w:t>
            </w:r>
          </w:p>
        </w:tc>
        <w:tc>
          <w:tcPr>
            <w:tcW w:type="dxa" w:w="6123"/>
          </w:tcPr>
          <w:p>
            <w:pPr>
              <w:spacing w:after="40" w:before="40"/>
            </w:pPr>
            <w:r/>
            <w:r>
              <w:rPr>
                <w:rFonts w:ascii="Segoe UI" w:hAnsi="Segoe UI"/>
                <w:b w:val="0"/>
                <w:color w:val="0B0B0B"/>
                <w:sz w:val="16"/>
              </w:rPr>
              <w:t>As inferred from the conversation history.</w:t>
            </w:r>
          </w:p>
        </w:tc>
      </w:tr>
      <w:tr>
        <w:tc>
          <w:tcPr>
            <w:tcW w:type="dxa" w:w="2948"/>
            <w:shd w:val="clear" w:fill="f7f7f5"/>
          </w:tcPr>
          <w:p>
            <w:pPr>
              <w:spacing w:after="40" w:before="40"/>
            </w:pPr>
            <w:r/>
            <w:r>
              <w:rPr>
                <w:rFonts w:ascii="Segoe UI" w:hAnsi="Segoe UI"/>
                <w:b w:val="0"/>
                <w:color w:val="0B0B0B"/>
                <w:sz w:val="16"/>
              </w:rPr>
              <w:t>blockers</w:t>
            </w:r>
          </w:p>
        </w:tc>
        <w:tc>
          <w:tcPr>
            <w:tcW w:type="dxa" w:w="6123"/>
            <w:shd w:val="clear" w:fill="f7f7f5"/>
          </w:tcPr>
          <w:p>
            <w:pPr>
              <w:spacing w:after="40" w:before="40"/>
            </w:pPr>
            <w:r/>
            <w:r>
              <w:rPr>
                <w:rFonts w:ascii="Segoe UI" w:hAnsi="Segoe UI"/>
                <w:b w:val="0"/>
                <w:color w:val="0B0B0B"/>
                <w:sz w:val="16"/>
              </w:rPr>
              <w:t>What is standing in the way — finance, a sale to complete.</w:t>
            </w:r>
          </w:p>
        </w:tc>
      </w:tr>
      <w:tr>
        <w:tc>
          <w:tcPr>
            <w:tcW w:type="dxa" w:w="2948"/>
          </w:tcPr>
          <w:p>
            <w:pPr>
              <w:spacing w:after="40" w:before="40"/>
            </w:pPr>
            <w:r/>
            <w:r>
              <w:rPr>
                <w:rFonts w:ascii="Segoe UI" w:hAnsi="Segoe UI"/>
                <w:b w:val="0"/>
                <w:color w:val="0B0B0B"/>
                <w:sz w:val="16"/>
              </w:rPr>
              <w:t>sentiment · confidence</w:t>
            </w:r>
          </w:p>
        </w:tc>
        <w:tc>
          <w:tcPr>
            <w:tcW w:type="dxa" w:w="6123"/>
          </w:tcPr>
          <w:p>
            <w:pPr>
              <w:spacing w:after="40" w:before="40"/>
            </w:pPr>
            <w:r/>
            <w:r>
              <w:rPr>
                <w:rFonts w:ascii="Segoe UI" w:hAnsi="Segoe UI"/>
                <w:b w:val="0"/>
                <w:color w:val="0B0B0B"/>
                <w:sz w:val="16"/>
              </w:rPr>
              <w:t>How the relationship reads, and how sure the model is.</w:t>
            </w:r>
          </w:p>
        </w:tc>
      </w:tr>
      <w:tr>
        <w:tc>
          <w:tcPr>
            <w:tcW w:type="dxa" w:w="2948"/>
            <w:shd w:val="clear" w:fill="f7f7f5"/>
          </w:tcPr>
          <w:p>
            <w:pPr>
              <w:spacing w:after="40" w:before="40"/>
            </w:pPr>
            <w:r/>
            <w:r>
              <w:rPr>
                <w:rFonts w:ascii="Segoe UI" w:hAnsi="Segoe UI"/>
                <w:b w:val="0"/>
                <w:color w:val="0B0B0B"/>
                <w:sz w:val="16"/>
              </w:rPr>
              <w:t>rolling_brief</w:t>
            </w:r>
          </w:p>
        </w:tc>
        <w:tc>
          <w:tcPr>
            <w:tcW w:type="dxa" w:w="6123"/>
            <w:shd w:val="clear" w:fill="f7f7f5"/>
          </w:tcPr>
          <w:p>
            <w:pPr>
              <w:spacing w:after="40" w:before="40"/>
            </w:pPr>
            <w:r/>
            <w:r>
              <w:rPr>
                <w:rFonts w:ascii="Segoe UI" w:hAnsi="Segoe UI"/>
                <w:b w:val="0"/>
                <w:color w:val="0B0B0B"/>
                <w:sz w:val="16"/>
              </w:rPr>
              <w:t>One paragraph on where things stand.</w:t>
            </w:r>
          </w:p>
        </w:tc>
      </w:tr>
      <w:tr>
        <w:tc>
          <w:tcPr>
            <w:tcW w:type="dxa" w:w="2948"/>
          </w:tcPr>
          <w:p>
            <w:pPr>
              <w:spacing w:after="40" w:before="40"/>
            </w:pPr>
            <w:r/>
            <w:r>
              <w:rPr>
                <w:rFonts w:ascii="Segoe UI" w:hAnsi="Segoe UI"/>
                <w:b w:val="0"/>
                <w:color w:val="0B0B0B"/>
                <w:sz w:val="16"/>
              </w:rPr>
              <w:t>rebuilt_at</w:t>
            </w:r>
          </w:p>
        </w:tc>
        <w:tc>
          <w:tcPr>
            <w:tcW w:type="dxa" w:w="6123"/>
          </w:tcPr>
          <w:p>
            <w:pPr>
              <w:spacing w:after="40" w:before="40"/>
            </w:pPr>
            <w:r/>
            <w:r>
              <w:rPr>
                <w:rFonts w:ascii="Segoe UI" w:hAnsi="Segoe UI"/>
                <w:b w:val="0"/>
                <w:color w:val="0B0B0B"/>
                <w:sz w:val="16"/>
              </w:rPr>
              <w:t>Rebuilt from the interaction log after each new touch. Never hand-edited.</w:t>
            </w:r>
          </w:p>
        </w:tc>
      </w:tr>
    </w:tbl>
    <w:p>
      <w:pPr>
        <w:spacing w:after="80"/>
      </w:pPr>
    </w:p>
    <w:p>
      <w:pPr>
        <w:pStyle w:val="Heading3"/>
      </w:pPr>
      <w:r>
        <w:t>consents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contact_id · channel</w:t>
            </w:r>
          </w:p>
        </w:tc>
        <w:tc>
          <w:tcPr>
            <w:tcW w:type="dxa" w:w="6123"/>
          </w:tcPr>
          <w:p>
            <w:pPr>
              <w:spacing w:after="40" w:before="40"/>
            </w:pPr>
            <w:r/>
            <w:r>
              <w:rPr>
                <w:rFonts w:ascii="Segoe UI" w:hAnsi="Segoe UI"/>
                <w:b w:val="0"/>
                <w:color w:val="0B0B0B"/>
                <w:sz w:val="16"/>
              </w:rPr>
              <w:t>Who, and for what channel.</w:t>
            </w:r>
          </w:p>
        </w:tc>
      </w:tr>
      <w:tr>
        <w:tc>
          <w:tcPr>
            <w:tcW w:type="dxa" w:w="2948"/>
            <w:shd w:val="clear" w:fill="f7f7f5"/>
          </w:tcPr>
          <w:p>
            <w:pPr>
              <w:spacing w:after="40" w:before="40"/>
            </w:pPr>
            <w:r/>
            <w:r>
              <w:rPr>
                <w:rFonts w:ascii="Segoe UI" w:hAnsi="Segoe UI"/>
                <w:b w:val="0"/>
                <w:color w:val="0B0B0B"/>
                <w:sz w:val="16"/>
              </w:rPr>
              <w:t>status</w:t>
            </w:r>
          </w:p>
        </w:tc>
        <w:tc>
          <w:tcPr>
            <w:tcW w:type="dxa" w:w="6123"/>
            <w:shd w:val="clear" w:fill="f7f7f5"/>
          </w:tcPr>
          <w:p>
            <w:pPr>
              <w:spacing w:after="40" w:before="40"/>
            </w:pPr>
            <w:r/>
            <w:r>
              <w:rPr>
                <w:rFonts w:ascii="Segoe UI" w:hAnsi="Segoe UI"/>
                <w:b w:val="0"/>
                <w:color w:val="0B0B0B"/>
                <w:sz w:val="16"/>
              </w:rPr>
              <w:t>Granted or revoked. A revocation is a new row.</w:t>
            </w:r>
          </w:p>
        </w:tc>
      </w:tr>
      <w:tr>
        <w:tc>
          <w:tcPr>
            <w:tcW w:type="dxa" w:w="2948"/>
          </w:tcPr>
          <w:p>
            <w:pPr>
              <w:spacing w:after="40" w:before="40"/>
            </w:pPr>
            <w:r/>
            <w:r>
              <w:rPr>
                <w:rFonts w:ascii="Segoe UI" w:hAnsi="Segoe UI"/>
                <w:b w:val="0"/>
                <w:color w:val="0B0B0B"/>
                <w:sz w:val="16"/>
              </w:rPr>
              <w:t>source_form</w:t>
            </w:r>
          </w:p>
        </w:tc>
        <w:tc>
          <w:tcPr>
            <w:tcW w:type="dxa" w:w="6123"/>
          </w:tcPr>
          <w:p>
            <w:pPr>
              <w:spacing w:after="40" w:before="40"/>
            </w:pPr>
            <w:r/>
            <w:r>
              <w:rPr>
                <w:rFonts w:ascii="Segoe UI" w:hAnsi="Segoe UI"/>
                <w:b w:val="0"/>
                <w:color w:val="0B0B0B"/>
                <w:sz w:val="16"/>
              </w:rPr>
              <w:t>Which form or process captured it.</w:t>
            </w:r>
          </w:p>
        </w:tc>
      </w:tr>
      <w:tr>
        <w:tc>
          <w:tcPr>
            <w:tcW w:type="dxa" w:w="2948"/>
            <w:shd w:val="clear" w:fill="f7f7f5"/>
          </w:tcPr>
          <w:p>
            <w:pPr>
              <w:spacing w:after="40" w:before="40"/>
            </w:pPr>
            <w:r/>
            <w:r>
              <w:rPr>
                <w:rFonts w:ascii="Segoe UI" w:hAnsi="Segoe UI"/>
                <w:b w:val="0"/>
                <w:color w:val="0B0B0B"/>
                <w:sz w:val="16"/>
              </w:rPr>
              <w:t>wording_shown</w:t>
            </w:r>
          </w:p>
        </w:tc>
        <w:tc>
          <w:tcPr>
            <w:tcW w:type="dxa" w:w="6123"/>
            <w:shd w:val="clear" w:fill="f7f7f5"/>
          </w:tcPr>
          <w:p>
            <w:pPr>
              <w:spacing w:after="40" w:before="40"/>
            </w:pPr>
            <w:r/>
            <w:r>
              <w:rPr>
                <w:rFonts w:ascii="Segoe UI" w:hAnsi="Segoe UI"/>
                <w:b w:val="0"/>
                <w:color w:val="0B0B0B"/>
                <w:sz w:val="16"/>
              </w:rPr>
              <w:t>The exact text the person agreed to. Without this a send cannot be defended.</w:t>
            </w:r>
          </w:p>
        </w:tc>
      </w:tr>
      <w:tr>
        <w:tc>
          <w:tcPr>
            <w:tcW w:type="dxa" w:w="2948"/>
          </w:tcPr>
          <w:p>
            <w:pPr>
              <w:spacing w:after="40" w:before="40"/>
            </w:pPr>
            <w:r/>
            <w:r>
              <w:rPr>
                <w:rFonts w:ascii="Segoe UI" w:hAnsi="Segoe UI"/>
                <w:b w:val="0"/>
                <w:color w:val="0B0B0B"/>
                <w:sz w:val="16"/>
              </w:rPr>
              <w:t>ip_address · occurred_at</w:t>
            </w:r>
          </w:p>
        </w:tc>
        <w:tc>
          <w:tcPr>
            <w:tcW w:type="dxa" w:w="6123"/>
          </w:tcPr>
          <w:p>
            <w:pPr>
              <w:spacing w:after="40" w:before="40"/>
            </w:pPr>
            <w:r/>
            <w:r>
              <w:rPr>
                <w:rFonts w:ascii="Segoe UI" w:hAnsi="Segoe UI"/>
                <w:b w:val="0"/>
                <w:color w:val="0B0B0B"/>
                <w:sz w:val="16"/>
              </w:rPr>
              <w:t>Where and when.</w:t>
            </w:r>
          </w:p>
        </w:tc>
      </w:tr>
      <w:tr>
        <w:tc>
          <w:tcPr>
            <w:tcW w:type="dxa" w:w="2948"/>
            <w:shd w:val="clear" w:fill="f7f7f5"/>
          </w:tcPr>
          <w:p>
            <w:pPr>
              <w:spacing w:after="40" w:before="40"/>
            </w:pPr>
            <w:r/>
            <w:r>
              <w:rPr>
                <w:rFonts w:ascii="Segoe UI" w:hAnsi="Segoe UI"/>
                <w:b w:val="0"/>
                <w:color w:val="0B0B0B"/>
                <w:sz w:val="16"/>
              </w:rPr>
              <w:t>evidence_s3_key</w:t>
            </w:r>
          </w:p>
        </w:tc>
        <w:tc>
          <w:tcPr>
            <w:tcW w:type="dxa" w:w="6123"/>
            <w:shd w:val="clear" w:fill="f7f7f5"/>
          </w:tcPr>
          <w:p>
            <w:pPr>
              <w:spacing w:after="40" w:before="40"/>
            </w:pPr>
            <w:r/>
            <w:r>
              <w:rPr>
                <w:rFonts w:ascii="Segoe UI" w:hAnsi="Segoe UI"/>
                <w:b w:val="0"/>
                <w:color w:val="0B0B0B"/>
                <w:sz w:val="16"/>
              </w:rPr>
              <w:t>A stored copy of the submission.</w:t>
            </w:r>
          </w:p>
        </w:tc>
      </w:tr>
    </w:tbl>
    <w:p>
      <w:pPr>
        <w:spacing w:after="80"/>
      </w:pPr>
    </w:p>
    <w:p>
      <w:pPr>
        <w:pStyle w:val="Heading3"/>
      </w:pPr>
      <w:r>
        <w:t>merge_reviews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contact_a_id · contact_b_id</w:t>
            </w:r>
          </w:p>
        </w:tc>
        <w:tc>
          <w:tcPr>
            <w:tcW w:type="dxa" w:w="6123"/>
          </w:tcPr>
          <w:p>
            <w:pPr>
              <w:spacing w:after="40" w:before="40"/>
            </w:pPr>
            <w:r/>
            <w:r>
              <w:rPr>
                <w:rFonts w:ascii="Segoe UI" w:hAnsi="Segoe UI"/>
                <w:b w:val="0"/>
                <w:color w:val="0B0B0B"/>
                <w:sz w:val="16"/>
              </w:rPr>
              <w:t>The two candidate records.</w:t>
            </w:r>
          </w:p>
        </w:tc>
      </w:tr>
      <w:tr>
        <w:tc>
          <w:tcPr>
            <w:tcW w:type="dxa" w:w="2948"/>
            <w:shd w:val="clear" w:fill="f7f7f5"/>
          </w:tcPr>
          <w:p>
            <w:pPr>
              <w:spacing w:after="40" w:before="40"/>
            </w:pPr>
            <w:r/>
            <w:r>
              <w:rPr>
                <w:rFonts w:ascii="Segoe UI" w:hAnsi="Segoe UI"/>
                <w:b w:val="0"/>
                <w:color w:val="0B0B0B"/>
                <w:sz w:val="16"/>
              </w:rPr>
              <w:t>similarity</w:t>
            </w:r>
          </w:p>
        </w:tc>
        <w:tc>
          <w:tcPr>
            <w:tcW w:type="dxa" w:w="6123"/>
            <w:shd w:val="clear" w:fill="f7f7f5"/>
          </w:tcPr>
          <w:p>
            <w:pPr>
              <w:spacing w:after="40" w:before="40"/>
            </w:pPr>
            <w:r/>
            <w:r>
              <w:rPr>
                <w:rFonts w:ascii="Segoe UI" w:hAnsi="Segoe UI"/>
                <w:b w:val="0"/>
                <w:color w:val="0B0B0B"/>
                <w:sz w:val="16"/>
              </w:rPr>
              <w:t>How close the match is.</w:t>
            </w:r>
          </w:p>
        </w:tc>
      </w:tr>
      <w:tr>
        <w:tc>
          <w:tcPr>
            <w:tcW w:type="dxa" w:w="2948"/>
          </w:tcPr>
          <w:p>
            <w:pPr>
              <w:spacing w:after="40" w:before="40"/>
            </w:pPr>
            <w:r/>
            <w:r>
              <w:rPr>
                <w:rFonts w:ascii="Segoe UI" w:hAnsi="Segoe UI"/>
                <w:b w:val="0"/>
                <w:color w:val="0B0B0B"/>
                <w:sz w:val="16"/>
              </w:rPr>
              <w:t>status · resolved_by</w:t>
            </w:r>
          </w:p>
        </w:tc>
        <w:tc>
          <w:tcPr>
            <w:tcW w:type="dxa" w:w="6123"/>
          </w:tcPr>
          <w:p>
            <w:pPr>
              <w:spacing w:after="40" w:before="40"/>
            </w:pPr>
            <w:r/>
            <w:r>
              <w:rPr>
                <w:rFonts w:ascii="Segoe UI" w:hAnsi="Segoe UI"/>
                <w:b w:val="0"/>
                <w:color w:val="0B0B0B"/>
                <w:sz w:val="16"/>
              </w:rPr>
              <w:t>The human decision and who made it.</w:t>
            </w:r>
          </w:p>
        </w:tc>
      </w:tr>
    </w:tbl>
    <w:p>
      <w:pPr>
        <w:spacing w:after="80"/>
      </w:pPr>
    </w:p>
    <w:p>
      <w:pPr>
        <w:pStyle w:val="Heading3"/>
      </w:pPr>
      <w:r>
        <w:t>confirm_items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kind</w:t>
            </w:r>
          </w:p>
        </w:tc>
        <w:tc>
          <w:tcPr>
            <w:tcW w:type="dxa" w:w="6123"/>
          </w:tcPr>
          <w:p>
            <w:pPr>
              <w:spacing w:after="40" w:before="40"/>
            </w:pPr>
            <w:r/>
            <w:r>
              <w:rPr>
                <w:rFonts w:ascii="Segoe UI" w:hAnsi="Segoe UI"/>
                <w:b w:val="0"/>
                <w:color w:val="0B0B0B"/>
                <w:sz w:val="16"/>
              </w:rPr>
              <w:t>Task, preference change, or intent correction.</w:t>
            </w:r>
          </w:p>
        </w:tc>
      </w:tr>
      <w:tr>
        <w:tc>
          <w:tcPr>
            <w:tcW w:type="dxa" w:w="2948"/>
            <w:shd w:val="clear" w:fill="f7f7f5"/>
          </w:tcPr>
          <w:p>
            <w:pPr>
              <w:spacing w:after="40" w:before="40"/>
            </w:pPr>
            <w:r/>
            <w:r>
              <w:rPr>
                <w:rFonts w:ascii="Segoe UI" w:hAnsi="Segoe UI"/>
                <w:b w:val="0"/>
                <w:color w:val="0B0B0B"/>
                <w:sz w:val="16"/>
              </w:rPr>
              <w:t>contact_id · interaction_id</w:t>
            </w:r>
          </w:p>
        </w:tc>
        <w:tc>
          <w:tcPr>
            <w:tcW w:type="dxa" w:w="6123"/>
            <w:shd w:val="clear" w:fill="f7f7f5"/>
          </w:tcPr>
          <w:p>
            <w:pPr>
              <w:spacing w:after="40" w:before="40"/>
            </w:pPr>
            <w:r/>
            <w:r>
              <w:rPr>
                <w:rFonts w:ascii="Segoe UI" w:hAnsi="Segoe UI"/>
                <w:b w:val="0"/>
                <w:color w:val="0B0B0B"/>
                <w:sz w:val="16"/>
              </w:rPr>
              <w:t>What it came from.</w:t>
            </w:r>
          </w:p>
        </w:tc>
      </w:tr>
      <w:tr>
        <w:tc>
          <w:tcPr>
            <w:tcW w:type="dxa" w:w="2948"/>
          </w:tcPr>
          <w:p>
            <w:pPr>
              <w:spacing w:after="40" w:before="40"/>
            </w:pPr>
            <w:r/>
            <w:r>
              <w:rPr>
                <w:rFonts w:ascii="Segoe UI" w:hAnsi="Segoe UI"/>
                <w:b w:val="0"/>
                <w:color w:val="0B0B0B"/>
                <w:sz w:val="16"/>
              </w:rPr>
              <w:t>proposed_json</w:t>
            </w:r>
          </w:p>
        </w:tc>
        <w:tc>
          <w:tcPr>
            <w:tcW w:type="dxa" w:w="6123"/>
          </w:tcPr>
          <w:p>
            <w:pPr>
              <w:spacing w:after="40" w:before="40"/>
            </w:pPr>
            <w:r/>
            <w:r>
              <w:rPr>
                <w:rFonts w:ascii="Segoe UI" w:hAnsi="Segoe UI"/>
                <w:b w:val="0"/>
                <w:color w:val="0B0B0B"/>
                <w:sz w:val="16"/>
              </w:rPr>
              <w:t>The change the AI is proposing.</w:t>
            </w:r>
          </w:p>
        </w:tc>
      </w:tr>
      <w:tr>
        <w:tc>
          <w:tcPr>
            <w:tcW w:type="dxa" w:w="2948"/>
            <w:shd w:val="clear" w:fill="f7f7f5"/>
          </w:tcPr>
          <w:p>
            <w:pPr>
              <w:spacing w:after="40" w:before="40"/>
            </w:pPr>
            <w:r/>
            <w:r>
              <w:rPr>
                <w:rFonts w:ascii="Segoe UI" w:hAnsi="Segoe UI"/>
                <w:b w:val="0"/>
                <w:color w:val="0B0B0B"/>
                <w:sz w:val="16"/>
              </w:rPr>
              <w:t>status · committed_by · committed_at</w:t>
            </w:r>
          </w:p>
        </w:tc>
        <w:tc>
          <w:tcPr>
            <w:tcW w:type="dxa" w:w="6123"/>
            <w:shd w:val="clear" w:fill="f7f7f5"/>
          </w:tcPr>
          <w:p>
            <w:pPr>
              <w:spacing w:after="40" w:before="40"/>
            </w:pPr>
            <w:r/>
            <w:r>
              <w:rPr>
                <w:rFonts w:ascii="Segoe UI" w:hAnsi="Segoe UI"/>
                <w:b w:val="0"/>
                <w:color w:val="0B0B0B"/>
                <w:sz w:val="16"/>
              </w:rPr>
              <w:t>Whether a human accepted it.</w:t>
            </w:r>
          </w:p>
        </w:tc>
      </w:tr>
    </w:tbl>
    <w:p>
      <w:pPr>
        <w:spacing w:after="80"/>
      </w:pPr>
    </w:p>
    <w:p>
      <w:pPr>
        <w:pStyle w:val="Heading2"/>
      </w:pPr>
      <w:r>
        <w:t>Property, listings and the website</w:t>
      </w:r>
    </w:p>
    <w:p>
      <w:pPr>
        <w:pStyle w:val="Heading3"/>
      </w:pPr>
      <w:r>
        <w:t>properties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id · tenant_id</w:t>
            </w:r>
          </w:p>
        </w:tc>
        <w:tc>
          <w:tcPr>
            <w:tcW w:type="dxa" w:w="6123"/>
          </w:tcPr>
          <w:p>
            <w:pPr>
              <w:spacing w:after="40" w:before="40"/>
            </w:pPr>
            <w:r/>
            <w:r>
              <w:rPr>
                <w:rFonts w:ascii="Segoe UI" w:hAnsi="Segoe UI"/>
                <w:b w:val="0"/>
                <w:color w:val="0B0B0B"/>
                <w:sz w:val="16"/>
              </w:rPr>
              <w:t>Identifiers.</w:t>
            </w:r>
          </w:p>
        </w:tc>
      </w:tr>
      <w:tr>
        <w:tc>
          <w:tcPr>
            <w:tcW w:type="dxa" w:w="2948"/>
            <w:shd w:val="clear" w:fill="f7f7f5"/>
          </w:tcPr>
          <w:p>
            <w:pPr>
              <w:spacing w:after="40" w:before="40"/>
            </w:pPr>
            <w:r/>
            <w:r>
              <w:rPr>
                <w:rFonts w:ascii="Segoe UI" w:hAnsi="Segoe UI"/>
                <w:b w:val="0"/>
                <w:color w:val="0B0B0B"/>
                <w:sz w:val="16"/>
              </w:rPr>
              <w:t>unit · street_number · street · suburb_id · state · postcode</w:t>
            </w:r>
          </w:p>
        </w:tc>
        <w:tc>
          <w:tcPr>
            <w:tcW w:type="dxa" w:w="6123"/>
            <w:shd w:val="clear" w:fill="f7f7f5"/>
          </w:tcPr>
          <w:p>
            <w:pPr>
              <w:spacing w:after="40" w:before="40"/>
            </w:pPr>
            <w:r/>
            <w:r>
              <w:rPr>
                <w:rFonts w:ascii="Segoe UI" w:hAnsi="Segoe UI"/>
                <w:b w:val="0"/>
                <w:color w:val="0B0B0B"/>
                <w:sz w:val="16"/>
              </w:rPr>
              <w:t>Structured address, so search and reporting work reliably.</w:t>
            </w:r>
          </w:p>
        </w:tc>
      </w:tr>
      <w:tr>
        <w:tc>
          <w:tcPr>
            <w:tcW w:type="dxa" w:w="2948"/>
          </w:tcPr>
          <w:p>
            <w:pPr>
              <w:spacing w:after="40" w:before="40"/>
            </w:pPr>
            <w:r/>
            <w:r>
              <w:rPr>
                <w:rFonts w:ascii="Segoe UI" w:hAnsi="Segoe UI"/>
                <w:b w:val="0"/>
                <w:color w:val="0B0B0B"/>
                <w:sz w:val="16"/>
              </w:rPr>
              <w:t>gnaf_pid · gnaf_matched_at</w:t>
            </w:r>
          </w:p>
        </w:tc>
        <w:tc>
          <w:tcPr>
            <w:tcW w:type="dxa" w:w="6123"/>
          </w:tcPr>
          <w:p>
            <w:pPr>
              <w:spacing w:after="40" w:before="40"/>
            </w:pPr>
            <w:r/>
            <w:r>
              <w:rPr>
                <w:rFonts w:ascii="Segoe UI" w:hAnsi="Segoe UI"/>
                <w:b w:val="0"/>
                <w:color w:val="0B0B0B"/>
                <w:sz w:val="16"/>
              </w:rPr>
              <w:t>Reserved for the national address identifier when that is connected.</w:t>
            </w:r>
          </w:p>
        </w:tc>
      </w:tr>
      <w:tr>
        <w:tc>
          <w:tcPr>
            <w:tcW w:type="dxa" w:w="2948"/>
            <w:shd w:val="clear" w:fill="f7f7f5"/>
          </w:tcPr>
          <w:p>
            <w:pPr>
              <w:spacing w:after="40" w:before="40"/>
            </w:pPr>
            <w:r/>
            <w:r>
              <w:rPr>
                <w:rFonts w:ascii="Segoe UI" w:hAnsi="Segoe UI"/>
                <w:b w:val="0"/>
                <w:color w:val="0B0B0B"/>
                <w:sz w:val="16"/>
              </w:rPr>
              <w:t>latitude · longitude · geocoded_at</w:t>
            </w:r>
          </w:p>
        </w:tc>
        <w:tc>
          <w:tcPr>
            <w:tcW w:type="dxa" w:w="6123"/>
            <w:shd w:val="clear" w:fill="f7f7f5"/>
          </w:tcPr>
          <w:p>
            <w:pPr>
              <w:spacing w:after="40" w:before="40"/>
            </w:pPr>
            <w:r/>
            <w:r>
              <w:rPr>
                <w:rFonts w:ascii="Segoe UI" w:hAnsi="Segoe UI"/>
                <w:b w:val="0"/>
                <w:color w:val="0B0B0B"/>
                <w:sz w:val="16"/>
              </w:rPr>
              <w:t>Reserved for the map view. Empty until an address service is connected.</w:t>
            </w:r>
          </w:p>
        </w:tc>
      </w:tr>
      <w:tr>
        <w:tc>
          <w:tcPr>
            <w:tcW w:type="dxa" w:w="2948"/>
          </w:tcPr>
          <w:p>
            <w:pPr>
              <w:spacing w:after="40" w:before="40"/>
            </w:pPr>
            <w:r/>
            <w:r>
              <w:rPr>
                <w:rFonts w:ascii="Segoe UI" w:hAnsi="Segoe UI"/>
                <w:b w:val="0"/>
                <w:color w:val="0B0B0B"/>
                <w:sz w:val="16"/>
              </w:rPr>
              <w:t>property_type</w:t>
            </w:r>
          </w:p>
        </w:tc>
        <w:tc>
          <w:tcPr>
            <w:tcW w:type="dxa" w:w="6123"/>
          </w:tcPr>
          <w:p>
            <w:pPr>
              <w:spacing w:after="40" w:before="40"/>
            </w:pPr>
            <w:r/>
            <w:r>
              <w:rPr>
                <w:rFonts w:ascii="Segoe UI" w:hAnsi="Segoe UI"/>
                <w:b w:val="0"/>
                <w:color w:val="0B0B0B"/>
                <w:sz w:val="16"/>
              </w:rPr>
              <w:t>House, unit, townhouse, land.</w:t>
            </w:r>
          </w:p>
        </w:tc>
      </w:tr>
      <w:tr>
        <w:tc>
          <w:tcPr>
            <w:tcW w:type="dxa" w:w="2948"/>
            <w:shd w:val="clear" w:fill="f7f7f5"/>
          </w:tcPr>
          <w:p>
            <w:pPr>
              <w:spacing w:after="40" w:before="40"/>
            </w:pPr>
            <w:r/>
            <w:r>
              <w:rPr>
                <w:rFonts w:ascii="Segoe UI" w:hAnsi="Segoe UI"/>
                <w:b w:val="0"/>
                <w:color w:val="0B0B0B"/>
                <w:sz w:val="16"/>
              </w:rPr>
              <w:t>beds · baths · parking</w:t>
            </w:r>
          </w:p>
        </w:tc>
        <w:tc>
          <w:tcPr>
            <w:tcW w:type="dxa" w:w="6123"/>
            <w:shd w:val="clear" w:fill="f7f7f5"/>
          </w:tcPr>
          <w:p>
            <w:pPr>
              <w:spacing w:after="40" w:before="40"/>
            </w:pPr>
            <w:r/>
            <w:r>
              <w:rPr>
                <w:rFonts w:ascii="Segoe UI" w:hAnsi="Segoe UI"/>
                <w:b w:val="0"/>
                <w:color w:val="0B0B0B"/>
                <w:sz w:val="16"/>
              </w:rPr>
              <w:t>The hard filters buyers search on.</w:t>
            </w:r>
          </w:p>
        </w:tc>
      </w:tr>
      <w:tr>
        <w:tc>
          <w:tcPr>
            <w:tcW w:type="dxa" w:w="2948"/>
          </w:tcPr>
          <w:p>
            <w:pPr>
              <w:spacing w:after="40" w:before="40"/>
            </w:pPr>
            <w:r/>
            <w:r>
              <w:rPr>
                <w:rFonts w:ascii="Segoe UI" w:hAnsi="Segoe UI"/>
                <w:b w:val="0"/>
                <w:color w:val="0B0B0B"/>
                <w:sz w:val="16"/>
              </w:rPr>
              <w:t>land_area_sqm · floor_area_sqm · year_built</w:t>
            </w:r>
          </w:p>
        </w:tc>
        <w:tc>
          <w:tcPr>
            <w:tcW w:type="dxa" w:w="6123"/>
          </w:tcPr>
          <w:p>
            <w:pPr>
              <w:spacing w:after="40" w:before="40"/>
            </w:pPr>
            <w:r/>
            <w:r>
              <w:rPr>
                <w:rFonts w:ascii="Segoe UI" w:hAnsi="Segoe UI"/>
                <w:b w:val="0"/>
                <w:color w:val="0B0B0B"/>
                <w:sz w:val="16"/>
              </w:rPr>
              <w:t>Physical detail.</w:t>
            </w:r>
          </w:p>
        </w:tc>
      </w:tr>
      <w:tr>
        <w:tc>
          <w:tcPr>
            <w:tcW w:type="dxa" w:w="2948"/>
            <w:shd w:val="clear" w:fill="f7f7f5"/>
          </w:tcPr>
          <w:p>
            <w:pPr>
              <w:spacing w:after="40" w:before="40"/>
            </w:pPr>
            <w:r/>
            <w:r>
              <w:rPr>
                <w:rFonts w:ascii="Segoe UI" w:hAnsi="Segoe UI"/>
                <w:b w:val="0"/>
                <w:color w:val="0B0B0B"/>
                <w:sz w:val="16"/>
              </w:rPr>
              <w:t>condition · features</w:t>
            </w:r>
          </w:p>
        </w:tc>
        <w:tc>
          <w:tcPr>
            <w:tcW w:type="dxa" w:w="6123"/>
            <w:shd w:val="clear" w:fill="f7f7f5"/>
          </w:tcPr>
          <w:p>
            <w:pPr>
              <w:spacing w:after="40" w:before="40"/>
            </w:pPr>
            <w:r/>
            <w:r>
              <w:rPr>
                <w:rFonts w:ascii="Segoe UI" w:hAnsi="Segoe UI"/>
                <w:b w:val="0"/>
                <w:color w:val="0B0B0B"/>
                <w:sz w:val="16"/>
              </w:rPr>
              <w:t>Condition assessment and feature list.</w:t>
            </w:r>
          </w:p>
        </w:tc>
      </w:tr>
      <w:tr>
        <w:tc>
          <w:tcPr>
            <w:tcW w:type="dxa" w:w="2948"/>
          </w:tcPr>
          <w:p>
            <w:pPr>
              <w:spacing w:after="40" w:before="40"/>
            </w:pPr>
            <w:r/>
            <w:r>
              <w:rPr>
                <w:rFonts w:ascii="Segoe UI" w:hAnsi="Segoe UI"/>
                <w:b w:val="0"/>
                <w:color w:val="0B0B0B"/>
                <w:sz w:val="16"/>
              </w:rPr>
              <w:t>owner_contact_id</w:t>
            </w:r>
          </w:p>
        </w:tc>
        <w:tc>
          <w:tcPr>
            <w:tcW w:type="dxa" w:w="6123"/>
          </w:tcPr>
          <w:p>
            <w:pPr>
              <w:spacing w:after="40" w:before="40"/>
            </w:pPr>
            <w:r/>
            <w:r>
              <w:rPr>
                <w:rFonts w:ascii="Segoe UI" w:hAnsi="Segoe UI"/>
                <w:b w:val="0"/>
                <w:color w:val="0B0B0B"/>
                <w:sz w:val="16"/>
              </w:rPr>
              <w:t>The owner, as a contact record.</w:t>
            </w:r>
          </w:p>
        </w:tc>
      </w:tr>
      <w:tr>
        <w:tc>
          <w:tcPr>
            <w:tcW w:type="dxa" w:w="2948"/>
            <w:shd w:val="clear" w:fill="f7f7f5"/>
          </w:tcPr>
          <w:p>
            <w:pPr>
              <w:spacing w:after="40" w:before="40"/>
            </w:pPr>
            <w:r/>
            <w:r>
              <w:rPr>
                <w:rFonts w:ascii="Segoe UI" w:hAnsi="Segoe UI"/>
                <w:b w:val="0"/>
                <w:color w:val="0B0B0B"/>
                <w:sz w:val="16"/>
              </w:rPr>
              <w:t>internal_notes · internal_price_expectation</w:t>
            </w:r>
          </w:p>
        </w:tc>
        <w:tc>
          <w:tcPr>
            <w:tcW w:type="dxa" w:w="6123"/>
            <w:shd w:val="clear" w:fill="f7f7f5"/>
          </w:tcPr>
          <w:p>
            <w:pPr>
              <w:spacing w:after="40" w:before="40"/>
            </w:pPr>
            <w:r/>
            <w:r>
              <w:rPr>
                <w:rFonts w:ascii="Segoe UI" w:hAnsi="Segoe UI"/>
                <w:b w:val="0"/>
                <w:color w:val="0B0B0B"/>
                <w:sz w:val="16"/>
              </w:rPr>
              <w:t>Internal only. Structurally unable to reach a public page.</w:t>
            </w:r>
          </w:p>
        </w:tc>
      </w:tr>
      <w:tr>
        <w:tc>
          <w:tcPr>
            <w:tcW w:type="dxa" w:w="2948"/>
          </w:tcPr>
          <w:p>
            <w:pPr>
              <w:spacing w:after="40" w:before="40"/>
            </w:pPr>
            <w:r/>
            <w:r>
              <w:rPr>
                <w:rFonts w:ascii="Segoe UI" w:hAnsi="Segoe UI"/>
                <w:b w:val="0"/>
                <w:color w:val="0B0B0B"/>
                <w:sz w:val="16"/>
              </w:rPr>
              <w:t>embedding</w:t>
            </w:r>
          </w:p>
        </w:tc>
        <w:tc>
          <w:tcPr>
            <w:tcW w:type="dxa" w:w="6123"/>
          </w:tcPr>
          <w:p>
            <w:pPr>
              <w:spacing w:after="40" w:before="40"/>
            </w:pPr>
            <w:r/>
            <w:r>
              <w:rPr>
                <w:rFonts w:ascii="Segoe UI" w:hAnsi="Segoe UI"/>
                <w:b w:val="0"/>
                <w:color w:val="0B0B0B"/>
                <w:sz w:val="16"/>
              </w:rPr>
              <w:t>Used to match against buyer preferences.</w:t>
            </w:r>
          </w:p>
        </w:tc>
      </w:tr>
    </w:tbl>
    <w:p>
      <w:pPr>
        <w:spacing w:after="80"/>
      </w:pPr>
    </w:p>
    <w:p>
      <w:pPr>
        <w:pStyle w:val="Heading3"/>
      </w:pPr>
      <w:r>
        <w:t>listings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id · property_id</w:t>
            </w:r>
          </w:p>
        </w:tc>
        <w:tc>
          <w:tcPr>
            <w:tcW w:type="dxa" w:w="6123"/>
          </w:tcPr>
          <w:p>
            <w:pPr>
              <w:spacing w:after="40" w:before="40"/>
            </w:pPr>
            <w:r/>
            <w:r>
              <w:rPr>
                <w:rFonts w:ascii="Segoe UI" w:hAnsi="Segoe UI"/>
                <w:b w:val="0"/>
                <w:color w:val="0B0B0B"/>
                <w:sz w:val="16"/>
              </w:rPr>
              <w:t>The campaign, and the property it is over.</w:t>
            </w:r>
          </w:p>
        </w:tc>
      </w:tr>
      <w:tr>
        <w:tc>
          <w:tcPr>
            <w:tcW w:type="dxa" w:w="2948"/>
            <w:shd w:val="clear" w:fill="f7f7f5"/>
          </w:tcPr>
          <w:p>
            <w:pPr>
              <w:spacing w:after="40" w:before="40"/>
            </w:pPr>
            <w:r/>
            <w:r>
              <w:rPr>
                <w:rFonts w:ascii="Segoe UI" w:hAnsi="Segoe UI"/>
                <w:b w:val="0"/>
                <w:color w:val="0B0B0B"/>
                <w:sz w:val="16"/>
              </w:rPr>
              <w:t>listing_type</w:t>
            </w:r>
          </w:p>
        </w:tc>
        <w:tc>
          <w:tcPr>
            <w:tcW w:type="dxa" w:w="6123"/>
            <w:shd w:val="clear" w:fill="f7f7f5"/>
          </w:tcPr>
          <w:p>
            <w:pPr>
              <w:spacing w:after="40" w:before="40"/>
            </w:pPr>
            <w:r/>
            <w:r>
              <w:rPr>
                <w:rFonts w:ascii="Segoe UI" w:hAnsi="Segoe UI"/>
                <w:b w:val="0"/>
                <w:color w:val="0B0B0B"/>
                <w:sz w:val="16"/>
              </w:rPr>
              <w:t>Sale or rent.</w:t>
            </w:r>
          </w:p>
        </w:tc>
      </w:tr>
      <w:tr>
        <w:tc>
          <w:tcPr>
            <w:tcW w:type="dxa" w:w="2948"/>
          </w:tcPr>
          <w:p>
            <w:pPr>
              <w:spacing w:after="40" w:before="40"/>
            </w:pPr>
            <w:r/>
            <w:r>
              <w:rPr>
                <w:rFonts w:ascii="Segoe UI" w:hAnsi="Segoe UI"/>
                <w:b w:val="0"/>
                <w:color w:val="0B0B0B"/>
                <w:sz w:val="16"/>
              </w:rPr>
              <w:t>method</w:t>
            </w:r>
          </w:p>
        </w:tc>
        <w:tc>
          <w:tcPr>
            <w:tcW w:type="dxa" w:w="6123"/>
          </w:tcPr>
          <w:p>
            <w:pPr>
              <w:spacing w:after="40" w:before="40"/>
            </w:pPr>
            <w:r/>
            <w:r>
              <w:rPr>
                <w:rFonts w:ascii="Segoe UI" w:hAnsi="Segoe UI"/>
                <w:b w:val="0"/>
                <w:color w:val="0B0B0B"/>
                <w:sz w:val="16"/>
              </w:rPr>
              <w:t>Private treaty, auction, expressions of interest.</w:t>
            </w:r>
          </w:p>
        </w:tc>
      </w:tr>
      <w:tr>
        <w:tc>
          <w:tcPr>
            <w:tcW w:type="dxa" w:w="2948"/>
            <w:shd w:val="clear" w:fill="f7f7f5"/>
          </w:tcPr>
          <w:p>
            <w:pPr>
              <w:spacing w:after="40" w:before="40"/>
            </w:pPr>
            <w:r/>
            <w:r>
              <w:rPr>
                <w:rFonts w:ascii="Segoe UI" w:hAnsi="Segoe UI"/>
                <w:b w:val="0"/>
                <w:color w:val="0B0B0B"/>
                <w:sz w:val="16"/>
              </w:rPr>
              <w:t>status</w:t>
            </w:r>
          </w:p>
        </w:tc>
        <w:tc>
          <w:tcPr>
            <w:tcW w:type="dxa" w:w="6123"/>
            <w:shd w:val="clear" w:fill="f7f7f5"/>
          </w:tcPr>
          <w:p>
            <w:pPr>
              <w:spacing w:after="40" w:before="40"/>
            </w:pPr>
            <w:r/>
            <w:r>
              <w:rPr>
                <w:rFonts w:ascii="Segoe UI" w:hAnsi="Segoe UI"/>
                <w:b w:val="0"/>
                <w:color w:val="0B0B0B"/>
                <w:sz w:val="16"/>
              </w:rPr>
              <w:t>Draft, live, under offer, sold, leased, withdrawn.</w:t>
            </w:r>
          </w:p>
        </w:tc>
      </w:tr>
      <w:tr>
        <w:tc>
          <w:tcPr>
            <w:tcW w:type="dxa" w:w="2948"/>
          </w:tcPr>
          <w:p>
            <w:pPr>
              <w:spacing w:after="40" w:before="40"/>
            </w:pPr>
            <w:r/>
            <w:r>
              <w:rPr>
                <w:rFonts w:ascii="Segoe UI" w:hAnsi="Segoe UI"/>
                <w:b w:val="0"/>
                <w:color w:val="0B0B0B"/>
                <w:sz w:val="16"/>
              </w:rPr>
              <w:t>price_display</w:t>
            </w:r>
          </w:p>
        </w:tc>
        <w:tc>
          <w:tcPr>
            <w:tcW w:type="dxa" w:w="6123"/>
          </w:tcPr>
          <w:p>
            <w:pPr>
              <w:spacing w:after="40" w:before="40"/>
            </w:pPr>
            <w:r/>
            <w:r>
              <w:rPr>
                <w:rFonts w:ascii="Segoe UI" w:hAnsi="Segoe UI"/>
                <w:b w:val="0"/>
                <w:color w:val="0B0B0B"/>
                <w:sz w:val="16"/>
              </w:rPr>
              <w:t>The advertised wording, exactly as the agent writes it. Never generated by the system.</w:t>
            </w:r>
          </w:p>
        </w:tc>
      </w:tr>
      <w:tr>
        <w:tc>
          <w:tcPr>
            <w:tcW w:type="dxa" w:w="2948"/>
            <w:shd w:val="clear" w:fill="f7f7f5"/>
          </w:tcPr>
          <w:p>
            <w:pPr>
              <w:spacing w:after="40" w:before="40"/>
            </w:pPr>
            <w:r/>
            <w:r>
              <w:rPr>
                <w:rFonts w:ascii="Segoe UI" w:hAnsi="Segoe UI"/>
                <w:b w:val="0"/>
                <w:color w:val="0B0B0B"/>
                <w:sz w:val="16"/>
              </w:rPr>
              <w:t>search_price_min · search_price_max</w:t>
            </w:r>
          </w:p>
        </w:tc>
        <w:tc>
          <w:tcPr>
            <w:tcW w:type="dxa" w:w="6123"/>
            <w:shd w:val="clear" w:fill="f7f7f5"/>
          </w:tcPr>
          <w:p>
            <w:pPr>
              <w:spacing w:after="40" w:before="40"/>
            </w:pPr>
            <w:r/>
            <w:r>
              <w:rPr>
                <w:rFonts w:ascii="Segoe UI" w:hAnsi="Segoe UI"/>
                <w:b w:val="0"/>
                <w:color w:val="0B0B0B"/>
                <w:sz w:val="16"/>
              </w:rPr>
              <w:t>Hidden numbers that drive search filters only.</w:t>
            </w:r>
          </w:p>
        </w:tc>
      </w:tr>
      <w:tr>
        <w:tc>
          <w:tcPr>
            <w:tcW w:type="dxa" w:w="2948"/>
          </w:tcPr>
          <w:p>
            <w:pPr>
              <w:spacing w:after="40" w:before="40"/>
            </w:pPr>
            <w:r/>
            <w:r>
              <w:rPr>
                <w:rFonts w:ascii="Segoe UI" w:hAnsi="Segoe UI"/>
                <w:b w:val="0"/>
                <w:color w:val="0B0B0B"/>
                <w:sz w:val="16"/>
              </w:rPr>
              <w:t>rent_pw · available_from</w:t>
            </w:r>
          </w:p>
        </w:tc>
        <w:tc>
          <w:tcPr>
            <w:tcW w:type="dxa" w:w="6123"/>
          </w:tcPr>
          <w:p>
            <w:pPr>
              <w:spacing w:after="40" w:before="40"/>
            </w:pPr>
            <w:r/>
            <w:r>
              <w:rPr>
                <w:rFonts w:ascii="Segoe UI" w:hAnsi="Segoe UI"/>
                <w:b w:val="0"/>
                <w:color w:val="0B0B0B"/>
                <w:sz w:val="16"/>
              </w:rPr>
              <w:t>For rentals.</w:t>
            </w:r>
          </w:p>
        </w:tc>
      </w:tr>
      <w:tr>
        <w:tc>
          <w:tcPr>
            <w:tcW w:type="dxa" w:w="2948"/>
            <w:shd w:val="clear" w:fill="f7f7f5"/>
          </w:tcPr>
          <w:p>
            <w:pPr>
              <w:spacing w:after="40" w:before="40"/>
            </w:pPr>
            <w:r/>
            <w:r>
              <w:rPr>
                <w:rFonts w:ascii="Segoe UI" w:hAnsi="Segoe UI"/>
                <w:b w:val="0"/>
                <w:color w:val="0B0B0B"/>
                <w:sz w:val="16"/>
              </w:rPr>
              <w:t>public_headline · public_copy</w:t>
            </w:r>
          </w:p>
        </w:tc>
        <w:tc>
          <w:tcPr>
            <w:tcW w:type="dxa" w:w="6123"/>
            <w:shd w:val="clear" w:fill="f7f7f5"/>
          </w:tcPr>
          <w:p>
            <w:pPr>
              <w:spacing w:after="40" w:before="40"/>
            </w:pPr>
            <w:r/>
            <w:r>
              <w:rPr>
                <w:rFonts w:ascii="Segoe UI" w:hAnsi="Segoe UI"/>
                <w:b w:val="0"/>
                <w:color w:val="0B0B0B"/>
                <w:sz w:val="16"/>
              </w:rPr>
              <w:t>The website description — deliberately separate from internal notes.</w:t>
            </w:r>
          </w:p>
        </w:tc>
      </w:tr>
      <w:tr>
        <w:tc>
          <w:tcPr>
            <w:tcW w:type="dxa" w:w="2948"/>
          </w:tcPr>
          <w:p>
            <w:pPr>
              <w:spacing w:after="40" w:before="40"/>
            </w:pPr>
            <w:r/>
            <w:r>
              <w:rPr>
                <w:rFonts w:ascii="Segoe UI" w:hAnsi="Segoe UI"/>
                <w:b w:val="0"/>
                <w:color w:val="0B0B0B"/>
                <w:sz w:val="16"/>
              </w:rPr>
              <w:t>slug</w:t>
            </w:r>
          </w:p>
        </w:tc>
        <w:tc>
          <w:tcPr>
            <w:tcW w:type="dxa" w:w="6123"/>
          </w:tcPr>
          <w:p>
            <w:pPr>
              <w:spacing w:after="40" w:before="40"/>
            </w:pPr>
            <w:r/>
            <w:r>
              <w:rPr>
                <w:rFonts w:ascii="Segoe UI" w:hAnsi="Segoe UI"/>
                <w:b w:val="0"/>
                <w:color w:val="0B0B0B"/>
                <w:sz w:val="16"/>
              </w:rPr>
              <w:t>The web address. Stable, and never reused.</w:t>
            </w:r>
          </w:p>
        </w:tc>
      </w:tr>
      <w:tr>
        <w:tc>
          <w:tcPr>
            <w:tcW w:type="dxa" w:w="2948"/>
            <w:shd w:val="clear" w:fill="f7f7f5"/>
          </w:tcPr>
          <w:p>
            <w:pPr>
              <w:spacing w:after="40" w:before="40"/>
            </w:pPr>
            <w:r/>
            <w:r>
              <w:rPr>
                <w:rFonts w:ascii="Segoe UI" w:hAnsi="Segoe UI"/>
                <w:b w:val="0"/>
                <w:color w:val="0B0B0B"/>
                <w:sz w:val="16"/>
              </w:rPr>
              <w:t>listed_at · published_at · sold_at</w:t>
            </w:r>
          </w:p>
        </w:tc>
        <w:tc>
          <w:tcPr>
            <w:tcW w:type="dxa" w:w="6123"/>
            <w:shd w:val="clear" w:fill="f7f7f5"/>
          </w:tcPr>
          <w:p>
            <w:pPr>
              <w:spacing w:after="40" w:before="40"/>
            </w:pPr>
            <w:r/>
            <w:r>
              <w:rPr>
                <w:rFonts w:ascii="Segoe UI" w:hAnsi="Segoe UI"/>
                <w:b w:val="0"/>
                <w:color w:val="0B0B0B"/>
                <w:sz w:val="16"/>
              </w:rPr>
              <w:t>Campaign dates.</w:t>
            </w:r>
          </w:p>
        </w:tc>
      </w:tr>
      <w:tr>
        <w:tc>
          <w:tcPr>
            <w:tcW w:type="dxa" w:w="2948"/>
          </w:tcPr>
          <w:p>
            <w:pPr>
              <w:spacing w:after="40" w:before="40"/>
            </w:pPr>
            <w:r/>
            <w:r>
              <w:rPr>
                <w:rFonts w:ascii="Segoe UI" w:hAnsi="Segoe UI"/>
                <w:b w:val="0"/>
                <w:color w:val="0B0B0B"/>
                <w:sz w:val="16"/>
              </w:rPr>
              <w:t>result_display</w:t>
            </w:r>
          </w:p>
        </w:tc>
        <w:tc>
          <w:tcPr>
            <w:tcW w:type="dxa" w:w="6123"/>
          </w:tcPr>
          <w:p>
            <w:pPr>
              <w:spacing w:after="40" w:before="40"/>
            </w:pPr>
            <w:r/>
            <w:r>
              <w:rPr>
                <w:rFonts w:ascii="Segoe UI" w:hAnsi="Segoe UI"/>
                <w:b w:val="0"/>
                <w:color w:val="0B0B0B"/>
                <w:sz w:val="16"/>
              </w:rPr>
              <w:t>The sale result, where the agent chooses to show it.</w:t>
            </w:r>
          </w:p>
        </w:tc>
      </w:tr>
    </w:tbl>
    <w:p>
      <w:pPr>
        <w:spacing w:after="80"/>
      </w:pPr>
    </w:p>
    <w:p>
      <w:pPr>
        <w:pStyle w:val="Heading3"/>
      </w:pPr>
      <w:r>
        <w:t>listing_media</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listing_id</w:t>
            </w:r>
          </w:p>
        </w:tc>
        <w:tc>
          <w:tcPr>
            <w:tcW w:type="dxa" w:w="6123"/>
          </w:tcPr>
          <w:p>
            <w:pPr>
              <w:spacing w:after="40" w:before="40"/>
            </w:pPr>
            <w:r/>
            <w:r>
              <w:rPr>
                <w:rFonts w:ascii="Segoe UI" w:hAnsi="Segoe UI"/>
                <w:b w:val="0"/>
                <w:color w:val="0B0B0B"/>
                <w:sz w:val="16"/>
              </w:rPr>
              <w:t>The campaign.</w:t>
            </w:r>
          </w:p>
        </w:tc>
      </w:tr>
      <w:tr>
        <w:tc>
          <w:tcPr>
            <w:tcW w:type="dxa" w:w="2948"/>
            <w:shd w:val="clear" w:fill="f7f7f5"/>
          </w:tcPr>
          <w:p>
            <w:pPr>
              <w:spacing w:after="40" w:before="40"/>
            </w:pPr>
            <w:r/>
            <w:r>
              <w:rPr>
                <w:rFonts w:ascii="Segoe UI" w:hAnsi="Segoe UI"/>
                <w:b w:val="0"/>
                <w:color w:val="0B0B0B"/>
                <w:sz w:val="16"/>
              </w:rPr>
              <w:t>s3_key</w:t>
            </w:r>
          </w:p>
        </w:tc>
        <w:tc>
          <w:tcPr>
            <w:tcW w:type="dxa" w:w="6123"/>
            <w:shd w:val="clear" w:fill="f7f7f5"/>
          </w:tcPr>
          <w:p>
            <w:pPr>
              <w:spacing w:after="40" w:before="40"/>
            </w:pPr>
            <w:r/>
            <w:r>
              <w:rPr>
                <w:rFonts w:ascii="Segoe UI" w:hAnsi="Segoe UI"/>
                <w:b w:val="0"/>
                <w:color w:val="0B0B0B"/>
                <w:sz w:val="16"/>
              </w:rPr>
              <w:t>Where the file lives.</w:t>
            </w:r>
          </w:p>
        </w:tc>
      </w:tr>
      <w:tr>
        <w:tc>
          <w:tcPr>
            <w:tcW w:type="dxa" w:w="2948"/>
          </w:tcPr>
          <w:p>
            <w:pPr>
              <w:spacing w:after="40" w:before="40"/>
            </w:pPr>
            <w:r/>
            <w:r>
              <w:rPr>
                <w:rFonts w:ascii="Segoe UI" w:hAnsi="Segoe UI"/>
                <w:b w:val="0"/>
                <w:color w:val="0B0B0B"/>
                <w:sz w:val="16"/>
              </w:rPr>
              <w:t>kind</w:t>
            </w:r>
          </w:p>
        </w:tc>
        <w:tc>
          <w:tcPr>
            <w:tcW w:type="dxa" w:w="6123"/>
          </w:tcPr>
          <w:p>
            <w:pPr>
              <w:spacing w:after="40" w:before="40"/>
            </w:pPr>
            <w:r/>
            <w:r>
              <w:rPr>
                <w:rFonts w:ascii="Segoe UI" w:hAnsi="Segoe UI"/>
                <w:b w:val="0"/>
                <w:color w:val="0B0B0B"/>
                <w:sz w:val="16"/>
              </w:rPr>
              <w:t>Photo, floorplan, video.</w:t>
            </w:r>
          </w:p>
        </w:tc>
      </w:tr>
      <w:tr>
        <w:tc>
          <w:tcPr>
            <w:tcW w:type="dxa" w:w="2948"/>
            <w:shd w:val="clear" w:fill="f7f7f5"/>
          </w:tcPr>
          <w:p>
            <w:pPr>
              <w:spacing w:after="40" w:before="40"/>
            </w:pPr>
            <w:r/>
            <w:r>
              <w:rPr>
                <w:rFonts w:ascii="Segoe UI" w:hAnsi="Segoe UI"/>
                <w:b w:val="0"/>
                <w:color w:val="0B0B0B"/>
                <w:sz w:val="16"/>
              </w:rPr>
              <w:t>sort_order</w:t>
            </w:r>
          </w:p>
        </w:tc>
        <w:tc>
          <w:tcPr>
            <w:tcW w:type="dxa" w:w="6123"/>
            <w:shd w:val="clear" w:fill="f7f7f5"/>
          </w:tcPr>
          <w:p>
            <w:pPr>
              <w:spacing w:after="40" w:before="40"/>
            </w:pPr>
            <w:r/>
            <w:r>
              <w:rPr>
                <w:rFonts w:ascii="Segoe UI" w:hAnsi="Segoe UI"/>
                <w:b w:val="0"/>
                <w:color w:val="0B0B0B"/>
                <w:sz w:val="16"/>
              </w:rPr>
              <w:t>Display order, agent-controlled.</w:t>
            </w:r>
          </w:p>
        </w:tc>
      </w:tr>
      <w:tr>
        <w:tc>
          <w:tcPr>
            <w:tcW w:type="dxa" w:w="2948"/>
          </w:tcPr>
          <w:p>
            <w:pPr>
              <w:spacing w:after="40" w:before="40"/>
            </w:pPr>
            <w:r/>
            <w:r>
              <w:rPr>
                <w:rFonts w:ascii="Segoe UI" w:hAnsi="Segoe UI"/>
                <w:b w:val="0"/>
                <w:color w:val="0B0B0B"/>
                <w:sz w:val="16"/>
              </w:rPr>
              <w:t>alt_text</w:t>
            </w:r>
          </w:p>
        </w:tc>
        <w:tc>
          <w:tcPr>
            <w:tcW w:type="dxa" w:w="6123"/>
          </w:tcPr>
          <w:p>
            <w:pPr>
              <w:spacing w:after="40" w:before="40"/>
            </w:pPr>
            <w:r/>
            <w:r>
              <w:rPr>
                <w:rFonts w:ascii="Segoe UI" w:hAnsi="Segoe UI"/>
                <w:b w:val="0"/>
                <w:color w:val="0B0B0B"/>
                <w:sz w:val="16"/>
              </w:rPr>
              <w:t>Description for accessibility and search.</w:t>
            </w:r>
          </w:p>
        </w:tc>
      </w:tr>
    </w:tbl>
    <w:p>
      <w:pPr>
        <w:spacing w:after="80"/>
      </w:pPr>
    </w:p>
    <w:p>
      <w:pPr>
        <w:pStyle w:val="Heading3"/>
      </w:pPr>
      <w:r>
        <w:t>inspections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listing_id</w:t>
            </w:r>
          </w:p>
        </w:tc>
        <w:tc>
          <w:tcPr>
            <w:tcW w:type="dxa" w:w="6123"/>
          </w:tcPr>
          <w:p>
            <w:pPr>
              <w:spacing w:after="40" w:before="40"/>
            </w:pPr>
            <w:r/>
            <w:r>
              <w:rPr>
                <w:rFonts w:ascii="Segoe UI" w:hAnsi="Segoe UI"/>
                <w:b w:val="0"/>
                <w:color w:val="0B0B0B"/>
                <w:sz w:val="16"/>
              </w:rPr>
              <w:t>The campaign.</w:t>
            </w:r>
          </w:p>
        </w:tc>
      </w:tr>
      <w:tr>
        <w:tc>
          <w:tcPr>
            <w:tcW w:type="dxa" w:w="2948"/>
            <w:shd w:val="clear" w:fill="f7f7f5"/>
          </w:tcPr>
          <w:p>
            <w:pPr>
              <w:spacing w:after="40" w:before="40"/>
            </w:pPr>
            <w:r/>
            <w:r>
              <w:rPr>
                <w:rFonts w:ascii="Segoe UI" w:hAnsi="Segoe UI"/>
                <w:b w:val="0"/>
                <w:color w:val="0B0B0B"/>
                <w:sz w:val="16"/>
              </w:rPr>
              <w:t>starts_at · ends_at</w:t>
            </w:r>
          </w:p>
        </w:tc>
        <w:tc>
          <w:tcPr>
            <w:tcW w:type="dxa" w:w="6123"/>
            <w:shd w:val="clear" w:fill="f7f7f5"/>
          </w:tcPr>
          <w:p>
            <w:pPr>
              <w:spacing w:after="40" w:before="40"/>
            </w:pPr>
            <w:r/>
            <w:r>
              <w:rPr>
                <w:rFonts w:ascii="Segoe UI" w:hAnsi="Segoe UI"/>
                <w:b w:val="0"/>
                <w:color w:val="0B0B0B"/>
                <w:sz w:val="16"/>
              </w:rPr>
              <w:t>When.</w:t>
            </w:r>
          </w:p>
        </w:tc>
      </w:tr>
      <w:tr>
        <w:tc>
          <w:tcPr>
            <w:tcW w:type="dxa" w:w="2948"/>
          </w:tcPr>
          <w:p>
            <w:pPr>
              <w:spacing w:after="40" w:before="40"/>
            </w:pPr>
            <w:r/>
            <w:r>
              <w:rPr>
                <w:rFonts w:ascii="Segoe UI" w:hAnsi="Segoe UI"/>
                <w:b w:val="0"/>
                <w:color w:val="0B0B0B"/>
                <w:sz w:val="16"/>
              </w:rPr>
              <w:t>kind</w:t>
            </w:r>
          </w:p>
        </w:tc>
        <w:tc>
          <w:tcPr>
            <w:tcW w:type="dxa" w:w="6123"/>
          </w:tcPr>
          <w:p>
            <w:pPr>
              <w:spacing w:after="40" w:before="40"/>
            </w:pPr>
            <w:r/>
            <w:r>
              <w:rPr>
                <w:rFonts w:ascii="Segoe UI" w:hAnsi="Segoe UI"/>
                <w:b w:val="0"/>
                <w:color w:val="0B0B0B"/>
                <w:sz w:val="16"/>
              </w:rPr>
              <w:t>Open home or private viewing.</w:t>
            </w:r>
          </w:p>
        </w:tc>
      </w:tr>
      <w:tr>
        <w:tc>
          <w:tcPr>
            <w:tcW w:type="dxa" w:w="2948"/>
            <w:shd w:val="clear" w:fill="f7f7f5"/>
          </w:tcPr>
          <w:p>
            <w:pPr>
              <w:spacing w:after="40" w:before="40"/>
            </w:pPr>
            <w:r/>
            <w:r>
              <w:rPr>
                <w:rFonts w:ascii="Segoe UI" w:hAnsi="Segoe UI"/>
                <w:b w:val="0"/>
                <w:color w:val="0B0B0B"/>
                <w:sz w:val="16"/>
              </w:rPr>
              <w:t>capacity</w:t>
            </w:r>
          </w:p>
        </w:tc>
        <w:tc>
          <w:tcPr>
            <w:tcW w:type="dxa" w:w="6123"/>
            <w:shd w:val="clear" w:fill="f7f7f5"/>
          </w:tcPr>
          <w:p>
            <w:pPr>
              <w:spacing w:after="40" w:before="40"/>
            </w:pPr>
            <w:r/>
            <w:r>
              <w:rPr>
                <w:rFonts w:ascii="Segoe UI" w:hAnsi="Segoe UI"/>
                <w:b w:val="0"/>
                <w:color w:val="0B0B0B"/>
                <w:sz w:val="16"/>
              </w:rPr>
              <w:t>Where it is limited.</w:t>
            </w:r>
          </w:p>
        </w:tc>
      </w:tr>
    </w:tbl>
    <w:p>
      <w:pPr>
        <w:spacing w:after="80"/>
      </w:pPr>
    </w:p>
    <w:p>
      <w:pPr>
        <w:pStyle w:val="Heading3"/>
      </w:pPr>
      <w:r>
        <w:t>inspection_registrations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inspection_id · contact_id</w:t>
            </w:r>
          </w:p>
        </w:tc>
        <w:tc>
          <w:tcPr>
            <w:tcW w:type="dxa" w:w="6123"/>
          </w:tcPr>
          <w:p>
            <w:pPr>
              <w:spacing w:after="40" w:before="40"/>
            </w:pPr>
            <w:r/>
            <w:r>
              <w:rPr>
                <w:rFonts w:ascii="Segoe UI" w:hAnsi="Segoe UI"/>
                <w:b w:val="0"/>
                <w:color w:val="0B0B0B"/>
                <w:sz w:val="16"/>
              </w:rPr>
              <w:t>Who registered for what.</w:t>
            </w:r>
          </w:p>
        </w:tc>
      </w:tr>
      <w:tr>
        <w:tc>
          <w:tcPr>
            <w:tcW w:type="dxa" w:w="2948"/>
            <w:shd w:val="clear" w:fill="f7f7f5"/>
          </w:tcPr>
          <w:p>
            <w:pPr>
              <w:spacing w:after="40" w:before="40"/>
            </w:pPr>
            <w:r/>
            <w:r>
              <w:rPr>
                <w:rFonts w:ascii="Segoe UI" w:hAnsi="Segoe UI"/>
                <w:b w:val="0"/>
                <w:color w:val="0B0B0B"/>
                <w:sz w:val="16"/>
              </w:rPr>
              <w:t>registered_at</w:t>
            </w:r>
          </w:p>
        </w:tc>
        <w:tc>
          <w:tcPr>
            <w:tcW w:type="dxa" w:w="6123"/>
            <w:shd w:val="clear" w:fill="f7f7f5"/>
          </w:tcPr>
          <w:p>
            <w:pPr>
              <w:spacing w:after="40" w:before="40"/>
            </w:pPr>
            <w:r/>
            <w:r>
              <w:rPr>
                <w:rFonts w:ascii="Segoe UI" w:hAnsi="Segoe UI"/>
                <w:b w:val="0"/>
                <w:color w:val="0B0B0B"/>
                <w:sz w:val="16"/>
              </w:rPr>
              <w:t>Also writes an interaction, so attendance is part of the history.</w:t>
            </w:r>
          </w:p>
        </w:tc>
      </w:tr>
    </w:tbl>
    <w:p>
      <w:pPr>
        <w:spacing w:after="80"/>
      </w:pPr>
    </w:p>
    <w:p>
      <w:pPr>
        <w:pStyle w:val="Heading3"/>
      </w:pPr>
      <w:r>
        <w:t>suburbs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name · state · postcode</w:t>
            </w:r>
          </w:p>
        </w:tc>
        <w:tc>
          <w:tcPr>
            <w:tcW w:type="dxa" w:w="6123"/>
          </w:tcPr>
          <w:p>
            <w:pPr>
              <w:spacing w:after="40" w:before="40"/>
            </w:pPr>
            <w:r/>
            <w:r>
              <w:rPr>
                <w:rFonts w:ascii="Segoe UI" w:hAnsi="Segoe UI"/>
                <w:b w:val="0"/>
                <w:color w:val="0B0B0B"/>
                <w:sz w:val="16"/>
              </w:rPr>
              <w:t>Seeded for South Australia.</w:t>
            </w:r>
          </w:p>
        </w:tc>
      </w:tr>
      <w:tr>
        <w:tc>
          <w:tcPr>
            <w:tcW w:type="dxa" w:w="2948"/>
            <w:shd w:val="clear" w:fill="f7f7f5"/>
          </w:tcPr>
          <w:p>
            <w:pPr>
              <w:spacing w:after="40" w:before="40"/>
            </w:pPr>
            <w:r/>
            <w:r>
              <w:rPr>
                <w:rFonts w:ascii="Segoe UI" w:hAnsi="Segoe UI"/>
                <w:b w:val="0"/>
                <w:color w:val="0B0B0B"/>
                <w:sz w:val="16"/>
              </w:rPr>
              <w:t>latitude · longitude</w:t>
            </w:r>
          </w:p>
        </w:tc>
        <w:tc>
          <w:tcPr>
            <w:tcW w:type="dxa" w:w="6123"/>
            <w:shd w:val="clear" w:fill="f7f7f5"/>
          </w:tcPr>
          <w:p>
            <w:pPr>
              <w:spacing w:after="40" w:before="40"/>
            </w:pPr>
            <w:r/>
            <w:r>
              <w:rPr>
                <w:rFonts w:ascii="Segoe UI" w:hAnsi="Segoe UI"/>
                <w:b w:val="0"/>
                <w:color w:val="0B0B0B"/>
                <w:sz w:val="16"/>
              </w:rPr>
              <w:t>For later map and radius search.</w:t>
            </w:r>
          </w:p>
        </w:tc>
      </w:tr>
    </w:tbl>
    <w:p>
      <w:pPr>
        <w:spacing w:after="80"/>
      </w:pPr>
    </w:p>
    <w:p>
      <w:pPr>
        <w:pStyle w:val="Heading3"/>
      </w:pPr>
      <w:r>
        <w:t>blog_posts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slug · title · body</w:t>
            </w:r>
          </w:p>
        </w:tc>
        <w:tc>
          <w:tcPr>
            <w:tcW w:type="dxa" w:w="6123"/>
          </w:tcPr>
          <w:p>
            <w:pPr>
              <w:spacing w:after="40" w:before="40"/>
            </w:pPr>
            <w:r/>
            <w:r>
              <w:rPr>
                <w:rFonts w:ascii="Segoe UI" w:hAnsi="Segoe UI"/>
                <w:b w:val="0"/>
                <w:color w:val="0B0B0B"/>
                <w:sz w:val="16"/>
              </w:rPr>
              <w:t>The post. Slugs match the existing site exactly.</w:t>
            </w:r>
          </w:p>
        </w:tc>
      </w:tr>
      <w:tr>
        <w:tc>
          <w:tcPr>
            <w:tcW w:type="dxa" w:w="2948"/>
            <w:shd w:val="clear" w:fill="f7f7f5"/>
          </w:tcPr>
          <w:p>
            <w:pPr>
              <w:spacing w:after="40" w:before="40"/>
            </w:pPr>
            <w:r/>
            <w:r>
              <w:rPr>
                <w:rFonts w:ascii="Segoe UI" w:hAnsi="Segoe UI"/>
                <w:b w:val="0"/>
                <w:color w:val="0B0B0B"/>
                <w:sz w:val="16"/>
              </w:rPr>
              <w:t>status · published_at</w:t>
            </w:r>
          </w:p>
        </w:tc>
        <w:tc>
          <w:tcPr>
            <w:tcW w:type="dxa" w:w="6123"/>
            <w:shd w:val="clear" w:fill="f7f7f5"/>
          </w:tcPr>
          <w:p>
            <w:pPr>
              <w:spacing w:after="40" w:before="40"/>
            </w:pPr>
            <w:r/>
            <w:r>
              <w:rPr>
                <w:rFonts w:ascii="Segoe UI" w:hAnsi="Segoe UI"/>
                <w:b w:val="0"/>
                <w:color w:val="0B0B0B"/>
                <w:sz w:val="16"/>
              </w:rPr>
              <w:t>Draft, in approval, published.</w:t>
            </w:r>
          </w:p>
        </w:tc>
      </w:tr>
      <w:tr>
        <w:tc>
          <w:tcPr>
            <w:tcW w:type="dxa" w:w="2948"/>
          </w:tcPr>
          <w:p>
            <w:pPr>
              <w:spacing w:after="40" w:before="40"/>
            </w:pPr>
            <w:r/>
            <w:r>
              <w:rPr>
                <w:rFonts w:ascii="Segoe UI" w:hAnsi="Segoe UI"/>
                <w:b w:val="0"/>
                <w:color w:val="0B0B0B"/>
                <w:sz w:val="16"/>
              </w:rPr>
              <w:t>legacy_url</w:t>
            </w:r>
          </w:p>
        </w:tc>
        <w:tc>
          <w:tcPr>
            <w:tcW w:type="dxa" w:w="6123"/>
          </w:tcPr>
          <w:p>
            <w:pPr>
              <w:spacing w:after="40" w:before="40"/>
            </w:pPr>
            <w:r/>
            <w:r>
              <w:rPr>
                <w:rFonts w:ascii="Segoe UI" w:hAnsi="Segoe UI"/>
                <w:b w:val="0"/>
                <w:color w:val="0B0B0B"/>
                <w:sz w:val="16"/>
              </w:rPr>
              <w:t>The original Wix address, kept so redirects are verifiable.</w:t>
            </w:r>
          </w:p>
        </w:tc>
      </w:tr>
    </w:tbl>
    <w:p>
      <w:pPr>
        <w:spacing w:after="80"/>
      </w:pPr>
    </w:p>
    <w:p>
      <w:pPr>
        <w:pStyle w:val="Heading2"/>
      </w:pPr>
      <w:r>
        <w:t>Operations, AI and the queues</w:t>
      </w:r>
    </w:p>
    <w:p>
      <w:pPr>
        <w:pStyle w:val="Heading3"/>
      </w:pPr>
      <w:r>
        <w:t>matches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listing_id · contact_id</w:t>
            </w:r>
          </w:p>
        </w:tc>
        <w:tc>
          <w:tcPr>
            <w:tcW w:type="dxa" w:w="6123"/>
          </w:tcPr>
          <w:p>
            <w:pPr>
              <w:spacing w:after="40" w:before="40"/>
            </w:pPr>
            <w:r/>
            <w:r>
              <w:rPr>
                <w:rFonts w:ascii="Segoe UI" w:hAnsi="Segoe UI"/>
                <w:b w:val="0"/>
                <w:color w:val="0B0B0B"/>
                <w:sz w:val="16"/>
              </w:rPr>
              <w:t>The pairing.</w:t>
            </w:r>
          </w:p>
        </w:tc>
      </w:tr>
      <w:tr>
        <w:tc>
          <w:tcPr>
            <w:tcW w:type="dxa" w:w="2948"/>
            <w:shd w:val="clear" w:fill="f7f7f5"/>
          </w:tcPr>
          <w:p>
            <w:pPr>
              <w:spacing w:after="40" w:before="40"/>
            </w:pPr>
            <w:r/>
            <w:r>
              <w:rPr>
                <w:rFonts w:ascii="Segoe UI" w:hAnsi="Segoe UI"/>
                <w:b w:val="0"/>
                <w:color w:val="0B0B0B"/>
                <w:sz w:val="16"/>
              </w:rPr>
              <w:t>score</w:t>
            </w:r>
          </w:p>
        </w:tc>
        <w:tc>
          <w:tcPr>
            <w:tcW w:type="dxa" w:w="6123"/>
            <w:shd w:val="clear" w:fill="f7f7f5"/>
          </w:tcPr>
          <w:p>
            <w:pPr>
              <w:spacing w:after="40" w:before="40"/>
            </w:pPr>
            <w:r/>
            <w:r>
              <w:rPr>
                <w:rFonts w:ascii="Segoe UI" w:hAnsi="Segoe UI"/>
                <w:b w:val="0"/>
                <w:color w:val="0B0B0B"/>
                <w:sz w:val="16"/>
              </w:rPr>
              <w:t>How strong the match is.</w:t>
            </w:r>
          </w:p>
        </w:tc>
      </w:tr>
      <w:tr>
        <w:tc>
          <w:tcPr>
            <w:tcW w:type="dxa" w:w="2948"/>
          </w:tcPr>
          <w:p>
            <w:pPr>
              <w:spacing w:after="40" w:before="40"/>
            </w:pPr>
            <w:r/>
            <w:r>
              <w:rPr>
                <w:rFonts w:ascii="Segoe UI" w:hAnsi="Segoe UI"/>
                <w:b w:val="0"/>
                <w:color w:val="0B0B0B"/>
                <w:sz w:val="16"/>
              </w:rPr>
              <w:t>reason</w:t>
            </w:r>
          </w:p>
        </w:tc>
        <w:tc>
          <w:tcPr>
            <w:tcW w:type="dxa" w:w="6123"/>
          </w:tcPr>
          <w:p>
            <w:pPr>
              <w:spacing w:after="40" w:before="40"/>
            </w:pPr>
            <w:r/>
            <w:r>
              <w:rPr>
                <w:rFonts w:ascii="Segoe UI" w:hAnsi="Segoe UI"/>
                <w:b w:val="0"/>
                <w:color w:val="0B0B0B"/>
                <w:sz w:val="16"/>
              </w:rPr>
              <w:t>One sentence explaining it. Never blank.</w:t>
            </w:r>
          </w:p>
        </w:tc>
      </w:tr>
      <w:tr>
        <w:tc>
          <w:tcPr>
            <w:tcW w:type="dxa" w:w="2948"/>
            <w:shd w:val="clear" w:fill="f7f7f5"/>
          </w:tcPr>
          <w:p>
            <w:pPr>
              <w:spacing w:after="40" w:before="40"/>
            </w:pPr>
            <w:r/>
            <w:r>
              <w:rPr>
                <w:rFonts w:ascii="Segoe UI" w:hAnsi="Segoe UI"/>
                <w:b w:val="0"/>
                <w:color w:val="0B0B0B"/>
                <w:sz w:val="16"/>
              </w:rPr>
              <w:t>stage</w:t>
            </w:r>
          </w:p>
        </w:tc>
        <w:tc>
          <w:tcPr>
            <w:tcW w:type="dxa" w:w="6123"/>
            <w:shd w:val="clear" w:fill="f7f7f5"/>
          </w:tcPr>
          <w:p>
            <w:pPr>
              <w:spacing w:after="40" w:before="40"/>
            </w:pPr>
            <w:r/>
            <w:r>
              <w:rPr>
                <w:rFonts w:ascii="Segoe UI" w:hAnsi="Segoe UI"/>
                <w:b w:val="0"/>
                <w:color w:val="0B0B0B"/>
                <w:sz w:val="16"/>
              </w:rPr>
              <w:t>Which stage of the funnel produced it.</w:t>
            </w:r>
          </w:p>
        </w:tc>
      </w:tr>
      <w:tr>
        <w:tc>
          <w:tcPr>
            <w:tcW w:type="dxa" w:w="2948"/>
          </w:tcPr>
          <w:p>
            <w:pPr>
              <w:spacing w:after="40" w:before="40"/>
            </w:pPr>
            <w:r/>
            <w:r>
              <w:rPr>
                <w:rFonts w:ascii="Segoe UI" w:hAnsi="Segoe UI"/>
                <w:b w:val="0"/>
                <w:color w:val="0B0B0B"/>
                <w:sz w:val="16"/>
              </w:rPr>
              <w:t>generated_at · ai_generation_id</w:t>
            </w:r>
          </w:p>
        </w:tc>
        <w:tc>
          <w:tcPr>
            <w:tcW w:type="dxa" w:w="6123"/>
          </w:tcPr>
          <w:p>
            <w:pPr>
              <w:spacing w:after="40" w:before="40"/>
            </w:pPr>
            <w:r/>
            <w:r>
              <w:rPr>
                <w:rFonts w:ascii="Segoe UI" w:hAnsi="Segoe UI"/>
                <w:b w:val="0"/>
                <w:color w:val="0B0B0B"/>
                <w:sz w:val="16"/>
              </w:rPr>
              <w:t>Traceable back to the AI call.</w:t>
            </w:r>
          </w:p>
        </w:tc>
      </w:tr>
    </w:tbl>
    <w:p>
      <w:pPr>
        <w:spacing w:after="80"/>
      </w:pPr>
    </w:p>
    <w:p>
      <w:pPr>
        <w:pStyle w:val="Heading3"/>
      </w:pPr>
      <w:r>
        <w:t>approval_items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kind</w:t>
            </w:r>
          </w:p>
        </w:tc>
        <w:tc>
          <w:tcPr>
            <w:tcW w:type="dxa" w:w="6123"/>
          </w:tcPr>
          <w:p>
            <w:pPr>
              <w:spacing w:after="40" w:before="40"/>
            </w:pPr>
            <w:r/>
            <w:r>
              <w:rPr>
                <w:rFonts w:ascii="Segoe UI" w:hAnsi="Segoe UI"/>
                <w:b w:val="0"/>
                <w:color w:val="0B0B0B"/>
                <w:sz w:val="16"/>
              </w:rPr>
              <w:t>Email, SMS, social post, article, proposal, digest.</w:t>
            </w:r>
          </w:p>
        </w:tc>
      </w:tr>
      <w:tr>
        <w:tc>
          <w:tcPr>
            <w:tcW w:type="dxa" w:w="2948"/>
            <w:shd w:val="clear" w:fill="f7f7f5"/>
          </w:tcPr>
          <w:p>
            <w:pPr>
              <w:spacing w:after="40" w:before="40"/>
            </w:pPr>
            <w:r/>
            <w:r>
              <w:rPr>
                <w:rFonts w:ascii="Segoe UI" w:hAnsi="Segoe UI"/>
                <w:b w:val="0"/>
                <w:color w:val="0B0B0B"/>
                <w:sz w:val="16"/>
              </w:rPr>
              <w:t>contact_id · listing_id</w:t>
            </w:r>
          </w:p>
        </w:tc>
        <w:tc>
          <w:tcPr>
            <w:tcW w:type="dxa" w:w="6123"/>
            <w:shd w:val="clear" w:fill="f7f7f5"/>
          </w:tcPr>
          <w:p>
            <w:pPr>
              <w:spacing w:after="40" w:before="40"/>
            </w:pPr>
            <w:r/>
            <w:r>
              <w:rPr>
                <w:rFonts w:ascii="Segoe UI" w:hAnsi="Segoe UI"/>
                <w:b w:val="0"/>
                <w:color w:val="0B0B0B"/>
                <w:sz w:val="16"/>
              </w:rPr>
              <w:t>What it concerns.</w:t>
            </w:r>
          </w:p>
        </w:tc>
      </w:tr>
      <w:tr>
        <w:tc>
          <w:tcPr>
            <w:tcW w:type="dxa" w:w="2948"/>
          </w:tcPr>
          <w:p>
            <w:pPr>
              <w:spacing w:after="40" w:before="40"/>
            </w:pPr>
            <w:r/>
            <w:r>
              <w:rPr>
                <w:rFonts w:ascii="Segoe UI" w:hAnsi="Segoe UI"/>
                <w:b w:val="0"/>
                <w:color w:val="0B0B0B"/>
                <w:sz w:val="16"/>
              </w:rPr>
              <w:t>draft_subject · draft_body</w:t>
            </w:r>
          </w:p>
        </w:tc>
        <w:tc>
          <w:tcPr>
            <w:tcW w:type="dxa" w:w="6123"/>
          </w:tcPr>
          <w:p>
            <w:pPr>
              <w:spacing w:after="40" w:before="40"/>
            </w:pPr>
            <w:r/>
            <w:r>
              <w:rPr>
                <w:rFonts w:ascii="Segoe UI" w:hAnsi="Segoe UI"/>
                <w:b w:val="0"/>
                <w:color w:val="0B0B0B"/>
                <w:sz w:val="16"/>
              </w:rPr>
              <w:t>The message, editable before approval.</w:t>
            </w:r>
          </w:p>
        </w:tc>
      </w:tr>
      <w:tr>
        <w:tc>
          <w:tcPr>
            <w:tcW w:type="dxa" w:w="2948"/>
            <w:shd w:val="clear" w:fill="f7f7f5"/>
          </w:tcPr>
          <w:p>
            <w:pPr>
              <w:spacing w:after="40" w:before="40"/>
            </w:pPr>
            <w:r/>
            <w:r>
              <w:rPr>
                <w:rFonts w:ascii="Segoe UI" w:hAnsi="Segoe UI"/>
                <w:b w:val="0"/>
                <w:color w:val="0B0B0B"/>
                <w:sz w:val="16"/>
              </w:rPr>
              <w:t>status</w:t>
            </w:r>
          </w:p>
        </w:tc>
        <w:tc>
          <w:tcPr>
            <w:tcW w:type="dxa" w:w="6123"/>
            <w:shd w:val="clear" w:fill="f7f7f5"/>
          </w:tcPr>
          <w:p>
            <w:pPr>
              <w:spacing w:after="40" w:before="40"/>
            </w:pPr>
            <w:r/>
            <w:r>
              <w:rPr>
                <w:rFonts w:ascii="Segoe UI" w:hAnsi="Segoe UI"/>
                <w:b w:val="0"/>
                <w:color w:val="0B0B0B"/>
                <w:sz w:val="16"/>
              </w:rPr>
              <w:t>Pending, approved, rejected, sent, blocked.</w:t>
            </w:r>
          </w:p>
        </w:tc>
      </w:tr>
      <w:tr>
        <w:tc>
          <w:tcPr>
            <w:tcW w:type="dxa" w:w="2948"/>
          </w:tcPr>
          <w:p>
            <w:pPr>
              <w:spacing w:after="40" w:before="40"/>
            </w:pPr>
            <w:r/>
            <w:r>
              <w:rPr>
                <w:rFonts w:ascii="Segoe UI" w:hAnsi="Segoe UI"/>
                <w:b w:val="0"/>
                <w:color w:val="0B0B0B"/>
                <w:sz w:val="16"/>
              </w:rPr>
              <w:t>reviewed_by · reviewed_at · reject_reason</w:t>
            </w:r>
          </w:p>
        </w:tc>
        <w:tc>
          <w:tcPr>
            <w:tcW w:type="dxa" w:w="6123"/>
          </w:tcPr>
          <w:p>
            <w:pPr>
              <w:spacing w:after="40" w:before="40"/>
            </w:pPr>
            <w:r/>
            <w:r>
              <w:rPr>
                <w:rFonts w:ascii="Segoe UI" w:hAnsi="Segoe UI"/>
                <w:b w:val="0"/>
                <w:color w:val="0B0B0B"/>
                <w:sz w:val="16"/>
              </w:rPr>
              <w:t>The human decision.</w:t>
            </w:r>
          </w:p>
        </w:tc>
      </w:tr>
      <w:tr>
        <w:tc>
          <w:tcPr>
            <w:tcW w:type="dxa" w:w="2948"/>
            <w:shd w:val="clear" w:fill="f7f7f5"/>
          </w:tcPr>
          <w:p>
            <w:pPr>
              <w:spacing w:after="40" w:before="40"/>
            </w:pPr>
            <w:r/>
            <w:r>
              <w:rPr>
                <w:rFonts w:ascii="Segoe UI" w:hAnsi="Segoe UI"/>
                <w:b w:val="0"/>
                <w:color w:val="0B0B0B"/>
                <w:sz w:val="16"/>
              </w:rPr>
              <w:t>sent_at · block_reason</w:t>
            </w:r>
          </w:p>
        </w:tc>
        <w:tc>
          <w:tcPr>
            <w:tcW w:type="dxa" w:w="6123"/>
            <w:shd w:val="clear" w:fill="f7f7f5"/>
          </w:tcPr>
          <w:p>
            <w:pPr>
              <w:spacing w:after="40" w:before="40"/>
            </w:pPr>
            <w:r/>
            <w:r>
              <w:rPr>
                <w:rFonts w:ascii="Segoe UI" w:hAnsi="Segoe UI"/>
                <w:b w:val="0"/>
                <w:color w:val="0B0B0B"/>
                <w:sz w:val="16"/>
              </w:rPr>
              <w:t>Including a lapsed consent caught at the moment of sending.</w:t>
            </w:r>
          </w:p>
        </w:tc>
      </w:tr>
    </w:tbl>
    <w:p>
      <w:pPr>
        <w:spacing w:after="80"/>
      </w:pPr>
    </w:p>
    <w:p>
      <w:pPr>
        <w:pStyle w:val="Heading3"/>
      </w:pPr>
      <w:r>
        <w:t>tasks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contact_id · title · due_at · status</w:t>
            </w:r>
          </w:p>
        </w:tc>
        <w:tc>
          <w:tcPr>
            <w:tcW w:type="dxa" w:w="6123"/>
          </w:tcPr>
          <w:p>
            <w:pPr>
              <w:spacing w:after="40" w:before="40"/>
            </w:pPr>
            <w:r/>
            <w:r>
              <w:rPr>
                <w:rFonts w:ascii="Segoe UI" w:hAnsi="Segoe UI"/>
                <w:b w:val="0"/>
                <w:color w:val="0B0B0B"/>
                <w:sz w:val="16"/>
              </w:rPr>
              <w:t>The task.</w:t>
            </w:r>
          </w:p>
        </w:tc>
      </w:tr>
      <w:tr>
        <w:tc>
          <w:tcPr>
            <w:tcW w:type="dxa" w:w="2948"/>
            <w:shd w:val="clear" w:fill="f7f7f5"/>
          </w:tcPr>
          <w:p>
            <w:pPr>
              <w:spacing w:after="40" w:before="40"/>
            </w:pPr>
            <w:r/>
            <w:r>
              <w:rPr>
                <w:rFonts w:ascii="Segoe UI" w:hAnsi="Segoe UI"/>
                <w:b w:val="0"/>
                <w:color w:val="0B0B0B"/>
                <w:sz w:val="16"/>
              </w:rPr>
              <w:t>source_interaction_id</w:t>
            </w:r>
          </w:p>
        </w:tc>
        <w:tc>
          <w:tcPr>
            <w:tcW w:type="dxa" w:w="6123"/>
            <w:shd w:val="clear" w:fill="f7f7f5"/>
          </w:tcPr>
          <w:p>
            <w:pPr>
              <w:spacing w:after="40" w:before="40"/>
            </w:pPr>
            <w:r/>
            <w:r>
              <w:rPr>
                <w:rFonts w:ascii="Segoe UI" w:hAnsi="Segoe UI"/>
                <w:b w:val="0"/>
                <w:color w:val="0B0B0B"/>
                <w:sz w:val="16"/>
              </w:rPr>
              <w:t>What produced it — usually a voice note or an email.</w:t>
            </w:r>
          </w:p>
        </w:tc>
      </w:tr>
    </w:tbl>
    <w:p>
      <w:pPr>
        <w:spacing w:after="80"/>
      </w:pPr>
    </w:p>
    <w:p>
      <w:pPr>
        <w:pStyle w:val="Heading3"/>
      </w:pPr>
      <w:r>
        <w:t>calendar_events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user_id · provider · external_id</w:t>
            </w:r>
          </w:p>
        </w:tc>
        <w:tc>
          <w:tcPr>
            <w:tcW w:type="dxa" w:w="6123"/>
          </w:tcPr>
          <w:p>
            <w:pPr>
              <w:spacing w:after="40" w:before="40"/>
            </w:pPr>
            <w:r/>
            <w:r>
              <w:rPr>
                <w:rFonts w:ascii="Segoe UI" w:hAnsi="Segoe UI"/>
                <w:b w:val="0"/>
                <w:color w:val="0B0B0B"/>
                <w:sz w:val="16"/>
              </w:rPr>
              <w:t>The linked Google or Outlook event.</w:t>
            </w:r>
          </w:p>
        </w:tc>
      </w:tr>
      <w:tr>
        <w:tc>
          <w:tcPr>
            <w:tcW w:type="dxa" w:w="2948"/>
            <w:shd w:val="clear" w:fill="f7f7f5"/>
          </w:tcPr>
          <w:p>
            <w:pPr>
              <w:spacing w:after="40" w:before="40"/>
            </w:pPr>
            <w:r/>
            <w:r>
              <w:rPr>
                <w:rFonts w:ascii="Segoe UI" w:hAnsi="Segoe UI"/>
                <w:b w:val="0"/>
                <w:color w:val="0B0B0B"/>
                <w:sz w:val="16"/>
              </w:rPr>
              <w:t>title · starts_at · ends_at</w:t>
            </w:r>
          </w:p>
        </w:tc>
        <w:tc>
          <w:tcPr>
            <w:tcW w:type="dxa" w:w="6123"/>
            <w:shd w:val="clear" w:fill="f7f7f5"/>
          </w:tcPr>
          <w:p>
            <w:pPr>
              <w:spacing w:after="40" w:before="40"/>
            </w:pPr>
            <w:r/>
            <w:r>
              <w:rPr>
                <w:rFonts w:ascii="Segoe UI" w:hAnsi="Segoe UI"/>
                <w:b w:val="0"/>
                <w:color w:val="0B0B0B"/>
                <w:sz w:val="16"/>
              </w:rPr>
              <w:t>The appointment.</w:t>
            </w:r>
          </w:p>
        </w:tc>
      </w:tr>
      <w:tr>
        <w:tc>
          <w:tcPr>
            <w:tcW w:type="dxa" w:w="2948"/>
          </w:tcPr>
          <w:p>
            <w:pPr>
              <w:spacing w:after="40" w:before="40"/>
            </w:pPr>
            <w:r/>
            <w:r>
              <w:rPr>
                <w:rFonts w:ascii="Segoe UI" w:hAnsi="Segoe UI"/>
                <w:b w:val="0"/>
                <w:color w:val="0B0B0B"/>
                <w:sz w:val="16"/>
              </w:rPr>
              <w:t>contact_id · listing_id</w:t>
            </w:r>
          </w:p>
        </w:tc>
        <w:tc>
          <w:tcPr>
            <w:tcW w:type="dxa" w:w="6123"/>
          </w:tcPr>
          <w:p>
            <w:pPr>
              <w:spacing w:after="40" w:before="40"/>
            </w:pPr>
            <w:r/>
            <w:r>
              <w:rPr>
                <w:rFonts w:ascii="Segoe UI" w:hAnsi="Segoe UI"/>
                <w:b w:val="0"/>
                <w:color w:val="0B0B0B"/>
                <w:sz w:val="16"/>
              </w:rPr>
              <w:t>What it relates to.</w:t>
            </w:r>
          </w:p>
        </w:tc>
      </w:tr>
      <w:tr>
        <w:tc>
          <w:tcPr>
            <w:tcW w:type="dxa" w:w="2948"/>
            <w:shd w:val="clear" w:fill="f7f7f5"/>
          </w:tcPr>
          <w:p>
            <w:pPr>
              <w:spacing w:after="40" w:before="40"/>
            </w:pPr>
            <w:r/>
            <w:r>
              <w:rPr>
                <w:rFonts w:ascii="Segoe UI" w:hAnsi="Segoe UI"/>
                <w:b w:val="0"/>
                <w:color w:val="0B0B0B"/>
                <w:sz w:val="16"/>
              </w:rPr>
              <w:t>our_write</w:t>
            </w:r>
          </w:p>
        </w:tc>
        <w:tc>
          <w:tcPr>
            <w:tcW w:type="dxa" w:w="6123"/>
            <w:shd w:val="clear" w:fill="f7f7f5"/>
          </w:tcPr>
          <w:p>
            <w:pPr>
              <w:spacing w:after="40" w:before="40"/>
            </w:pPr>
            <w:r/>
            <w:r>
              <w:rPr>
                <w:rFonts w:ascii="Segoe UI" w:hAnsi="Segoe UI"/>
                <w:b w:val="0"/>
                <w:color w:val="0B0B0B"/>
                <w:sz w:val="16"/>
              </w:rPr>
              <w:t>Whether the platform created it — so it never edits an appointment it does not own.</w:t>
            </w:r>
          </w:p>
        </w:tc>
      </w:tr>
      <w:tr>
        <w:tc>
          <w:tcPr>
            <w:tcW w:type="dxa" w:w="2948"/>
          </w:tcPr>
          <w:p>
            <w:pPr>
              <w:spacing w:after="40" w:before="40"/>
            </w:pPr>
            <w:r/>
            <w:r>
              <w:rPr>
                <w:rFonts w:ascii="Segoe UI" w:hAnsi="Segoe UI"/>
                <w:b w:val="0"/>
                <w:color w:val="0B0B0B"/>
                <w:sz w:val="16"/>
              </w:rPr>
              <w:t>sync_token</w:t>
            </w:r>
          </w:p>
        </w:tc>
        <w:tc>
          <w:tcPr>
            <w:tcW w:type="dxa" w:w="6123"/>
          </w:tcPr>
          <w:p>
            <w:pPr>
              <w:spacing w:after="40" w:before="40"/>
            </w:pPr>
            <w:r/>
            <w:r>
              <w:rPr>
                <w:rFonts w:ascii="Segoe UI" w:hAnsi="Segoe UI"/>
                <w:b w:val="0"/>
                <w:color w:val="0B0B0B"/>
                <w:sz w:val="16"/>
              </w:rPr>
              <w:t>Used for incremental sync rather than repeated full reads.</w:t>
            </w:r>
          </w:p>
        </w:tc>
      </w:tr>
    </w:tbl>
    <w:p>
      <w:pPr>
        <w:spacing w:after="80"/>
      </w:pPr>
    </w:p>
    <w:p>
      <w:pPr>
        <w:pStyle w:val="Heading3"/>
      </w:pPr>
      <w:r>
        <w:t>voice_notes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user_id · s3_key · duration_s</w:t>
            </w:r>
          </w:p>
        </w:tc>
        <w:tc>
          <w:tcPr>
            <w:tcW w:type="dxa" w:w="6123"/>
          </w:tcPr>
          <w:p>
            <w:pPr>
              <w:spacing w:after="40" w:before="40"/>
            </w:pPr>
            <w:r/>
            <w:r>
              <w:rPr>
                <w:rFonts w:ascii="Segoe UI" w:hAnsi="Segoe UI"/>
                <w:b w:val="0"/>
                <w:color w:val="0B0B0B"/>
                <w:sz w:val="16"/>
              </w:rPr>
              <w:t>The recording.</w:t>
            </w:r>
          </w:p>
        </w:tc>
      </w:tr>
      <w:tr>
        <w:tc>
          <w:tcPr>
            <w:tcW w:type="dxa" w:w="2948"/>
            <w:shd w:val="clear" w:fill="f7f7f5"/>
          </w:tcPr>
          <w:p>
            <w:pPr>
              <w:spacing w:after="40" w:before="40"/>
            </w:pPr>
            <w:r/>
            <w:r>
              <w:rPr>
                <w:rFonts w:ascii="Segoe UI" w:hAnsi="Segoe UI"/>
                <w:b w:val="0"/>
                <w:color w:val="0B0B0B"/>
                <w:sz w:val="16"/>
              </w:rPr>
              <w:t>transcript · transcribed_at</w:t>
            </w:r>
          </w:p>
        </w:tc>
        <w:tc>
          <w:tcPr>
            <w:tcW w:type="dxa" w:w="6123"/>
            <w:shd w:val="clear" w:fill="f7f7f5"/>
          </w:tcPr>
          <w:p>
            <w:pPr>
              <w:spacing w:after="40" w:before="40"/>
            </w:pPr>
            <w:r/>
            <w:r>
              <w:rPr>
                <w:rFonts w:ascii="Segoe UI" w:hAnsi="Segoe UI"/>
                <w:b w:val="0"/>
                <w:color w:val="0B0B0B"/>
                <w:sz w:val="16"/>
              </w:rPr>
              <w:t>The text, once processed.</w:t>
            </w:r>
          </w:p>
        </w:tc>
      </w:tr>
    </w:tbl>
    <w:p>
      <w:pPr>
        <w:spacing w:after="80"/>
      </w:pPr>
    </w:p>
    <w:p>
      <w:pPr>
        <w:pStyle w:val="Heading3"/>
      </w:pPr>
      <w:r>
        <w:t>rag_chunks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jurisdiction · instrument · section · heading</w:t>
            </w:r>
          </w:p>
        </w:tc>
        <w:tc>
          <w:tcPr>
            <w:tcW w:type="dxa" w:w="6123"/>
          </w:tcPr>
          <w:p>
            <w:pPr>
              <w:spacing w:after="40" w:before="40"/>
            </w:pPr>
            <w:r/>
            <w:r>
              <w:rPr>
                <w:rFonts w:ascii="Segoe UI" w:hAnsi="Segoe UI"/>
                <w:b w:val="0"/>
                <w:color w:val="0B0B0B"/>
                <w:sz w:val="16"/>
              </w:rPr>
              <w:t>What the citation is built from, which is why it must be right at ingest.</w:t>
            </w:r>
          </w:p>
        </w:tc>
      </w:tr>
      <w:tr>
        <w:tc>
          <w:tcPr>
            <w:tcW w:type="dxa" w:w="2948"/>
            <w:shd w:val="clear" w:fill="f7f7f5"/>
          </w:tcPr>
          <w:p>
            <w:pPr>
              <w:spacing w:after="40" w:before="40"/>
            </w:pPr>
            <w:r/>
            <w:r>
              <w:rPr>
                <w:rFonts w:ascii="Segoe UI" w:hAnsi="Segoe UI"/>
                <w:b w:val="0"/>
                <w:color w:val="0B0B0B"/>
                <w:sz w:val="16"/>
              </w:rPr>
              <w:t>version_date</w:t>
            </w:r>
          </w:p>
        </w:tc>
        <w:tc>
          <w:tcPr>
            <w:tcW w:type="dxa" w:w="6123"/>
            <w:shd w:val="clear" w:fill="f7f7f5"/>
          </w:tcPr>
          <w:p>
            <w:pPr>
              <w:spacing w:after="40" w:before="40"/>
            </w:pPr>
            <w:r/>
            <w:r>
              <w:rPr>
                <w:rFonts w:ascii="Segoe UI" w:hAnsi="Segoe UI"/>
                <w:b w:val="0"/>
                <w:color w:val="0B0B0B"/>
                <w:sz w:val="16"/>
              </w:rPr>
              <w:t>The version held. Drives the monthly amendment check.</w:t>
            </w:r>
          </w:p>
        </w:tc>
      </w:tr>
      <w:tr>
        <w:tc>
          <w:tcPr>
            <w:tcW w:type="dxa" w:w="2948"/>
          </w:tcPr>
          <w:p>
            <w:pPr>
              <w:spacing w:after="40" w:before="40"/>
            </w:pPr>
            <w:r/>
            <w:r>
              <w:rPr>
                <w:rFonts w:ascii="Segoe UI" w:hAnsi="Segoe UI"/>
                <w:b w:val="0"/>
                <w:color w:val="0B0B0B"/>
                <w:sz w:val="16"/>
              </w:rPr>
              <w:t>text · context_summary</w:t>
            </w:r>
          </w:p>
        </w:tc>
        <w:tc>
          <w:tcPr>
            <w:tcW w:type="dxa" w:w="6123"/>
          </w:tcPr>
          <w:p>
            <w:pPr>
              <w:spacing w:after="40" w:before="40"/>
            </w:pPr>
            <w:r/>
            <w:r>
              <w:rPr>
                <w:rFonts w:ascii="Segoe UI" w:hAnsi="Segoe UI"/>
                <w:b w:val="0"/>
                <w:color w:val="0B0B0B"/>
                <w:sz w:val="16"/>
              </w:rPr>
              <w:t>The provision, and a one-line situating note.</w:t>
            </w:r>
          </w:p>
        </w:tc>
      </w:tr>
      <w:tr>
        <w:tc>
          <w:tcPr>
            <w:tcW w:type="dxa" w:w="2948"/>
            <w:shd w:val="clear" w:fill="f7f7f5"/>
          </w:tcPr>
          <w:p>
            <w:pPr>
              <w:spacing w:after="40" w:before="40"/>
            </w:pPr>
            <w:r/>
            <w:r>
              <w:rPr>
                <w:rFonts w:ascii="Segoe UI" w:hAnsi="Segoe UI"/>
                <w:b w:val="0"/>
                <w:color w:val="0B0B0B"/>
                <w:sz w:val="16"/>
              </w:rPr>
              <w:t>tsv · embedding</w:t>
            </w:r>
          </w:p>
        </w:tc>
        <w:tc>
          <w:tcPr>
            <w:tcW w:type="dxa" w:w="6123"/>
            <w:shd w:val="clear" w:fill="f7f7f5"/>
          </w:tcPr>
          <w:p>
            <w:pPr>
              <w:spacing w:after="40" w:before="40"/>
            </w:pPr>
            <w:r/>
            <w:r>
              <w:rPr>
                <w:rFonts w:ascii="Segoe UI" w:hAnsi="Segoe UI"/>
                <w:b w:val="0"/>
                <w:color w:val="0B0B0B"/>
                <w:sz w:val="16"/>
              </w:rPr>
              <w:t>The exact-terms index and the similarity index.</w:t>
            </w:r>
          </w:p>
        </w:tc>
      </w:tr>
    </w:tbl>
    <w:p>
      <w:pPr>
        <w:spacing w:after="80"/>
      </w:pPr>
    </w:p>
    <w:p>
      <w:pPr>
        <w:pStyle w:val="Heading3"/>
      </w:pPr>
      <w:r>
        <w:t>ai_generations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2948"/>
            <w:shd w:val="clear" w:fill="eaf1fb"/>
          </w:tcPr>
          <w:p>
            <w:pPr>
              <w:spacing w:after="40" w:before="40"/>
            </w:pPr>
            <w:r/>
            <w:r>
              <w:rPr>
                <w:rFonts w:ascii="Segoe UI" w:hAnsi="Segoe UI"/>
                <w:b/>
                <w:color w:val="104281"/>
                <w:sz w:val="16"/>
              </w:rPr>
              <w:t>Field</w:t>
            </w:r>
          </w:p>
        </w:tc>
        <w:tc>
          <w:tcPr>
            <w:tcW w:type="dxa" w:w="6123"/>
            <w:shd w:val="clear" w:fill="eaf1fb"/>
          </w:tcPr>
          <w:p>
            <w:pPr>
              <w:spacing w:after="40" w:before="40"/>
            </w:pPr>
            <w:r/>
            <w:r>
              <w:rPr>
                <w:rFonts w:ascii="Segoe UI" w:hAnsi="Segoe UI"/>
                <w:b/>
                <w:color w:val="104281"/>
                <w:sz w:val="16"/>
              </w:rPr>
              <w:t>What it holds</w:t>
            </w:r>
          </w:p>
        </w:tc>
      </w:tr>
      <w:tr>
        <w:tc>
          <w:tcPr>
            <w:tcW w:type="dxa" w:w="2948"/>
          </w:tcPr>
          <w:p>
            <w:pPr>
              <w:spacing w:after="40" w:before="40"/>
            </w:pPr>
            <w:r/>
            <w:r>
              <w:rPr>
                <w:rFonts w:ascii="Segoe UI" w:hAnsi="Segoe UI"/>
                <w:b w:val="0"/>
                <w:color w:val="0B0B0B"/>
                <w:sz w:val="16"/>
              </w:rPr>
              <w:t>task · model</w:t>
            </w:r>
          </w:p>
        </w:tc>
        <w:tc>
          <w:tcPr>
            <w:tcW w:type="dxa" w:w="6123"/>
          </w:tcPr>
          <w:p>
            <w:pPr>
              <w:spacing w:after="40" w:before="40"/>
            </w:pPr>
            <w:r/>
            <w:r>
              <w:rPr>
                <w:rFonts w:ascii="Segoe UI" w:hAnsi="Segoe UI"/>
                <w:b w:val="0"/>
                <w:color w:val="0B0B0B"/>
                <w:sz w:val="16"/>
              </w:rPr>
              <w:t>What was asked, and which model answered.</w:t>
            </w:r>
          </w:p>
        </w:tc>
      </w:tr>
      <w:tr>
        <w:tc>
          <w:tcPr>
            <w:tcW w:type="dxa" w:w="2948"/>
            <w:shd w:val="clear" w:fill="f7f7f5"/>
          </w:tcPr>
          <w:p>
            <w:pPr>
              <w:spacing w:after="40" w:before="40"/>
            </w:pPr>
            <w:r/>
            <w:r>
              <w:rPr>
                <w:rFonts w:ascii="Segoe UI" w:hAnsi="Segoe UI"/>
                <w:b w:val="0"/>
                <w:color w:val="0B0B0B"/>
                <w:sz w:val="16"/>
              </w:rPr>
              <w:t>prompt_hash</w:t>
            </w:r>
          </w:p>
        </w:tc>
        <w:tc>
          <w:tcPr>
            <w:tcW w:type="dxa" w:w="6123"/>
            <w:shd w:val="clear" w:fill="f7f7f5"/>
          </w:tcPr>
          <w:p>
            <w:pPr>
              <w:spacing w:after="40" w:before="40"/>
            </w:pPr>
            <w:r/>
            <w:r>
              <w:rPr>
                <w:rFonts w:ascii="Segoe UI" w:hAnsi="Segoe UI"/>
                <w:b w:val="0"/>
                <w:color w:val="0B0B0B"/>
                <w:sz w:val="16"/>
              </w:rPr>
              <w:t>So a change in instructions is traceable.</w:t>
            </w:r>
          </w:p>
        </w:tc>
      </w:tr>
      <w:tr>
        <w:tc>
          <w:tcPr>
            <w:tcW w:type="dxa" w:w="2948"/>
          </w:tcPr>
          <w:p>
            <w:pPr>
              <w:spacing w:after="40" w:before="40"/>
            </w:pPr>
            <w:r/>
            <w:r>
              <w:rPr>
                <w:rFonts w:ascii="Segoe UI" w:hAnsi="Segoe UI"/>
                <w:b w:val="0"/>
                <w:color w:val="0B0B0B"/>
                <w:sz w:val="16"/>
              </w:rPr>
              <w:t>input_tokens · output_tokens · cost_aud · latency_ms</w:t>
            </w:r>
          </w:p>
        </w:tc>
        <w:tc>
          <w:tcPr>
            <w:tcW w:type="dxa" w:w="6123"/>
          </w:tcPr>
          <w:p>
            <w:pPr>
              <w:spacing w:after="40" w:before="40"/>
            </w:pPr>
            <w:r/>
            <w:r>
              <w:rPr>
                <w:rFonts w:ascii="Segoe UI" w:hAnsi="Segoe UI"/>
                <w:b w:val="0"/>
                <w:color w:val="0B0B0B"/>
                <w:sz w:val="16"/>
              </w:rPr>
              <w:t>What it cost and how long it took.</w:t>
            </w:r>
          </w:p>
        </w:tc>
      </w:tr>
      <w:tr>
        <w:tc>
          <w:tcPr>
            <w:tcW w:type="dxa" w:w="2948"/>
            <w:shd w:val="clear" w:fill="f7f7f5"/>
          </w:tcPr>
          <w:p>
            <w:pPr>
              <w:spacing w:after="40" w:before="40"/>
            </w:pPr>
            <w:r/>
            <w:r>
              <w:rPr>
                <w:rFonts w:ascii="Segoe UI" w:hAnsi="Segoe UI"/>
                <w:b w:val="0"/>
                <w:color w:val="0B0B0B"/>
                <w:sz w:val="16"/>
              </w:rPr>
              <w:t>entity_type · entity_id</w:t>
            </w:r>
          </w:p>
        </w:tc>
        <w:tc>
          <w:tcPr>
            <w:tcW w:type="dxa" w:w="6123"/>
            <w:shd w:val="clear" w:fill="f7f7f5"/>
          </w:tcPr>
          <w:p>
            <w:pPr>
              <w:spacing w:after="40" w:before="40"/>
            </w:pPr>
            <w:r/>
            <w:r>
              <w:rPr>
                <w:rFonts w:ascii="Segoe UI" w:hAnsi="Segoe UI"/>
                <w:b w:val="0"/>
                <w:color w:val="0B0B0B"/>
                <w:sz w:val="16"/>
              </w:rPr>
              <w:t>The record it relates to.</w:t>
            </w:r>
          </w:p>
        </w:tc>
      </w:tr>
    </w:tbl>
    <w:p>
      <w:pPr>
        <w:spacing w:after="80"/>
      </w:pPr>
    </w:p>
    <w:p>
      <w:r>
        <w:br w:type="page"/>
      </w:r>
    </w:p>
    <w:p>
      <w:pPr>
        <w:pStyle w:val="Heading1"/>
      </w:pPr>
      <w:r>
        <w:t>Appendix B.  The existing website, URL by URL</w:t>
      </w:r>
    </w:p>
    <w:p>
      <w:pPr>
        <w:spacing w:after="140"/>
      </w:pPr>
      <w:r>
        <w:rPr>
          <w:b w:val="0"/>
          <w:i w:val="0"/>
          <w:color w:val="0B0B0B"/>
          <w:sz w:val="20"/>
        </w:rPr>
        <w:t>Captured from the live sitemaps on 17 August 2026. Every one of these needs a destination decided before the switch. The blog is actively published to, so this is re-captured immediately before cutover rather than trusted as final.</w:t>
      </w:r>
    </w:p>
    <w:p>
      <w:pPr>
        <w:pStyle w:val="Heading2"/>
      </w:pPr>
      <w:r>
        <w:t>Platform</w:t>
      </w:r>
    </w:p>
    <w:p>
      <w:pPr>
        <w:spacing w:after="140"/>
      </w:pPr>
      <w:r>
        <w:rPr>
          <w:b w:val="0"/>
          <w:i w:val="0"/>
          <w:color w:val="0B0B0B"/>
          <w:sz w:val="20"/>
        </w:rPr>
        <w:t>Wix. Identified from the site's own sitemap index, which exposes a Wix Blog sitemap, a Wix Bookings sitemap, and a content-collection sitemap for the property pages. Content exports to spreadsheet form; images have to be pulled separately. Nothing is portable as code — this is a content migration.</w:t>
      </w:r>
    </w:p>
    <w:p>
      <w:pPr>
        <w:pStyle w:val="Heading2"/>
      </w:pPr>
      <w:r>
        <w:t>The 22 service and information pages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3969"/>
            <w:shd w:val="clear" w:fill="eaf1fb"/>
          </w:tcPr>
          <w:p>
            <w:pPr>
              <w:spacing w:after="40" w:before="40"/>
            </w:pPr>
            <w:r/>
            <w:r>
              <w:rPr>
                <w:rFonts w:ascii="Segoe UI" w:hAnsi="Segoe UI"/>
                <w:b/>
                <w:color w:val="104281"/>
                <w:sz w:val="16"/>
              </w:rPr>
              <w:t>Current address</w:t>
            </w:r>
          </w:p>
        </w:tc>
        <w:tc>
          <w:tcPr>
            <w:tcW w:type="dxa" w:w="5102"/>
            <w:shd w:val="clear" w:fill="eaf1fb"/>
          </w:tcPr>
          <w:p>
            <w:pPr>
              <w:spacing w:after="40" w:before="40"/>
            </w:pPr>
            <w:r/>
            <w:r>
              <w:rPr>
                <w:rFonts w:ascii="Segoe UI" w:hAnsi="Segoe UI"/>
                <w:b/>
                <w:color w:val="104281"/>
                <w:sz w:val="16"/>
              </w:rPr>
              <w:t>Note</w:t>
            </w:r>
          </w:p>
        </w:tc>
      </w:tr>
      <w:tr>
        <w:tc>
          <w:tcPr>
            <w:tcW w:type="dxa" w:w="3969"/>
          </w:tcPr>
          <w:p>
            <w:pPr>
              <w:spacing w:after="40" w:before="40"/>
            </w:pPr>
            <w:r/>
            <w:r>
              <w:rPr>
                <w:rFonts w:ascii="Segoe UI" w:hAnsi="Segoe UI"/>
                <w:b w:val="0"/>
                <w:color w:val="0B0B0B"/>
                <w:sz w:val="16"/>
              </w:rPr>
              <w:t>/</w:t>
            </w:r>
          </w:p>
        </w:tc>
        <w:tc>
          <w:tcPr>
            <w:tcW w:type="dxa" w:w="5102"/>
          </w:tcPr>
          <w:p>
            <w:pPr>
              <w:spacing w:after="40" w:before="40"/>
            </w:pPr>
            <w:r/>
            <w:r>
              <w:rPr>
                <w:rFonts w:ascii="Segoe UI" w:hAnsi="Segoe UI"/>
                <w:b w:val="0"/>
                <w:color w:val="0B0B0B"/>
                <w:sz w:val="16"/>
              </w:rPr>
              <w:t>Home</w:t>
            </w:r>
          </w:p>
        </w:tc>
      </w:tr>
      <w:tr>
        <w:tc>
          <w:tcPr>
            <w:tcW w:type="dxa" w:w="3969"/>
            <w:shd w:val="clear" w:fill="f7f7f5"/>
          </w:tcPr>
          <w:p>
            <w:pPr>
              <w:spacing w:after="40" w:before="40"/>
            </w:pPr>
            <w:r/>
            <w:r>
              <w:rPr>
                <w:rFonts w:ascii="Segoe UI" w:hAnsi="Segoe UI"/>
                <w:b w:val="0"/>
                <w:color w:val="0B0B0B"/>
                <w:sz w:val="16"/>
              </w:rPr>
              <w:t>/about-adelaide-land-agent</w:t>
            </w:r>
          </w:p>
        </w:tc>
        <w:tc>
          <w:tcPr>
            <w:tcW w:type="dxa" w:w="5102"/>
            <w:shd w:val="clear" w:fill="f7f7f5"/>
          </w:tcPr>
          <w:p>
            <w:pPr>
              <w:spacing w:after="40" w:before="40"/>
            </w:pPr>
            <w:r/>
            <w:r>
              <w:rPr>
                <w:rFonts w:ascii="Segoe UI" w:hAnsi="Segoe UI"/>
                <w:b w:val="0"/>
                <w:color w:val="0B0B0B"/>
                <w:sz w:val="16"/>
              </w:rPr>
            </w:r>
          </w:p>
        </w:tc>
      </w:tr>
      <w:tr>
        <w:tc>
          <w:tcPr>
            <w:tcW w:type="dxa" w:w="3969"/>
          </w:tcPr>
          <w:p>
            <w:pPr>
              <w:spacing w:after="40" w:before="40"/>
            </w:pPr>
            <w:r/>
            <w:r>
              <w:rPr>
                <w:rFonts w:ascii="Segoe UI" w:hAnsi="Segoe UI"/>
                <w:b w:val="0"/>
                <w:color w:val="0B0B0B"/>
                <w:sz w:val="16"/>
              </w:rPr>
              <w:t>/property-services</w:t>
            </w:r>
          </w:p>
        </w:tc>
        <w:tc>
          <w:tcPr>
            <w:tcW w:type="dxa" w:w="5102"/>
          </w:tcPr>
          <w:p>
            <w:pPr>
              <w:spacing w:after="40" w:before="40"/>
            </w:pPr>
            <w:r/>
            <w:r>
              <w:rPr>
                <w:rFonts w:ascii="Segoe UI" w:hAnsi="Segoe UI"/>
                <w:b w:val="0"/>
                <w:color w:val="0B0B0B"/>
                <w:sz w:val="16"/>
              </w:rPr>
            </w:r>
          </w:p>
        </w:tc>
      </w:tr>
      <w:tr>
        <w:tc>
          <w:tcPr>
            <w:tcW w:type="dxa" w:w="3969"/>
            <w:shd w:val="clear" w:fill="f7f7f5"/>
          </w:tcPr>
          <w:p>
            <w:pPr>
              <w:spacing w:after="40" w:before="40"/>
            </w:pPr>
            <w:r/>
            <w:r>
              <w:rPr>
                <w:rFonts w:ascii="Segoe UI" w:hAnsi="Segoe UI"/>
                <w:b w:val="0"/>
                <w:color w:val="0B0B0B"/>
                <w:sz w:val="16"/>
              </w:rPr>
              <w:t>/property-strategy-services</w:t>
            </w:r>
          </w:p>
        </w:tc>
        <w:tc>
          <w:tcPr>
            <w:tcW w:type="dxa" w:w="5102"/>
            <w:shd w:val="clear" w:fill="f7f7f5"/>
          </w:tcPr>
          <w:p>
            <w:pPr>
              <w:spacing w:after="40" w:before="40"/>
            </w:pPr>
            <w:r/>
            <w:r>
              <w:rPr>
                <w:rFonts w:ascii="Segoe UI" w:hAnsi="Segoe UI"/>
                <w:b w:val="0"/>
                <w:color w:val="0B0B0B"/>
                <w:sz w:val="16"/>
              </w:rPr>
            </w:r>
          </w:p>
        </w:tc>
      </w:tr>
      <w:tr>
        <w:tc>
          <w:tcPr>
            <w:tcW w:type="dxa" w:w="3969"/>
          </w:tcPr>
          <w:p>
            <w:pPr>
              <w:spacing w:after="40" w:before="40"/>
            </w:pPr>
            <w:r/>
            <w:r>
              <w:rPr>
                <w:rFonts w:ascii="Segoe UI" w:hAnsi="Segoe UI"/>
                <w:b w:val="0"/>
                <w:color w:val="0B0B0B"/>
                <w:sz w:val="16"/>
              </w:rPr>
              <w:t>/manage-property-adelaide</w:t>
            </w:r>
          </w:p>
        </w:tc>
        <w:tc>
          <w:tcPr>
            <w:tcW w:type="dxa" w:w="5102"/>
          </w:tcPr>
          <w:p>
            <w:pPr>
              <w:spacing w:after="40" w:before="40"/>
            </w:pPr>
            <w:r/>
            <w:r>
              <w:rPr>
                <w:rFonts w:ascii="Segoe UI" w:hAnsi="Segoe UI"/>
                <w:b w:val="0"/>
                <w:color w:val="0B0B0B"/>
                <w:sz w:val="16"/>
              </w:rPr>
              <w:t>Markets property management — see section 14</w:t>
            </w:r>
          </w:p>
        </w:tc>
      </w:tr>
      <w:tr>
        <w:tc>
          <w:tcPr>
            <w:tcW w:type="dxa" w:w="3969"/>
            <w:shd w:val="clear" w:fill="f7f7f5"/>
          </w:tcPr>
          <w:p>
            <w:pPr>
              <w:spacing w:after="40" w:before="40"/>
            </w:pPr>
            <w:r/>
            <w:r>
              <w:rPr>
                <w:rFonts w:ascii="Segoe UI" w:hAnsi="Segoe UI"/>
                <w:b w:val="0"/>
                <w:color w:val="0B0B0B"/>
                <w:sz w:val="16"/>
              </w:rPr>
              <w:t>/rent-out-my-property-adelaide</w:t>
            </w:r>
          </w:p>
        </w:tc>
        <w:tc>
          <w:tcPr>
            <w:tcW w:type="dxa" w:w="5102"/>
            <w:shd w:val="clear" w:fill="f7f7f5"/>
          </w:tcPr>
          <w:p>
            <w:pPr>
              <w:spacing w:after="40" w:before="40"/>
            </w:pPr>
            <w:r/>
            <w:r>
              <w:rPr>
                <w:rFonts w:ascii="Segoe UI" w:hAnsi="Segoe UI"/>
                <w:b w:val="0"/>
                <w:color w:val="0B0B0B"/>
                <w:sz w:val="16"/>
              </w:rPr>
              <w:t>Markets property management</w:t>
            </w:r>
          </w:p>
        </w:tc>
      </w:tr>
      <w:tr>
        <w:tc>
          <w:tcPr>
            <w:tcW w:type="dxa" w:w="3969"/>
          </w:tcPr>
          <w:p>
            <w:pPr>
              <w:spacing w:after="40" w:before="40"/>
            </w:pPr>
            <w:r/>
            <w:r>
              <w:rPr>
                <w:rFonts w:ascii="Segoe UI" w:hAnsi="Segoe UI"/>
                <w:b w:val="0"/>
                <w:color w:val="0B0B0B"/>
                <w:sz w:val="16"/>
              </w:rPr>
              <w:t>/rent-property-house-adelaide</w:t>
            </w:r>
          </w:p>
        </w:tc>
        <w:tc>
          <w:tcPr>
            <w:tcW w:type="dxa" w:w="5102"/>
          </w:tcPr>
          <w:p>
            <w:pPr>
              <w:spacing w:after="40" w:before="40"/>
            </w:pPr>
            <w:r/>
            <w:r>
              <w:rPr>
                <w:rFonts w:ascii="Segoe UI" w:hAnsi="Segoe UI"/>
                <w:b w:val="0"/>
                <w:color w:val="0B0B0B"/>
                <w:sz w:val="16"/>
              </w:rPr>
              <w:t>Rentals, tenant side</w:t>
            </w:r>
          </w:p>
        </w:tc>
      </w:tr>
      <w:tr>
        <w:tc>
          <w:tcPr>
            <w:tcW w:type="dxa" w:w="3969"/>
            <w:shd w:val="clear" w:fill="f7f7f5"/>
          </w:tcPr>
          <w:p>
            <w:pPr>
              <w:spacing w:after="40" w:before="40"/>
            </w:pPr>
            <w:r/>
            <w:r>
              <w:rPr>
                <w:rFonts w:ascii="Segoe UI" w:hAnsi="Segoe UI"/>
                <w:b w:val="0"/>
                <w:color w:val="0B0B0B"/>
                <w:sz w:val="16"/>
              </w:rPr>
              <w:t>/property-rental-report</w:t>
            </w:r>
          </w:p>
        </w:tc>
        <w:tc>
          <w:tcPr>
            <w:tcW w:type="dxa" w:w="5102"/>
            <w:shd w:val="clear" w:fill="f7f7f5"/>
          </w:tcPr>
          <w:p>
            <w:pPr>
              <w:spacing w:after="40" w:before="40"/>
            </w:pPr>
            <w:r/>
            <w:r>
              <w:rPr>
                <w:rFonts w:ascii="Segoe UI" w:hAnsi="Segoe UI"/>
                <w:b w:val="0"/>
                <w:color w:val="0B0B0B"/>
                <w:sz w:val="16"/>
              </w:rPr>
              <w:t>Lead form</w:t>
            </w:r>
          </w:p>
        </w:tc>
      </w:tr>
      <w:tr>
        <w:tc>
          <w:tcPr>
            <w:tcW w:type="dxa" w:w="3969"/>
          </w:tcPr>
          <w:p>
            <w:pPr>
              <w:spacing w:after="40" w:before="40"/>
            </w:pPr>
            <w:r/>
            <w:r>
              <w:rPr>
                <w:rFonts w:ascii="Segoe UI" w:hAnsi="Segoe UI"/>
                <w:b w:val="0"/>
                <w:color w:val="0B0B0B"/>
                <w:sz w:val="16"/>
              </w:rPr>
              <w:t>/sell-property-house-adelaide</w:t>
            </w:r>
          </w:p>
        </w:tc>
        <w:tc>
          <w:tcPr>
            <w:tcW w:type="dxa" w:w="5102"/>
          </w:tcPr>
          <w:p>
            <w:pPr>
              <w:spacing w:after="40" w:before="40"/>
            </w:pPr>
            <w:r/>
            <w:r>
              <w:rPr>
                <w:rFonts w:ascii="Segoe UI" w:hAnsi="Segoe UI"/>
                <w:b w:val="0"/>
                <w:color w:val="0B0B0B"/>
                <w:sz w:val="16"/>
              </w:rPr>
            </w:r>
          </w:p>
        </w:tc>
      </w:tr>
      <w:tr>
        <w:tc>
          <w:tcPr>
            <w:tcW w:type="dxa" w:w="3969"/>
            <w:shd w:val="clear" w:fill="f7f7f5"/>
          </w:tcPr>
          <w:p>
            <w:pPr>
              <w:spacing w:after="40" w:before="40"/>
            </w:pPr>
            <w:r/>
            <w:r>
              <w:rPr>
                <w:rFonts w:ascii="Segoe UI" w:hAnsi="Segoe UI"/>
                <w:b w:val="0"/>
                <w:color w:val="0B0B0B"/>
                <w:sz w:val="16"/>
              </w:rPr>
              <w:t>/buyer-agent-adelaide</w:t>
            </w:r>
          </w:p>
        </w:tc>
        <w:tc>
          <w:tcPr>
            <w:tcW w:type="dxa" w:w="5102"/>
            <w:shd w:val="clear" w:fill="f7f7f5"/>
          </w:tcPr>
          <w:p>
            <w:pPr>
              <w:spacing w:after="40" w:before="40"/>
            </w:pPr>
            <w:r/>
            <w:r>
              <w:rPr>
                <w:rFonts w:ascii="Segoe UI" w:hAnsi="Segoe UI"/>
                <w:b w:val="0"/>
                <w:color w:val="0B0B0B"/>
                <w:sz w:val="16"/>
              </w:rPr>
              <w:t>Buyer's agency</w:t>
            </w:r>
          </w:p>
        </w:tc>
      </w:tr>
      <w:tr>
        <w:tc>
          <w:tcPr>
            <w:tcW w:type="dxa" w:w="3969"/>
          </w:tcPr>
          <w:p>
            <w:pPr>
              <w:spacing w:after="40" w:before="40"/>
            </w:pPr>
            <w:r/>
            <w:r>
              <w:rPr>
                <w:rFonts w:ascii="Segoe UI" w:hAnsi="Segoe UI"/>
                <w:b w:val="0"/>
                <w:color w:val="0B0B0B"/>
                <w:sz w:val="16"/>
              </w:rPr>
              <w:t>/property-investment</w:t>
            </w:r>
          </w:p>
        </w:tc>
        <w:tc>
          <w:tcPr>
            <w:tcW w:type="dxa" w:w="5102"/>
          </w:tcPr>
          <w:p>
            <w:pPr>
              <w:spacing w:after="40" w:before="40"/>
            </w:pPr>
            <w:r/>
            <w:r>
              <w:rPr>
                <w:rFonts w:ascii="Segoe UI" w:hAnsi="Segoe UI"/>
                <w:b w:val="0"/>
                <w:color w:val="0B0B0B"/>
                <w:sz w:val="16"/>
              </w:rPr>
            </w:r>
          </w:p>
        </w:tc>
      </w:tr>
      <w:tr>
        <w:tc>
          <w:tcPr>
            <w:tcW w:type="dxa" w:w="3969"/>
            <w:shd w:val="clear" w:fill="f7f7f5"/>
          </w:tcPr>
          <w:p>
            <w:pPr>
              <w:spacing w:after="40" w:before="40"/>
            </w:pPr>
            <w:r/>
            <w:r>
              <w:rPr>
                <w:rFonts w:ascii="Segoe UI" w:hAnsi="Segoe UI"/>
                <w:b w:val="0"/>
                <w:color w:val="0B0B0B"/>
                <w:sz w:val="16"/>
              </w:rPr>
              <w:t>/oversees-investment</w:t>
            </w:r>
          </w:p>
        </w:tc>
        <w:tc>
          <w:tcPr>
            <w:tcW w:type="dxa" w:w="5102"/>
            <w:shd w:val="clear" w:fill="f7f7f5"/>
          </w:tcPr>
          <w:p>
            <w:pPr>
              <w:spacing w:after="40" w:before="40"/>
            </w:pPr>
            <w:r/>
            <w:r>
              <w:rPr>
                <w:rFonts w:ascii="Segoe UI" w:hAnsi="Segoe UI"/>
                <w:b w:val="0"/>
                <w:color w:val="0B0B0B"/>
                <w:sz w:val="16"/>
              </w:rPr>
              <w:t>Spelling error in the address — fix and redirect</w:t>
            </w:r>
          </w:p>
        </w:tc>
      </w:tr>
      <w:tr>
        <w:tc>
          <w:tcPr>
            <w:tcW w:type="dxa" w:w="3969"/>
          </w:tcPr>
          <w:p>
            <w:pPr>
              <w:spacing w:after="40" w:before="40"/>
            </w:pPr>
            <w:r/>
            <w:r>
              <w:rPr>
                <w:rFonts w:ascii="Segoe UI" w:hAnsi="Segoe UI"/>
                <w:b w:val="0"/>
                <w:color w:val="0B0B0B"/>
                <w:sz w:val="16"/>
              </w:rPr>
              <w:t>/land-opportunities-sa-adelaide</w:t>
            </w:r>
          </w:p>
        </w:tc>
        <w:tc>
          <w:tcPr>
            <w:tcW w:type="dxa" w:w="5102"/>
          </w:tcPr>
          <w:p>
            <w:pPr>
              <w:spacing w:after="40" w:before="40"/>
            </w:pPr>
            <w:r/>
            <w:r>
              <w:rPr>
                <w:rFonts w:ascii="Segoe UI" w:hAnsi="Segoe UI"/>
                <w:b w:val="0"/>
                <w:color w:val="0B0B0B"/>
                <w:sz w:val="16"/>
              </w:rPr>
            </w:r>
          </w:p>
        </w:tc>
      </w:tr>
      <w:tr>
        <w:tc>
          <w:tcPr>
            <w:tcW w:type="dxa" w:w="3969"/>
            <w:shd w:val="clear" w:fill="f7f7f5"/>
          </w:tcPr>
          <w:p>
            <w:pPr>
              <w:spacing w:after="40" w:before="40"/>
            </w:pPr>
            <w:r/>
            <w:r>
              <w:rPr>
                <w:rFonts w:ascii="Segoe UI" w:hAnsi="Segoe UI"/>
                <w:b w:val="0"/>
                <w:color w:val="0B0B0B"/>
                <w:sz w:val="16"/>
              </w:rPr>
              <w:t>/sell-my-business-australia</w:t>
            </w:r>
          </w:p>
        </w:tc>
        <w:tc>
          <w:tcPr>
            <w:tcW w:type="dxa" w:w="5102"/>
            <w:shd w:val="clear" w:fill="f7f7f5"/>
          </w:tcPr>
          <w:p>
            <w:pPr>
              <w:spacing w:after="40" w:before="40"/>
            </w:pPr>
            <w:r/>
            <w:r>
              <w:rPr>
                <w:rFonts w:ascii="Segoe UI" w:hAnsi="Segoe UI"/>
                <w:b w:val="0"/>
                <w:color w:val="0B0B0B"/>
                <w:sz w:val="16"/>
              </w:rPr>
              <w:t>Business brokerage</w:t>
            </w:r>
          </w:p>
        </w:tc>
      </w:tr>
      <w:tr>
        <w:tc>
          <w:tcPr>
            <w:tcW w:type="dxa" w:w="3969"/>
          </w:tcPr>
          <w:p>
            <w:pPr>
              <w:spacing w:after="40" w:before="40"/>
            </w:pPr>
            <w:r/>
            <w:r>
              <w:rPr>
                <w:rFonts w:ascii="Segoe UI" w:hAnsi="Segoe UI"/>
                <w:b w:val="0"/>
                <w:color w:val="0B0B0B"/>
                <w:sz w:val="16"/>
              </w:rPr>
              <w:t>/free-property-appraisal-sa</w:t>
            </w:r>
          </w:p>
        </w:tc>
        <w:tc>
          <w:tcPr>
            <w:tcW w:type="dxa" w:w="5102"/>
          </w:tcPr>
          <w:p>
            <w:pPr>
              <w:spacing w:after="40" w:before="40"/>
            </w:pPr>
            <w:r/>
            <w:r>
              <w:rPr>
                <w:rFonts w:ascii="Segoe UI" w:hAnsi="Segoe UI"/>
                <w:b w:val="0"/>
                <w:color w:val="0B0B0B"/>
                <w:sz w:val="16"/>
              </w:rPr>
              <w:t>Lead form — highest value on the site</w:t>
            </w:r>
          </w:p>
        </w:tc>
      </w:tr>
      <w:tr>
        <w:tc>
          <w:tcPr>
            <w:tcW w:type="dxa" w:w="3969"/>
            <w:shd w:val="clear" w:fill="f7f7f5"/>
          </w:tcPr>
          <w:p>
            <w:pPr>
              <w:spacing w:after="40" w:before="40"/>
            </w:pPr>
            <w:r/>
            <w:r>
              <w:rPr>
                <w:rFonts w:ascii="Segoe UI" w:hAnsi="Segoe UI"/>
                <w:b w:val="0"/>
                <w:color w:val="0B0B0B"/>
                <w:sz w:val="16"/>
              </w:rPr>
              <w:t>/free-suburb-insight-report</w:t>
            </w:r>
          </w:p>
        </w:tc>
        <w:tc>
          <w:tcPr>
            <w:tcW w:type="dxa" w:w="5102"/>
            <w:shd w:val="clear" w:fill="f7f7f5"/>
          </w:tcPr>
          <w:p>
            <w:pPr>
              <w:spacing w:after="40" w:before="40"/>
            </w:pPr>
            <w:r/>
            <w:r>
              <w:rPr>
                <w:rFonts w:ascii="Segoe UI" w:hAnsi="Segoe UI"/>
                <w:b w:val="0"/>
                <w:color w:val="0B0B0B"/>
                <w:sz w:val="16"/>
              </w:rPr>
              <w:t>Lead form</w:t>
            </w:r>
          </w:p>
        </w:tc>
      </w:tr>
      <w:tr>
        <w:tc>
          <w:tcPr>
            <w:tcW w:type="dxa" w:w="3969"/>
          </w:tcPr>
          <w:p>
            <w:pPr>
              <w:spacing w:after="40" w:before="40"/>
            </w:pPr>
            <w:r/>
            <w:r>
              <w:rPr>
                <w:rFonts w:ascii="Segoe UI" w:hAnsi="Segoe UI"/>
                <w:b w:val="0"/>
                <w:color w:val="0B0B0B"/>
                <w:sz w:val="16"/>
              </w:rPr>
              <w:t>/adelaide-property-faq</w:t>
            </w:r>
          </w:p>
        </w:tc>
        <w:tc>
          <w:tcPr>
            <w:tcW w:type="dxa" w:w="5102"/>
          </w:tcPr>
          <w:p>
            <w:pPr>
              <w:spacing w:after="40" w:before="40"/>
            </w:pPr>
            <w:r/>
            <w:r>
              <w:rPr>
                <w:rFonts w:ascii="Segoe UI" w:hAnsi="Segoe UI"/>
                <w:b w:val="0"/>
                <w:color w:val="0B0B0B"/>
                <w:sz w:val="16"/>
              </w:rPr>
            </w:r>
          </w:p>
        </w:tc>
      </w:tr>
      <w:tr>
        <w:tc>
          <w:tcPr>
            <w:tcW w:type="dxa" w:w="3969"/>
            <w:shd w:val="clear" w:fill="f7f7f5"/>
          </w:tcPr>
          <w:p>
            <w:pPr>
              <w:spacing w:after="40" w:before="40"/>
            </w:pPr>
            <w:r/>
            <w:r>
              <w:rPr>
                <w:rFonts w:ascii="Segoe UI" w:hAnsi="Segoe UI"/>
                <w:b w:val="0"/>
                <w:color w:val="0B0B0B"/>
                <w:sz w:val="16"/>
              </w:rPr>
              <w:t>/realestate-gift-adelaide</w:t>
            </w:r>
          </w:p>
        </w:tc>
        <w:tc>
          <w:tcPr>
            <w:tcW w:type="dxa" w:w="5102"/>
            <w:shd w:val="clear" w:fill="f7f7f5"/>
          </w:tcPr>
          <w:p>
            <w:pPr>
              <w:spacing w:after="40" w:before="40"/>
            </w:pPr>
            <w:r/>
            <w:r>
              <w:rPr>
                <w:rFonts w:ascii="Segoe UI" w:hAnsi="Segoe UI"/>
                <w:b w:val="0"/>
                <w:color w:val="0B0B0B"/>
                <w:sz w:val="16"/>
              </w:rPr>
            </w:r>
          </w:p>
        </w:tc>
      </w:tr>
      <w:tr>
        <w:tc>
          <w:tcPr>
            <w:tcW w:type="dxa" w:w="3969"/>
          </w:tcPr>
          <w:p>
            <w:pPr>
              <w:spacing w:after="40" w:before="40"/>
            </w:pPr>
            <w:r/>
            <w:r>
              <w:rPr>
                <w:rFonts w:ascii="Segoe UI" w:hAnsi="Segoe UI"/>
                <w:b w:val="0"/>
                <w:color w:val="0B0B0B"/>
                <w:sz w:val="16"/>
              </w:rPr>
              <w:t>/inquiry-services-page</w:t>
            </w:r>
          </w:p>
        </w:tc>
        <w:tc>
          <w:tcPr>
            <w:tcW w:type="dxa" w:w="5102"/>
          </w:tcPr>
          <w:p>
            <w:pPr>
              <w:spacing w:after="40" w:before="40"/>
            </w:pPr>
            <w:r/>
            <w:r>
              <w:rPr>
                <w:rFonts w:ascii="Segoe UI" w:hAnsi="Segoe UI"/>
                <w:b w:val="0"/>
                <w:color w:val="0B0B0B"/>
                <w:sz w:val="16"/>
              </w:rPr>
            </w:r>
          </w:p>
        </w:tc>
      </w:tr>
      <w:tr>
        <w:tc>
          <w:tcPr>
            <w:tcW w:type="dxa" w:w="3969"/>
            <w:shd w:val="clear" w:fill="f7f7f5"/>
          </w:tcPr>
          <w:p>
            <w:pPr>
              <w:spacing w:after="40" w:before="40"/>
            </w:pPr>
            <w:r/>
            <w:r>
              <w:rPr>
                <w:rFonts w:ascii="Segoe UI" w:hAnsi="Segoe UI"/>
                <w:b w:val="0"/>
                <w:color w:val="0B0B0B"/>
                <w:sz w:val="16"/>
              </w:rPr>
              <w:t>/book-online</w:t>
            </w:r>
          </w:p>
        </w:tc>
        <w:tc>
          <w:tcPr>
            <w:tcW w:type="dxa" w:w="5102"/>
            <w:shd w:val="clear" w:fill="f7f7f5"/>
          </w:tcPr>
          <w:p>
            <w:pPr>
              <w:spacing w:after="40" w:before="40"/>
            </w:pPr>
            <w:r/>
            <w:r>
              <w:rPr>
                <w:rFonts w:ascii="Segoe UI" w:hAnsi="Segoe UI"/>
                <w:b w:val="0"/>
                <w:color w:val="0B0B0B"/>
                <w:sz w:val="16"/>
              </w:rPr>
              <w:t>Wix Bookings — live appointments, needs a decision</w:t>
            </w:r>
          </w:p>
        </w:tc>
      </w:tr>
      <w:tr>
        <w:tc>
          <w:tcPr>
            <w:tcW w:type="dxa" w:w="3969"/>
          </w:tcPr>
          <w:p>
            <w:pPr>
              <w:spacing w:after="40" w:before="40"/>
            </w:pPr>
            <w:r/>
            <w:r>
              <w:rPr>
                <w:rFonts w:ascii="Segoe UI" w:hAnsi="Segoe UI"/>
                <w:b w:val="0"/>
                <w:color w:val="0B0B0B"/>
                <w:sz w:val="16"/>
              </w:rPr>
              <w:t>/contact-adelaide-realestae-agency</w:t>
            </w:r>
          </w:p>
        </w:tc>
        <w:tc>
          <w:tcPr>
            <w:tcW w:type="dxa" w:w="5102"/>
          </w:tcPr>
          <w:p>
            <w:pPr>
              <w:spacing w:after="40" w:before="40"/>
            </w:pPr>
            <w:r/>
            <w:r>
              <w:rPr>
                <w:rFonts w:ascii="Segoe UI" w:hAnsi="Segoe UI"/>
                <w:b w:val="0"/>
                <w:color w:val="0B0B0B"/>
                <w:sz w:val="16"/>
              </w:rPr>
              <w:t>Spelling error in the address — fix and redirect</w:t>
            </w:r>
          </w:p>
        </w:tc>
      </w:tr>
      <w:tr>
        <w:tc>
          <w:tcPr>
            <w:tcW w:type="dxa" w:w="3969"/>
            <w:shd w:val="clear" w:fill="f7f7f5"/>
          </w:tcPr>
          <w:p>
            <w:pPr>
              <w:spacing w:after="40" w:before="40"/>
            </w:pPr>
            <w:r/>
            <w:r>
              <w:rPr>
                <w:rFonts w:ascii="Segoe UI" w:hAnsi="Segoe UI"/>
                <w:b w:val="0"/>
                <w:color w:val="0B0B0B"/>
                <w:sz w:val="16"/>
              </w:rPr>
              <w:t>/blog</w:t>
            </w:r>
          </w:p>
        </w:tc>
        <w:tc>
          <w:tcPr>
            <w:tcW w:type="dxa" w:w="5102"/>
            <w:shd w:val="clear" w:fill="f7f7f5"/>
          </w:tcPr>
          <w:p>
            <w:pPr>
              <w:spacing w:after="40" w:before="40"/>
            </w:pPr>
            <w:r/>
            <w:r>
              <w:rPr>
                <w:rFonts w:ascii="Segoe UI" w:hAnsi="Segoe UI"/>
                <w:b w:val="0"/>
                <w:color w:val="0B0B0B"/>
                <w:sz w:val="16"/>
              </w:rPr>
              <w:t>Blog index</w:t>
            </w:r>
          </w:p>
        </w:tc>
      </w:tr>
    </w:tbl>
    <w:p>
      <w:pPr>
        <w:spacing w:after="80"/>
      </w:pPr>
    </w:p>
    <w:p>
      <w:pPr>
        <w:pStyle w:val="Heading2"/>
      </w:pPr>
      <w:r>
        <w:t>The 4 property pages</w:t>
      </w:r>
    </w:p>
    <w:tbl>
      <w:tblPr>
        <w:tblStyle w:val="TableGrid"/>
        <w:tblW w:type="auto" w:w="0"/>
        <w:jc w:val="center"/>
        <w:tblLayout w:type="fixed"/>
        <w:tblLook w:firstColumn="1" w:firstRow="1" w:lastColumn="0" w:lastRow="0" w:noHBand="0" w:noVBand="1" w:val="04A0"/>
      </w:tblPr>
      <w:tblGrid>
        <w:gridCol w:w="4819"/>
        <w:gridCol w:w="4819"/>
      </w:tblGrid>
      <w:tr>
        <w:trPr>
          <w:tblHeader/>
        </w:trPr>
        <w:tc>
          <w:tcPr>
            <w:tcW w:type="dxa" w:w="3969"/>
            <w:shd w:val="clear" w:fill="eaf1fb"/>
          </w:tcPr>
          <w:p>
            <w:pPr>
              <w:spacing w:after="40" w:before="40"/>
            </w:pPr>
            <w:r/>
            <w:r>
              <w:rPr>
                <w:rFonts w:ascii="Segoe UI" w:hAnsi="Segoe UI"/>
                <w:b/>
                <w:color w:val="104281"/>
                <w:sz w:val="16"/>
              </w:rPr>
              <w:t>Current address</w:t>
            </w:r>
          </w:p>
        </w:tc>
        <w:tc>
          <w:tcPr>
            <w:tcW w:type="dxa" w:w="5102"/>
            <w:shd w:val="clear" w:fill="eaf1fb"/>
          </w:tcPr>
          <w:p>
            <w:pPr>
              <w:spacing w:after="40" w:before="40"/>
            </w:pPr>
            <w:r/>
            <w:r>
              <w:rPr>
                <w:rFonts w:ascii="Segoe UI" w:hAnsi="Segoe UI"/>
                <w:b/>
                <w:color w:val="104281"/>
                <w:sz w:val="16"/>
              </w:rPr>
              <w:t>Note</w:t>
            </w:r>
          </w:p>
        </w:tc>
      </w:tr>
      <w:tr>
        <w:tc>
          <w:tcPr>
            <w:tcW w:type="dxa" w:w="3969"/>
          </w:tcPr>
          <w:p>
            <w:pPr>
              <w:spacing w:after="40" w:before="40"/>
            </w:pPr>
            <w:r/>
            <w:r>
              <w:rPr>
                <w:rFonts w:ascii="Segoe UI" w:hAnsi="Segoe UI"/>
                <w:b w:val="0"/>
                <w:color w:val="0B0B0B"/>
                <w:sz w:val="16"/>
              </w:rPr>
              <w:t>/properties/8-weerana-road</w:t>
            </w:r>
          </w:p>
        </w:tc>
        <w:tc>
          <w:tcPr>
            <w:tcW w:type="dxa" w:w="5102"/>
          </w:tcPr>
          <w:p>
            <w:pPr>
              <w:spacing w:after="40" w:before="40"/>
            </w:pPr>
            <w:r/>
            <w:r>
              <w:rPr>
                <w:rFonts w:ascii="Segoe UI" w:hAnsi="Segoe UI"/>
                <w:b w:val="0"/>
                <w:color w:val="0B0B0B"/>
                <w:sz w:val="16"/>
              </w:rPr>
            </w:r>
          </w:p>
        </w:tc>
      </w:tr>
      <w:tr>
        <w:tc>
          <w:tcPr>
            <w:tcW w:type="dxa" w:w="3969"/>
            <w:shd w:val="clear" w:fill="f7f7f5"/>
          </w:tcPr>
          <w:p>
            <w:pPr>
              <w:spacing w:after="40" w:before="40"/>
            </w:pPr>
            <w:r/>
            <w:r>
              <w:rPr>
                <w:rFonts w:ascii="Segoe UI" w:hAnsi="Segoe UI"/>
                <w:b w:val="0"/>
                <w:color w:val="0B0B0B"/>
                <w:sz w:val="16"/>
              </w:rPr>
              <w:t>/properties/11-berry-fry-avenue</w:t>
            </w:r>
          </w:p>
        </w:tc>
        <w:tc>
          <w:tcPr>
            <w:tcW w:type="dxa" w:w="5102"/>
            <w:shd w:val="clear" w:fill="f7f7f5"/>
          </w:tcPr>
          <w:p>
            <w:pPr>
              <w:spacing w:after="40" w:before="40"/>
            </w:pPr>
            <w:r/>
            <w:r>
              <w:rPr>
                <w:rFonts w:ascii="Segoe UI" w:hAnsi="Segoe UI"/>
                <w:b w:val="0"/>
                <w:color w:val="0B0B0B"/>
                <w:sz w:val="16"/>
              </w:rPr>
            </w:r>
          </w:p>
        </w:tc>
      </w:tr>
      <w:tr>
        <w:tc>
          <w:tcPr>
            <w:tcW w:type="dxa" w:w="3969"/>
          </w:tcPr>
          <w:p>
            <w:pPr>
              <w:spacing w:after="40" w:before="40"/>
            </w:pPr>
            <w:r/>
            <w:r>
              <w:rPr>
                <w:rFonts w:ascii="Segoe UI" w:hAnsi="Segoe UI"/>
                <w:b w:val="0"/>
                <w:color w:val="0B0B0B"/>
                <w:sz w:val="16"/>
              </w:rPr>
              <w:t>/properties/12-powell-street</w:t>
            </w:r>
          </w:p>
        </w:tc>
        <w:tc>
          <w:tcPr>
            <w:tcW w:type="dxa" w:w="5102"/>
          </w:tcPr>
          <w:p>
            <w:pPr>
              <w:spacing w:after="40" w:before="40"/>
            </w:pPr>
            <w:r/>
            <w:r>
              <w:rPr>
                <w:rFonts w:ascii="Segoe UI" w:hAnsi="Segoe UI"/>
                <w:b w:val="0"/>
                <w:color w:val="0B0B0B"/>
                <w:sz w:val="16"/>
              </w:rPr>
            </w:r>
          </w:p>
        </w:tc>
      </w:tr>
      <w:tr>
        <w:tc>
          <w:tcPr>
            <w:tcW w:type="dxa" w:w="3969"/>
            <w:shd w:val="clear" w:fill="f7f7f5"/>
          </w:tcPr>
          <w:p>
            <w:pPr>
              <w:spacing w:after="40" w:before="40"/>
            </w:pPr>
            <w:r/>
            <w:r>
              <w:rPr>
                <w:rFonts w:ascii="Segoe UI" w:hAnsi="Segoe UI"/>
                <w:b w:val="0"/>
                <w:color w:val="0B0B0B"/>
                <w:sz w:val="16"/>
              </w:rPr>
              <w:t>/properties/greenacres</w:t>
            </w:r>
          </w:p>
        </w:tc>
        <w:tc>
          <w:tcPr>
            <w:tcW w:type="dxa" w:w="5102"/>
            <w:shd w:val="clear" w:fill="f7f7f5"/>
          </w:tcPr>
          <w:p>
            <w:pPr>
              <w:spacing w:after="40" w:before="40"/>
            </w:pPr>
            <w:r/>
            <w:r>
              <w:rPr>
                <w:rFonts w:ascii="Segoe UI" w:hAnsi="Segoe UI"/>
                <w:b w:val="0"/>
                <w:color w:val="0B0B0B"/>
                <w:sz w:val="16"/>
              </w:rPr>
              <w:t>Named by suburb rather than street</w:t>
            </w:r>
          </w:p>
        </w:tc>
      </w:tr>
    </w:tbl>
    <w:p>
      <w:pPr>
        <w:spacing w:after="80"/>
      </w:pPr>
    </w:p>
    <w:p>
      <w:pPr>
        <w:spacing w:after="140"/>
      </w:pPr>
      <w:r>
        <w:rPr>
          <w:b w:val="0"/>
          <w:i w:val="0"/>
          <w:color w:val="0B0B0B"/>
          <w:sz w:val="18"/>
        </w:rPr>
        <w:t>Four listings only, so there is no bulk import to build — they are re-entered by hand. The new addresses follow a different pattern (/for-sale/12-smith-street-norwood-sa-5067-1234), so each needs a redirect.</w:t>
      </w:r>
    </w:p>
    <w:p>
      <w:pPr>
        <w:pStyle w:val="Heading2"/>
      </w:pPr>
      <w:r>
        <w:t>The 51 blog posts</w:t>
      </w:r>
    </w:p>
    <w:p>
      <w:pPr>
        <w:spacing w:after="140"/>
      </w:pPr>
      <w:r>
        <w:rPr>
          <w:b w:val="0"/>
          <w:i w:val="0"/>
          <w:color w:val="0B0B0B"/>
          <w:sz w:val="20"/>
        </w:rPr>
        <w:t>All at /post/&lt;title&gt;. These addresses are kept exactly as they are. The full list lives in the site's own blog sitemap and is re-pulled at migration time rather than frozen into this document, because posts are still being added — one was published on the day this was captured.</w:t>
      </w:r>
    </w:p>
    <w:p>
      <w:pPr>
        <w:pStyle w:val="Heading2"/>
      </w:pPr>
      <w:r>
        <w:t>Redirect rules</w:t>
      </w:r>
    </w:p>
    <w:p>
      <w:pPr>
        <w:pStyle w:val="ListBullet"/>
        <w:spacing w:after="60"/>
        <w:ind w:left="397"/>
      </w:pPr>
      <w:r>
        <w:rPr>
          <w:color w:val="0B0B0B"/>
          <w:sz w:val="20"/>
        </w:rPr>
        <w:t>Everything forced to https and to the www address.</w:t>
      </w:r>
    </w:p>
    <w:p>
      <w:pPr>
        <w:pStyle w:val="ListBullet"/>
        <w:spacing w:after="60"/>
        <w:ind w:left="397"/>
      </w:pPr>
      <w:r>
        <w:rPr>
          <w:color w:val="0B0B0B"/>
          <w:sz w:val="20"/>
        </w:rPr>
        <w:t>Blog posts: address unchanged, so no redirect needed.</w:t>
      </w:r>
    </w:p>
    <w:p>
      <w:pPr>
        <w:pStyle w:val="ListBullet"/>
        <w:spacing w:after="60"/>
        <w:ind w:left="397"/>
      </w:pPr>
      <w:r>
        <w:rPr>
          <w:color w:val="0B0B0B"/>
          <w:sz w:val="20"/>
        </w:rPr>
        <w:t>Property pages: one redirect each to the new listing address.</w:t>
      </w:r>
    </w:p>
    <w:p>
      <w:pPr>
        <w:pStyle w:val="ListBullet"/>
        <w:spacing w:after="60"/>
        <w:ind w:left="397"/>
      </w:pPr>
      <w:r>
        <w:rPr>
          <w:color w:val="0B0B0B"/>
          <w:sz w:val="20"/>
        </w:rPr>
        <w:t>The 22 pages: one-to-one where an equivalent exists, otherwise to the nearest parent page — never to the home page and never to a “not found”.</w:t>
      </w:r>
    </w:p>
    <w:p>
      <w:pPr>
        <w:pStyle w:val="ListBullet"/>
        <w:spacing w:after="60"/>
        <w:ind w:left="397"/>
      </w:pPr>
      <w:r>
        <w:rPr>
          <w:color w:val="0B0B0B"/>
          <w:sz w:val="20"/>
        </w:rPr>
        <w:t>The two misspelled addresses: corrected on the new site, redirected from the old spelling, which is never dropped.</w:t>
      </w:r>
    </w:p>
    <w:p>
      <w:pPr>
        <w:pStyle w:val="ListBullet"/>
        <w:spacing w:after="60"/>
        <w:ind w:left="397"/>
      </w:pPr>
      <w:r>
        <w:rPr>
          <w:color w:val="0B0B0B"/>
          <w:sz w:val="20"/>
        </w:rPr>
        <w:t>Tracking parameters on the end of an address are ignored when matching.</w:t>
      </w:r>
    </w:p>
    <w:sectPr w:rsidR="00FC693F" w:rsidRPr="0006063C" w:rsidSect="00034616">
      <w:footerReference w:type="default" r:id="rId9"/>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98781"/>
        <w:sz w:val="15"/>
      </w:rPr>
      <w:t xml:space="preserve">OziRealty Platform — Specification &amp; Build Plan     ·     </w:t>
    </w:r>
    <w:r>
      <w:rPr>
        <w:rFonts w:ascii="Segoe UI" w:hAnsi="Segoe UI"/>
        <w:color w:val="898781"/>
        <w:sz w:val="15"/>
      </w:rPr>
      <w:fldChar w:fldCharType="begin"/>
    </w:r>
    <w:r>
      <w:rPr>
        <w:rFonts w:ascii="Segoe UI" w:hAnsi="Segoe UI"/>
        <w:color w:val="898781"/>
        <w:sz w:val="15"/>
      </w:rPr>
      <w:instrText xml:space="preserve">PAGE</w:instrText>
    </w:r>
    <w:r>
      <w:rPr>
        <w:rFonts w:ascii="Segoe UI" w:hAnsi="Segoe UI"/>
        <w:color w:val="898781"/>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Segoe UI" w:hAnsi="Segoe UI" w:eastAsia="Segoe UI"/>
      <w:color w:val="0B0B0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Segoe UI" w:hAnsi="Segoe UI"/>
      <w:b/>
      <w:bCs/>
      <w:i w:val="0"/>
      <w:color w:val="104281"/>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1C5CAB"/>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Segoe UI" w:hAnsi="Segoe UI"/>
      <w:b/>
      <w:bCs/>
      <w:i w:val="0"/>
      <w:color w:val="0B0B0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OziRealty Platform — Specification &amp; Build Plan</dc:title>
  <dc:subject/>
  <dc:creator>OziRealty</dc:creator>
  <cp:keywords/>
  <dc:description>Prepared for the owner. Version 1.0, 17 August 2026.</dc:description>
  <cp:lastModifiedBy/>
  <cp:revision>1</cp:revision>
  <dcterms:created xsi:type="dcterms:W3CDTF">2013-12-23T23:15:00Z</dcterms:created>
  <dcterms:modified xsi:type="dcterms:W3CDTF">2013-12-23T23:15:00Z</dcterms:modified>
  <cp:category/>
</cp:coreProperties>
</file>