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3EB" w:rsidRDefault="003003EB" w:rsidP="003003E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</w:pPr>
    </w:p>
    <w:p w:rsidR="003003EB" w:rsidRDefault="003003EB" w:rsidP="003003E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</w:pPr>
    </w:p>
    <w:p w:rsidR="003003EB" w:rsidRDefault="003003EB" w:rsidP="003003E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ru-RU"/>
        </w:rPr>
      </w:pPr>
    </w:p>
    <w:p w:rsidR="003003EB" w:rsidRPr="003003EB" w:rsidRDefault="003003EB" w:rsidP="003003EB">
      <w:pPr>
        <w:pStyle w:val="1"/>
        <w:spacing w:after="200"/>
        <w:jc w:val="center"/>
      </w:pPr>
      <w:r w:rsidRPr="003003EB">
        <w:t>Функциональные и нефункциональные требования к системе автоматизированного химического контроля водной среды</w:t>
      </w:r>
    </w:p>
    <w:p w:rsidR="003003EB" w:rsidRDefault="003003EB" w:rsidP="0030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03EB" w:rsidRDefault="003003EB" w:rsidP="0030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03EB" w:rsidRDefault="003003EB" w:rsidP="0030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03EB" w:rsidRDefault="003003EB" w:rsidP="0030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03EB" w:rsidRDefault="003003EB" w:rsidP="0030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5A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СОГЛАСОВАНО</w:t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_________________ /И.О. Фамилия/</w:t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"___</w:t>
      </w:r>
      <w:r w:rsidRPr="00595AF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" _________________ 20</w:t>
      </w:r>
      <w:r w:rsidRPr="00CD1DB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6</w:t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:rsidR="003003EB" w:rsidRDefault="003003EB" w:rsidP="0030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 /И.О. Фамилия/</w:t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"___</w:t>
      </w:r>
      <w:r w:rsidRPr="00595AF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" _________________ 20</w:t>
      </w:r>
      <w:r w:rsidRPr="00CD1DB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6</w:t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:rsidR="003003EB" w:rsidRDefault="003003EB" w:rsidP="0030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 /И.О. Фамилия/</w:t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"___</w:t>
      </w:r>
      <w:r w:rsidRPr="00595AF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" _________________ 20</w:t>
      </w:r>
      <w:r w:rsidRPr="00CD1DB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6</w:t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:rsidR="003003EB" w:rsidRPr="00595AFE" w:rsidRDefault="003003EB" w:rsidP="0030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03EB" w:rsidRDefault="003003EB" w:rsidP="00300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5A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УТВЕРЖДАЮ</w:t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_________________ /И.О. Фамилия/</w:t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"___</w:t>
      </w:r>
      <w:r w:rsidRPr="00595AF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" _________________ 20</w:t>
      </w:r>
      <w:r w:rsidRPr="004E33A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6</w:t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:rsidR="003003EB" w:rsidRDefault="003003EB" w:rsidP="003003E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03EB" w:rsidRDefault="003003EB" w:rsidP="003003E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03EB" w:rsidRDefault="003003EB" w:rsidP="003003E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03EB" w:rsidRDefault="003003EB" w:rsidP="003003E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03EB" w:rsidRDefault="003003EB" w:rsidP="003003E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03EB" w:rsidRDefault="003003EB" w:rsidP="003003E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03EB" w:rsidRDefault="003003EB" w:rsidP="003003E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03EB" w:rsidRDefault="003003EB" w:rsidP="003003E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t>г. Москва</w:t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595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:rsidR="003003EB" w:rsidRPr="003003EB" w:rsidRDefault="003003EB" w:rsidP="003003EB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3003EB" w:rsidRPr="003003EB" w:rsidSect="00A73BA6">
          <w:pgSz w:w="11906" w:h="16838"/>
          <w:pgMar w:top="794" w:right="737" w:bottom="340" w:left="1644" w:header="0" w:footer="0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3003EB" w:rsidRPr="003003EB" w:rsidRDefault="003003EB" w:rsidP="003003EB">
      <w:pPr>
        <w:pStyle w:val="2"/>
        <w:spacing w:after="200"/>
      </w:pPr>
      <w:r w:rsidRPr="003003EB">
        <w:lastRenderedPageBreak/>
        <w:t>1. Функциональные требования (FR)</w:t>
      </w:r>
    </w:p>
    <w:p w:rsidR="003003EB" w:rsidRPr="003003EB" w:rsidRDefault="003003EB" w:rsidP="003003EB">
      <w:pPr>
        <w:pStyle w:val="3"/>
        <w:spacing w:after="200"/>
      </w:pPr>
      <w:r w:rsidRPr="003003EB">
        <w:t>1.1. Сбор и обработка данных с измерительного оборудования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86"/>
        <w:gridCol w:w="7929"/>
      </w:tblGrid>
      <w:tr w:rsidR="003003EB" w:rsidRPr="003003EB" w:rsidTr="0007307D">
        <w:trPr>
          <w:tblHeader/>
        </w:trPr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FR-01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Система должна обеспечивать интеграцию с измерительным комплексом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АТОН-801</w:t>
            </w:r>
            <w:r w:rsidRPr="003003EB">
              <w:rPr>
                <w:rFonts w:ascii="Times New Roman" w:hAnsi="Times New Roman" w:cs="Times New Roman"/>
              </w:rPr>
              <w:t xml:space="preserve"> (8 каналов), установленным в лаборатории ВИШ МИФИ.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FR-02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Система должна поддерживать сбор данных минимум по следующим параметрам: аммоний (NH₄⁺), нитраты (NO₃⁻), нитриты (NO₂⁻), </w:t>
            </w:r>
            <w:proofErr w:type="spellStart"/>
            <w:r w:rsidRPr="003003EB">
              <w:rPr>
                <w:rFonts w:ascii="Times New Roman" w:hAnsi="Times New Roman" w:cs="Times New Roman"/>
              </w:rPr>
              <w:t>pH</w:t>
            </w:r>
            <w:proofErr w:type="spellEnd"/>
            <w:r w:rsidRPr="003003EB">
              <w:rPr>
                <w:rFonts w:ascii="Times New Roman" w:hAnsi="Times New Roman" w:cs="Times New Roman"/>
              </w:rPr>
              <w:t>, удельная электропроводность, ионы натрия (</w:t>
            </w:r>
            <w:proofErr w:type="spellStart"/>
            <w:r w:rsidRPr="003003EB">
              <w:rPr>
                <w:rFonts w:ascii="Times New Roman" w:hAnsi="Times New Roman" w:cs="Times New Roman"/>
              </w:rPr>
              <w:t>Na</w:t>
            </w:r>
            <w:proofErr w:type="spellEnd"/>
            <w:r w:rsidRPr="003003EB">
              <w:rPr>
                <w:rFonts w:ascii="Times New Roman" w:hAnsi="Times New Roman" w:cs="Times New Roman"/>
              </w:rPr>
              <w:t>⁺), растворённый кислород (O₂), температура.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FR-03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>Система должна получать данные от контроллеров прибора АТОН-801, которые выполняют первичный сбор, накопление и усреднение показаний.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FR-04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>Система должна поддерживать настраиваемую периодичность опроса датчиков (дискретизацию) в диапазоне от 1 секунды до 1 часа (значение должно конфигурироваться администратором).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FR-05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Система должна обеспечивать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буферизацию данных</w:t>
            </w:r>
            <w:r w:rsidRPr="003003EB">
              <w:rPr>
                <w:rFonts w:ascii="Times New Roman" w:hAnsi="Times New Roman" w:cs="Times New Roman"/>
              </w:rPr>
              <w:t xml:space="preserve"> на промежуточном контроллере или самом приборе в случае потери связи с ЦОД, с последующей автоматической передачей накопленных данных при восстановлении соединения.</w:t>
            </w:r>
          </w:p>
        </w:tc>
      </w:tr>
    </w:tbl>
    <w:p w:rsidR="003003EB" w:rsidRPr="003003EB" w:rsidRDefault="003003EB" w:rsidP="003003EB">
      <w:pPr>
        <w:pStyle w:val="3"/>
        <w:spacing w:after="200"/>
      </w:pPr>
    </w:p>
    <w:p w:rsidR="003003EB" w:rsidRPr="003003EB" w:rsidRDefault="003003EB" w:rsidP="003003EB">
      <w:pPr>
        <w:pStyle w:val="3"/>
        <w:spacing w:after="200"/>
      </w:pPr>
      <w:r w:rsidRPr="003003EB">
        <w:t>1.2. Хранение данных (ЦОД предприятия)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86"/>
        <w:gridCol w:w="7929"/>
      </w:tblGrid>
      <w:tr w:rsidR="003003EB" w:rsidRPr="003003EB" w:rsidTr="0007307D">
        <w:trPr>
          <w:tblHeader/>
        </w:trPr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FR-06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Система должна обеспечивать приём данных от прибора АТОН-801 по локальной сети и запись их в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ЦОД предприятия</w:t>
            </w:r>
            <w:r w:rsidRPr="003003EB">
              <w:rPr>
                <w:rFonts w:ascii="Times New Roman" w:hAnsi="Times New Roman" w:cs="Times New Roman"/>
              </w:rPr>
              <w:t>.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FR-07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Система должна хранить </w:t>
            </w:r>
            <w:proofErr w:type="spellStart"/>
            <w:r w:rsidRPr="003003EB">
              <w:rPr>
                <w:rFonts w:ascii="Times New Roman" w:hAnsi="Times New Roman" w:cs="Times New Roman"/>
              </w:rPr>
              <w:t>логи</w:t>
            </w:r>
            <w:proofErr w:type="spellEnd"/>
            <w:r w:rsidRPr="003003EB">
              <w:rPr>
                <w:rFonts w:ascii="Times New Roman" w:hAnsi="Times New Roman" w:cs="Times New Roman"/>
              </w:rPr>
              <w:t xml:space="preserve"> показаний в структурированном формате (реляционная БД или специализированная БД временных рядов) за период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не менее 1 года</w:t>
            </w:r>
            <w:r w:rsidRPr="003003EB">
              <w:rPr>
                <w:rFonts w:ascii="Times New Roman" w:hAnsi="Times New Roman" w:cs="Times New Roman"/>
              </w:rPr>
              <w:t xml:space="preserve"> с возможностью расширения.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FR-08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>Система должна обеспечивать целостность и неизменность хранимых исторических данных.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FR-09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Система должна автоматически создавать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резервные копии</w:t>
            </w:r>
            <w:r w:rsidRPr="003003EB">
              <w:rPr>
                <w:rFonts w:ascii="Times New Roman" w:hAnsi="Times New Roman" w:cs="Times New Roman"/>
              </w:rPr>
              <w:t xml:space="preserve"> базы данных ЦОД по расписанию, настраиваемому администратором.</w:t>
            </w:r>
          </w:p>
        </w:tc>
      </w:tr>
    </w:tbl>
    <w:p w:rsidR="003003EB" w:rsidRDefault="003003EB" w:rsidP="003003EB">
      <w:pPr>
        <w:pStyle w:val="3"/>
        <w:spacing w:after="200"/>
      </w:pPr>
    </w:p>
    <w:p w:rsidR="003003EB" w:rsidRPr="003003EB" w:rsidRDefault="003003EB" w:rsidP="003003EB">
      <w:pPr>
        <w:pStyle w:val="3"/>
        <w:spacing w:after="200"/>
      </w:pPr>
      <w:bookmarkStart w:id="0" w:name="_GoBack"/>
      <w:bookmarkEnd w:id="0"/>
    </w:p>
    <w:p w:rsidR="003003EB" w:rsidRPr="003003EB" w:rsidRDefault="003003EB" w:rsidP="003003EB">
      <w:pPr>
        <w:pStyle w:val="3"/>
        <w:spacing w:after="200"/>
      </w:pPr>
      <w:r w:rsidRPr="003003EB">
        <w:lastRenderedPageBreak/>
        <w:t>1.3. Визуализация на АРМ оператора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86"/>
        <w:gridCol w:w="7929"/>
      </w:tblGrid>
      <w:tr w:rsidR="003003EB" w:rsidRPr="003003EB" w:rsidTr="0007307D">
        <w:trPr>
          <w:tblHeader/>
        </w:trPr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FR-10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Система должна предоставлять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веб-интерфейс</w:t>
            </w:r>
            <w:r w:rsidRPr="003003EB">
              <w:rPr>
                <w:rFonts w:ascii="Times New Roman" w:hAnsi="Times New Roman" w:cs="Times New Roman"/>
              </w:rPr>
              <w:t xml:space="preserve"> (или толстый клиент) для АРМ оператора с отображением текущих значений параметров в числовом виде.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FR-11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>Система должна отображать графики (тренды) изменения каждого параметра за выбираемый пользователем интервал времени (час, сутки, неделя, месяц, год).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FR-12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Система должна визуально выделять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три зоны отклонений</w:t>
            </w:r>
            <w:r w:rsidRPr="003003EB">
              <w:rPr>
                <w:rFonts w:ascii="Times New Roman" w:hAnsi="Times New Roman" w:cs="Times New Roman"/>
              </w:rPr>
              <w:t xml:space="preserve"> для каждого параметра: зелёная (норма), жёлтая (значительные отклонения), красная (недопустимые отклонения).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FR-13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Интерфейс должен обеспечивать </w:t>
            </w:r>
            <w:proofErr w:type="spellStart"/>
            <w:r w:rsidRPr="003003EB">
              <w:rPr>
                <w:rFonts w:ascii="Times New Roman" w:hAnsi="Times New Roman" w:cs="Times New Roman"/>
                <w:b/>
                <w:bCs/>
              </w:rPr>
              <w:t>приоритизацию</w:t>
            </w:r>
            <w:proofErr w:type="spellEnd"/>
            <w:r w:rsidRPr="003003EB">
              <w:rPr>
                <w:rFonts w:ascii="Times New Roman" w:hAnsi="Times New Roman" w:cs="Times New Roman"/>
                <w:b/>
                <w:bCs/>
              </w:rPr>
              <w:t xml:space="preserve"> событий</w:t>
            </w:r>
            <w:r w:rsidRPr="003003EB">
              <w:rPr>
                <w:rFonts w:ascii="Times New Roman" w:hAnsi="Times New Roman" w:cs="Times New Roman"/>
              </w:rPr>
              <w:t>: при одновременном возникновении нескольких отклонений наиболее критичные (красная зона) отображаются выше жёлтых.</w:t>
            </w:r>
          </w:p>
        </w:tc>
      </w:tr>
    </w:tbl>
    <w:p w:rsidR="003003EB" w:rsidRPr="003003EB" w:rsidRDefault="003003EB" w:rsidP="003003EB">
      <w:pPr>
        <w:pStyle w:val="3"/>
        <w:spacing w:after="200"/>
      </w:pPr>
    </w:p>
    <w:p w:rsidR="003003EB" w:rsidRPr="003003EB" w:rsidRDefault="003003EB" w:rsidP="003003EB">
      <w:pPr>
        <w:pStyle w:val="3"/>
        <w:spacing w:after="200"/>
      </w:pPr>
      <w:r w:rsidRPr="003003EB">
        <w:t>1.4. Оповещение и уведомления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86"/>
        <w:gridCol w:w="7929"/>
      </w:tblGrid>
      <w:tr w:rsidR="003003EB" w:rsidRPr="003003EB" w:rsidTr="0007307D">
        <w:trPr>
          <w:tblHeader/>
        </w:trPr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FR-14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Система должна автоматически формировать уведомления при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выходе параметра из зелёной зоны</w:t>
            </w:r>
            <w:r w:rsidRPr="003003EB">
              <w:rPr>
                <w:rFonts w:ascii="Times New Roman" w:hAnsi="Times New Roman" w:cs="Times New Roman"/>
              </w:rPr>
              <w:t xml:space="preserve"> и при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переходе из жёлтой зоны в красную</w:t>
            </w:r>
            <w:r w:rsidRPr="003003EB">
              <w:rPr>
                <w:rFonts w:ascii="Times New Roman" w:hAnsi="Times New Roman" w:cs="Times New Roman"/>
              </w:rPr>
              <w:t>.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FR-15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>Уведомления должны отображаться на АРМ оператора в виде всплывающих окон и/или изменения цвета соответствующих индикаторов.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FR-16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Система должна поддерживать отправку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индивидуальных уведомлений ответственным лицам</w:t>
            </w:r>
            <w:r w:rsidRPr="003003EB">
              <w:rPr>
                <w:rFonts w:ascii="Times New Roman" w:hAnsi="Times New Roman" w:cs="Times New Roman"/>
              </w:rPr>
              <w:t xml:space="preserve"> (инженер, технолог) при переходе параметров в красную зону по следующим каналам: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 xml:space="preserve">Telegram, </w:t>
            </w:r>
            <w:proofErr w:type="spellStart"/>
            <w:r w:rsidRPr="003003EB">
              <w:rPr>
                <w:rFonts w:ascii="Times New Roman" w:hAnsi="Times New Roman" w:cs="Times New Roman"/>
                <w:b/>
                <w:bCs/>
              </w:rPr>
              <w:t>email</w:t>
            </w:r>
            <w:proofErr w:type="spellEnd"/>
            <w:r w:rsidRPr="003003EB">
              <w:rPr>
                <w:rFonts w:ascii="Times New Roman" w:hAnsi="Times New Roman" w:cs="Times New Roman"/>
                <w:b/>
                <w:bCs/>
              </w:rPr>
              <w:t>, SMS</w:t>
            </w:r>
            <w:r w:rsidRPr="003003EB">
              <w:rPr>
                <w:rFonts w:ascii="Times New Roman" w:hAnsi="Times New Roman" w:cs="Times New Roman"/>
              </w:rPr>
              <w:t xml:space="preserve"> (состав каналов должен конфигурироваться для каждого получателя).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FR-17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Система должна требовать от оператора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подтверждения получения (</w:t>
            </w:r>
            <w:proofErr w:type="spellStart"/>
            <w:r w:rsidRPr="003003EB">
              <w:rPr>
                <w:rFonts w:ascii="Times New Roman" w:hAnsi="Times New Roman" w:cs="Times New Roman"/>
                <w:b/>
                <w:bCs/>
              </w:rPr>
              <w:t>acknowledgement</w:t>
            </w:r>
            <w:proofErr w:type="spellEnd"/>
            <w:r w:rsidRPr="003003EB">
              <w:rPr>
                <w:rFonts w:ascii="Times New Roman" w:hAnsi="Times New Roman" w:cs="Times New Roman"/>
                <w:b/>
                <w:bCs/>
              </w:rPr>
              <w:t>)</w:t>
            </w:r>
            <w:r w:rsidRPr="003003EB">
              <w:rPr>
                <w:rFonts w:ascii="Times New Roman" w:hAnsi="Times New Roman" w:cs="Times New Roman"/>
              </w:rPr>
              <w:t xml:space="preserve"> уведомления о красной зоне. Факт подтверждения должен фиксироваться в логах.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FR-18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Система должна обеспечивать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повторную отправку уведомления</w:t>
            </w:r>
            <w:r w:rsidRPr="003003EB">
              <w:rPr>
                <w:rFonts w:ascii="Times New Roman" w:hAnsi="Times New Roman" w:cs="Times New Roman"/>
              </w:rPr>
              <w:t xml:space="preserve"> ответственному лицу, если доставка в первоначальном канале не удалась (например, нет соединения с Telegram).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FR-19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Система должна реализовывать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механизм эскалации</w:t>
            </w:r>
            <w:r w:rsidRPr="003003EB">
              <w:rPr>
                <w:rFonts w:ascii="Times New Roman" w:hAnsi="Times New Roman" w:cs="Times New Roman"/>
              </w:rPr>
              <w:t>: если оператор не подтвердил получение красного уведомления в течение заданного времени (настраивается администратором, например, 5 минут), система автоматически отправляет уведомление вышестоящему ответственному лицу (главному инженеру, технологу).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lastRenderedPageBreak/>
              <w:t>FR-20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>Система должна фиксировать в логах факты отправки, доставки и прочтения уведомлений (там, где это технически возможно).</w:t>
            </w:r>
          </w:p>
        </w:tc>
      </w:tr>
    </w:tbl>
    <w:p w:rsidR="003003EB" w:rsidRPr="003003EB" w:rsidRDefault="003003EB" w:rsidP="003003EB">
      <w:pPr>
        <w:pStyle w:val="3"/>
        <w:spacing w:after="200"/>
      </w:pPr>
    </w:p>
    <w:p w:rsidR="003003EB" w:rsidRPr="003003EB" w:rsidRDefault="003003EB" w:rsidP="003003EB">
      <w:pPr>
        <w:pStyle w:val="3"/>
        <w:spacing w:after="200"/>
      </w:pPr>
      <w:r w:rsidRPr="003003EB">
        <w:t>1.5. Удалённый доступ к ЦОД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86"/>
        <w:gridCol w:w="7929"/>
      </w:tblGrid>
      <w:tr w:rsidR="003003EB" w:rsidRPr="003003EB" w:rsidTr="0007307D">
        <w:trPr>
          <w:tblHeader/>
        </w:trPr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FR-21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Система должна обеспечивать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удалённый доступ к данным ЦОД</w:t>
            </w:r>
            <w:r w:rsidRPr="003003EB">
              <w:rPr>
                <w:rFonts w:ascii="Times New Roman" w:hAnsi="Times New Roman" w:cs="Times New Roman"/>
              </w:rPr>
              <w:t xml:space="preserve"> для авторизованных пользователей (ответственных работников) через сеть Интернет.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FR-22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Удалённый доступ должен осуществляться только по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защищённым VPN-каналам</w:t>
            </w:r>
            <w:r w:rsidRPr="003003EB">
              <w:rPr>
                <w:rFonts w:ascii="Times New Roman" w:hAnsi="Times New Roman" w:cs="Times New Roman"/>
              </w:rPr>
              <w:t xml:space="preserve"> с обязательной авторизацией (логин/пароль, возможно двухфакторная аутентификация).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FR-23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>Удалённые пользователи должны иметь доступ к просмотру текущих параметров, графиков и исторических данных в объёме, соответствующем их роли.</w:t>
            </w:r>
          </w:p>
        </w:tc>
      </w:tr>
    </w:tbl>
    <w:p w:rsidR="003003EB" w:rsidRPr="003003EB" w:rsidRDefault="003003EB" w:rsidP="003003EB">
      <w:pPr>
        <w:pStyle w:val="3"/>
        <w:spacing w:after="200"/>
      </w:pPr>
    </w:p>
    <w:p w:rsidR="003003EB" w:rsidRPr="003003EB" w:rsidRDefault="003003EB" w:rsidP="003003EB">
      <w:pPr>
        <w:pStyle w:val="3"/>
        <w:spacing w:after="200"/>
      </w:pPr>
      <w:r w:rsidRPr="003003EB">
        <w:t>1.6. Передача данных на удалённый сервер (для аналитики)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86"/>
        <w:gridCol w:w="7929"/>
      </w:tblGrid>
      <w:tr w:rsidR="003003EB" w:rsidRPr="003003EB" w:rsidTr="0007307D">
        <w:trPr>
          <w:tblHeader/>
        </w:trPr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FR-24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Система должна обеспечивать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регулярную асинхронную выгрузку</w:t>
            </w:r>
            <w:r w:rsidRPr="003003EB">
              <w:rPr>
                <w:rFonts w:ascii="Times New Roman" w:hAnsi="Times New Roman" w:cs="Times New Roman"/>
              </w:rPr>
              <w:t xml:space="preserve"> накопленных данных из ЦОД предприятия на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удалённый сервер</w:t>
            </w:r>
            <w:r w:rsidRPr="003003EB">
              <w:rPr>
                <w:rFonts w:ascii="Times New Roman" w:hAnsi="Times New Roman" w:cs="Times New Roman"/>
              </w:rPr>
              <w:t xml:space="preserve"> (в научный институт).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FR-25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>Периодичность выгрузки должна настраиваться администратором (например, ежедневно, еженедельно).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FR-26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На удалённом сервере данные должны храниться в структурированном виде в течение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неограниченного времени (многие годы)</w:t>
            </w:r>
            <w:r w:rsidRPr="003003EB">
              <w:rPr>
                <w:rFonts w:ascii="Times New Roman" w:hAnsi="Times New Roman" w:cs="Times New Roman"/>
              </w:rPr>
              <w:t>.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FR-27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Система должна обеспечивать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доступ аналитиков-технологов</w:t>
            </w:r>
            <w:r w:rsidRPr="003003EB">
              <w:rPr>
                <w:rFonts w:ascii="Times New Roman" w:hAnsi="Times New Roman" w:cs="Times New Roman"/>
              </w:rPr>
              <w:t xml:space="preserve"> к данным на удалённом сервере через Интернет с разграничением прав (только чтение, возможность выгрузки).</w:t>
            </w:r>
          </w:p>
        </w:tc>
      </w:tr>
    </w:tbl>
    <w:p w:rsidR="003003EB" w:rsidRDefault="003003EB" w:rsidP="003003EB">
      <w:pPr>
        <w:pStyle w:val="3"/>
        <w:spacing w:after="200"/>
      </w:pPr>
    </w:p>
    <w:p w:rsidR="003003EB" w:rsidRDefault="003003EB" w:rsidP="003003EB">
      <w:pPr>
        <w:pStyle w:val="3"/>
        <w:spacing w:after="200"/>
      </w:pPr>
    </w:p>
    <w:p w:rsidR="003003EB" w:rsidRDefault="003003EB" w:rsidP="003003EB">
      <w:pPr>
        <w:pStyle w:val="3"/>
        <w:spacing w:after="200"/>
      </w:pPr>
    </w:p>
    <w:p w:rsidR="003003EB" w:rsidRDefault="003003EB" w:rsidP="003003EB">
      <w:pPr>
        <w:pStyle w:val="3"/>
        <w:spacing w:after="200"/>
      </w:pPr>
    </w:p>
    <w:p w:rsidR="003003EB" w:rsidRPr="003003EB" w:rsidRDefault="003003EB" w:rsidP="003003EB">
      <w:pPr>
        <w:pStyle w:val="3"/>
        <w:spacing w:after="200"/>
      </w:pPr>
      <w:r w:rsidRPr="003003EB">
        <w:lastRenderedPageBreak/>
        <w:t>1.7. Администрирование и управление доступом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86"/>
        <w:gridCol w:w="7929"/>
      </w:tblGrid>
      <w:tr w:rsidR="003003EB" w:rsidRPr="003003EB" w:rsidTr="0007307D">
        <w:trPr>
          <w:tblHeader/>
        </w:trPr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FR-28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Система должна поддерживать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ролевую модель доступа</w:t>
            </w:r>
            <w:r w:rsidRPr="003003EB">
              <w:rPr>
                <w:rFonts w:ascii="Times New Roman" w:hAnsi="Times New Roman" w:cs="Times New Roman"/>
              </w:rPr>
              <w:t xml:space="preserve"> с как минимум четырьмя ролями: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Администратор</w:t>
            </w:r>
            <w:r w:rsidRPr="003003EB">
              <w:rPr>
                <w:rFonts w:ascii="Times New Roman" w:hAnsi="Times New Roman" w:cs="Times New Roman"/>
              </w:rPr>
              <w:t xml:space="preserve">,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Оператор</w:t>
            </w:r>
            <w:r w:rsidRPr="003003EB">
              <w:rPr>
                <w:rFonts w:ascii="Times New Roman" w:hAnsi="Times New Roman" w:cs="Times New Roman"/>
              </w:rPr>
              <w:t xml:space="preserve">,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Ответственный работник</w:t>
            </w:r>
            <w:r w:rsidRPr="003003EB">
              <w:rPr>
                <w:rFonts w:ascii="Times New Roman" w:hAnsi="Times New Roman" w:cs="Times New Roman"/>
              </w:rPr>
              <w:t xml:space="preserve">,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Аналитик-технолог</w:t>
            </w:r>
            <w:r w:rsidRPr="003003EB">
              <w:rPr>
                <w:rFonts w:ascii="Times New Roman" w:hAnsi="Times New Roman" w:cs="Times New Roman"/>
              </w:rPr>
              <w:t>.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FR-29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>Администратор должен иметь возможность создавать, блокировать и удалять учётные записи пользователей, а также назначать им роли.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FR-30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Администратор должен иметь возможность настраивать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пороговые значения (зелёная/жёлтая/красная зоны)</w:t>
            </w:r>
            <w:r w:rsidRPr="003003EB">
              <w:rPr>
                <w:rFonts w:ascii="Times New Roman" w:hAnsi="Times New Roman" w:cs="Times New Roman"/>
              </w:rPr>
              <w:t xml:space="preserve"> для каждого параметра. Изменение порогов должно </w:t>
            </w:r>
            <w:proofErr w:type="spellStart"/>
            <w:r w:rsidRPr="003003EB">
              <w:rPr>
                <w:rFonts w:ascii="Times New Roman" w:hAnsi="Times New Roman" w:cs="Times New Roman"/>
              </w:rPr>
              <w:t>логироваться</w:t>
            </w:r>
            <w:proofErr w:type="spellEnd"/>
            <w:r w:rsidRPr="003003EB">
              <w:rPr>
                <w:rFonts w:ascii="Times New Roman" w:hAnsi="Times New Roman" w:cs="Times New Roman"/>
              </w:rPr>
              <w:t>.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FR-31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Администратор должен иметь возможность настраивать параметры эскалации (время </w:t>
            </w:r>
            <w:proofErr w:type="spellStart"/>
            <w:r w:rsidRPr="003003EB">
              <w:rPr>
                <w:rFonts w:ascii="Times New Roman" w:hAnsi="Times New Roman" w:cs="Times New Roman"/>
              </w:rPr>
              <w:t>неответа</w:t>
            </w:r>
            <w:proofErr w:type="spellEnd"/>
            <w:r w:rsidRPr="003003EB">
              <w:rPr>
                <w:rFonts w:ascii="Times New Roman" w:hAnsi="Times New Roman" w:cs="Times New Roman"/>
              </w:rPr>
              <w:t xml:space="preserve"> оператора, цепочка эскалации).</w:t>
            </w:r>
          </w:p>
        </w:tc>
      </w:tr>
      <w:tr w:rsidR="003003EB" w:rsidRPr="003003EB" w:rsidTr="0007307D">
        <w:tc>
          <w:tcPr>
            <w:tcW w:w="156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FR-32</w:t>
            </w:r>
          </w:p>
        </w:tc>
        <w:tc>
          <w:tcPr>
            <w:tcW w:w="7800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Система должна вести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журнал действий пользователей</w:t>
            </w:r>
            <w:r w:rsidRPr="003003EB">
              <w:rPr>
                <w:rFonts w:ascii="Times New Roman" w:hAnsi="Times New Roman" w:cs="Times New Roman"/>
              </w:rPr>
              <w:t xml:space="preserve"> (вход в систему, просмотр данных, подтверждение уведомлений, изменение настроек).</w:t>
            </w:r>
          </w:p>
        </w:tc>
      </w:tr>
    </w:tbl>
    <w:p w:rsidR="003003EB" w:rsidRPr="003003EB" w:rsidRDefault="003003EB" w:rsidP="003003EB">
      <w:pPr>
        <w:pBdr>
          <w:bottom w:val="single" w:sz="6" w:space="1" w:color="auto"/>
        </w:pBdr>
        <w:spacing w:after="120"/>
        <w:rPr>
          <w:rFonts w:ascii="Times New Roman" w:hAnsi="Times New Roman" w:cs="Times New Roman"/>
        </w:rPr>
      </w:pPr>
    </w:p>
    <w:p w:rsidR="003003EB" w:rsidRPr="003003EB" w:rsidRDefault="003003EB" w:rsidP="003003EB">
      <w:pPr>
        <w:spacing w:after="200"/>
        <w:rPr>
          <w:rFonts w:ascii="Times New Roman" w:hAnsi="Times New Roman" w:cs="Times New Roman"/>
        </w:rPr>
      </w:pPr>
      <w:r w:rsidRPr="003003EB">
        <w:rPr>
          <w:rFonts w:ascii="Times New Roman" w:hAnsi="Times New Roman" w:cs="Times New Roman"/>
        </w:rPr>
        <w:t xml:space="preserve"> </w:t>
      </w:r>
    </w:p>
    <w:p w:rsidR="003003EB" w:rsidRPr="003003EB" w:rsidRDefault="003003EB" w:rsidP="003003EB">
      <w:pPr>
        <w:pStyle w:val="2"/>
        <w:spacing w:after="200"/>
      </w:pPr>
      <w:r w:rsidRPr="003003EB">
        <w:t>2. Нефункциональные требования (NFR)</w:t>
      </w:r>
    </w:p>
    <w:p w:rsidR="003003EB" w:rsidRPr="003003EB" w:rsidRDefault="003003EB" w:rsidP="003003EB">
      <w:pPr>
        <w:pStyle w:val="3"/>
        <w:spacing w:after="200"/>
      </w:pPr>
      <w:r w:rsidRPr="003003EB">
        <w:t>2.1. Требования к точности и производительности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95"/>
        <w:gridCol w:w="7820"/>
      </w:tblGrid>
      <w:tr w:rsidR="003003EB" w:rsidRPr="003003EB" w:rsidTr="0007307D">
        <w:trPr>
          <w:tblHeader/>
        </w:trPr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</w:tr>
      <w:tr w:rsidR="003003EB" w:rsidRPr="003003EB" w:rsidTr="0007307D"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NFR-01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>Погрешность измерений определяется метрологическими характеристиками прибора АТОН-801; система не должна вносить дополнительную погрешность при сборе и передаче данных.</w:t>
            </w:r>
          </w:p>
        </w:tc>
      </w:tr>
      <w:tr w:rsidR="003003EB" w:rsidRPr="003003EB" w:rsidTr="0007307D"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NFR-02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Время задержки между изменением показаний датчика и отображением на АРМ оператора не должно превышать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2 секунд</w:t>
            </w:r>
            <w:r w:rsidRPr="003003EB">
              <w:rPr>
                <w:rFonts w:ascii="Times New Roman" w:hAnsi="Times New Roman" w:cs="Times New Roman"/>
              </w:rPr>
              <w:t xml:space="preserve"> (в штатном режиме работы сети).</w:t>
            </w:r>
          </w:p>
        </w:tc>
      </w:tr>
      <w:tr w:rsidR="003003EB" w:rsidRPr="003003EB" w:rsidTr="0007307D"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NFR-03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Система должна обеспечивать возможность хранения и оперативного доступа к данным с частотой дискретизации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до 1 секунды</w:t>
            </w:r>
            <w:r w:rsidRPr="003003EB">
              <w:rPr>
                <w:rFonts w:ascii="Times New Roman" w:hAnsi="Times New Roman" w:cs="Times New Roman"/>
              </w:rPr>
              <w:t xml:space="preserve"> по каждому из 8 каналов.</w:t>
            </w:r>
          </w:p>
        </w:tc>
      </w:tr>
      <w:tr w:rsidR="003003EB" w:rsidRPr="003003EB" w:rsidTr="0007307D"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NFR-04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Время загрузки графика за произвольный период (до 1 года) не должно превышать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5 секунд</w:t>
            </w:r>
            <w:r w:rsidRPr="003003EB">
              <w:rPr>
                <w:rFonts w:ascii="Times New Roman" w:hAnsi="Times New Roman" w:cs="Times New Roman"/>
              </w:rPr>
              <w:t>.</w:t>
            </w:r>
          </w:p>
        </w:tc>
      </w:tr>
    </w:tbl>
    <w:p w:rsidR="003003EB" w:rsidRDefault="003003EB" w:rsidP="003003EB">
      <w:pPr>
        <w:pStyle w:val="3"/>
        <w:spacing w:after="200"/>
      </w:pPr>
    </w:p>
    <w:p w:rsidR="003003EB" w:rsidRPr="003003EB" w:rsidRDefault="003003EB" w:rsidP="003003EB">
      <w:pPr>
        <w:pStyle w:val="3"/>
        <w:spacing w:after="200"/>
      </w:pPr>
    </w:p>
    <w:p w:rsidR="003003EB" w:rsidRPr="003003EB" w:rsidRDefault="003003EB" w:rsidP="003003EB">
      <w:pPr>
        <w:pStyle w:val="3"/>
        <w:spacing w:after="200"/>
      </w:pPr>
      <w:r w:rsidRPr="003003EB">
        <w:lastRenderedPageBreak/>
        <w:t>2.2. Требования к надёжности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95"/>
        <w:gridCol w:w="7820"/>
      </w:tblGrid>
      <w:tr w:rsidR="003003EB" w:rsidRPr="003003EB" w:rsidTr="0007307D">
        <w:trPr>
          <w:tblHeader/>
        </w:trPr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</w:tr>
      <w:tr w:rsidR="003003EB" w:rsidRPr="003003EB" w:rsidTr="0007307D"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NFR-05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>Система должна функционировать в круглосуточном режиме 24/7.</w:t>
            </w:r>
          </w:p>
        </w:tc>
      </w:tr>
      <w:tr w:rsidR="003003EB" w:rsidRPr="003003EB" w:rsidTr="0007307D"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NFR-06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Коэффициент готовности (доступности) системы для оператора должен составлять не менее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99.5%</w:t>
            </w:r>
            <w:r w:rsidRPr="003003EB">
              <w:rPr>
                <w:rFonts w:ascii="Times New Roman" w:hAnsi="Times New Roman" w:cs="Times New Roman"/>
              </w:rPr>
              <w:t xml:space="preserve"> в годовом исчислении.</w:t>
            </w:r>
          </w:p>
        </w:tc>
      </w:tr>
      <w:tr w:rsidR="003003EB" w:rsidRPr="003003EB" w:rsidTr="0007307D"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NFR-07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При потере сетевого соединения между прибором АТОН-801 и ЦОД, прибор или промежуточный контроллер должен сохранять данные в энергонезависимой памяти в течение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не менее 72 часов</w:t>
            </w:r>
            <w:r w:rsidRPr="003003EB">
              <w:rPr>
                <w:rFonts w:ascii="Times New Roman" w:hAnsi="Times New Roman" w:cs="Times New Roman"/>
              </w:rPr>
              <w:t xml:space="preserve"> и автоматически передавать их после восстановления связи.</w:t>
            </w:r>
          </w:p>
        </w:tc>
      </w:tr>
      <w:tr w:rsidR="003003EB" w:rsidRPr="003003EB" w:rsidTr="0007307D"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NFR-08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>Система должна сохранять работоспособность (возможность просмотра текущих данных с АРМ) при временных сбоях в каналах связи с удалённым сервером.</w:t>
            </w:r>
          </w:p>
        </w:tc>
      </w:tr>
      <w:tr w:rsidR="003003EB" w:rsidRPr="003003EB" w:rsidTr="0007307D"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NFR-09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>Восстановление работоспособности системы после сбоев электропитания должно происходить в автоматическом режиме без потери накопленных данных.</w:t>
            </w:r>
          </w:p>
        </w:tc>
      </w:tr>
    </w:tbl>
    <w:p w:rsidR="003003EB" w:rsidRDefault="003003EB" w:rsidP="003003EB">
      <w:pPr>
        <w:pStyle w:val="3"/>
        <w:spacing w:after="200"/>
      </w:pPr>
    </w:p>
    <w:p w:rsidR="003003EB" w:rsidRPr="003003EB" w:rsidRDefault="003003EB" w:rsidP="003003EB">
      <w:pPr>
        <w:pStyle w:val="3"/>
        <w:spacing w:after="200"/>
      </w:pPr>
      <w:r w:rsidRPr="003003EB">
        <w:t>2.3. Требования к безопасности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95"/>
        <w:gridCol w:w="7820"/>
      </w:tblGrid>
      <w:tr w:rsidR="003003EB" w:rsidRPr="003003EB" w:rsidTr="0007307D">
        <w:trPr>
          <w:tblHeader/>
        </w:trPr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</w:tr>
      <w:tr w:rsidR="003003EB" w:rsidRPr="003003EB" w:rsidTr="0007307D"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NFR-10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Передача данных по открытым каналам связи (Интернет) должна осуществляться только через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защищённые VPN-туннели</w:t>
            </w:r>
            <w:r w:rsidRPr="003003EB">
              <w:rPr>
                <w:rFonts w:ascii="Times New Roman" w:hAnsi="Times New Roman" w:cs="Times New Roman"/>
              </w:rPr>
              <w:t xml:space="preserve"> (например, </w:t>
            </w:r>
            <w:proofErr w:type="spellStart"/>
            <w:r w:rsidRPr="003003EB">
              <w:rPr>
                <w:rFonts w:ascii="Times New Roman" w:hAnsi="Times New Roman" w:cs="Times New Roman"/>
              </w:rPr>
              <w:t>OpenVPN</w:t>
            </w:r>
            <w:proofErr w:type="spellEnd"/>
            <w:r w:rsidRPr="003003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003EB">
              <w:rPr>
                <w:rFonts w:ascii="Times New Roman" w:hAnsi="Times New Roman" w:cs="Times New Roman"/>
              </w:rPr>
              <w:t>IPSec</w:t>
            </w:r>
            <w:proofErr w:type="spellEnd"/>
            <w:r w:rsidRPr="003003EB">
              <w:rPr>
                <w:rFonts w:ascii="Times New Roman" w:hAnsi="Times New Roman" w:cs="Times New Roman"/>
              </w:rPr>
              <w:t>).</w:t>
            </w:r>
          </w:p>
        </w:tc>
      </w:tr>
      <w:tr w:rsidR="003003EB" w:rsidRPr="003003EB" w:rsidTr="0007307D"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NFR-11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Система должна поддерживать протокол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HTTPS</w:t>
            </w:r>
            <w:r w:rsidRPr="003003EB">
              <w:rPr>
                <w:rFonts w:ascii="Times New Roman" w:hAnsi="Times New Roman" w:cs="Times New Roman"/>
              </w:rPr>
              <w:t xml:space="preserve"> для всех веб-интерфейсов.</w:t>
            </w:r>
          </w:p>
        </w:tc>
      </w:tr>
      <w:tr w:rsidR="003003EB" w:rsidRPr="003003EB" w:rsidTr="0007307D"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NFR-12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Пароли пользователей должны храниться в хешированном виде с использованием современных алгоритмов (например, </w:t>
            </w:r>
            <w:proofErr w:type="spellStart"/>
            <w:r w:rsidRPr="003003EB">
              <w:rPr>
                <w:rFonts w:ascii="Times New Roman" w:hAnsi="Times New Roman" w:cs="Times New Roman"/>
              </w:rPr>
              <w:t>bcrypt</w:t>
            </w:r>
            <w:proofErr w:type="spellEnd"/>
            <w:r w:rsidRPr="003003EB">
              <w:rPr>
                <w:rFonts w:ascii="Times New Roman" w:hAnsi="Times New Roman" w:cs="Times New Roman"/>
              </w:rPr>
              <w:t>).</w:t>
            </w:r>
          </w:p>
        </w:tc>
      </w:tr>
      <w:tr w:rsidR="003003EB" w:rsidRPr="003003EB" w:rsidTr="0007307D"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NFR-13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>Должна быть реализована защита от автоматического подбора паролей (блокировка после N неудачных попыток).</w:t>
            </w:r>
          </w:p>
        </w:tc>
      </w:tr>
      <w:tr w:rsidR="003003EB" w:rsidRPr="003003EB" w:rsidTr="0007307D"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NFR-14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>Система должна обеспечивать разграничение доступа к данным на уровне ролей: аналитики не должны видеть служебную информацию, операторы не должны менять пороги и т.д.</w:t>
            </w:r>
          </w:p>
        </w:tc>
      </w:tr>
    </w:tbl>
    <w:p w:rsidR="003003EB" w:rsidRDefault="003003EB" w:rsidP="003003EB">
      <w:pPr>
        <w:pStyle w:val="3"/>
        <w:spacing w:after="200"/>
      </w:pPr>
    </w:p>
    <w:p w:rsidR="003003EB" w:rsidRDefault="003003EB" w:rsidP="003003EB">
      <w:pPr>
        <w:pStyle w:val="3"/>
        <w:spacing w:after="200"/>
      </w:pPr>
    </w:p>
    <w:p w:rsidR="003003EB" w:rsidRPr="003003EB" w:rsidRDefault="003003EB" w:rsidP="003003EB">
      <w:pPr>
        <w:pStyle w:val="3"/>
        <w:spacing w:after="200"/>
      </w:pPr>
    </w:p>
    <w:p w:rsidR="003003EB" w:rsidRPr="003003EB" w:rsidRDefault="003003EB" w:rsidP="003003EB">
      <w:pPr>
        <w:pStyle w:val="3"/>
        <w:spacing w:after="200"/>
      </w:pPr>
      <w:r w:rsidRPr="003003EB">
        <w:lastRenderedPageBreak/>
        <w:t>2.4. Требования к масштабированию и совместимости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95"/>
        <w:gridCol w:w="7820"/>
      </w:tblGrid>
      <w:tr w:rsidR="003003EB" w:rsidRPr="003003EB" w:rsidTr="0007307D">
        <w:trPr>
          <w:tblHeader/>
        </w:trPr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</w:tr>
      <w:tr w:rsidR="003003EB" w:rsidRPr="003003EB" w:rsidTr="0007307D"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NFR-15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Архитектура системы должна допускать подключение </w:t>
            </w:r>
            <w:r w:rsidRPr="003003EB">
              <w:rPr>
                <w:rFonts w:ascii="Times New Roman" w:hAnsi="Times New Roman" w:cs="Times New Roman"/>
                <w:b/>
                <w:bCs/>
              </w:rPr>
              <w:t>до 50 измерительных комплексов</w:t>
            </w:r>
            <w:r w:rsidRPr="003003EB">
              <w:rPr>
                <w:rFonts w:ascii="Times New Roman" w:hAnsi="Times New Roman" w:cs="Times New Roman"/>
              </w:rPr>
              <w:t xml:space="preserve"> АТОН-801 (или аналогичных) к одному ЦОД предприятия.</w:t>
            </w:r>
          </w:p>
        </w:tc>
      </w:tr>
      <w:tr w:rsidR="003003EB" w:rsidRPr="003003EB" w:rsidTr="0007307D"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NFR-16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Система должна поддерживать экспорт данных в распространённые форматы (CSV, JSON, </w:t>
            </w:r>
            <w:proofErr w:type="spellStart"/>
            <w:r w:rsidRPr="003003EB">
              <w:rPr>
                <w:rFonts w:ascii="Times New Roman" w:hAnsi="Times New Roman" w:cs="Times New Roman"/>
              </w:rPr>
              <w:t>Excel</w:t>
            </w:r>
            <w:proofErr w:type="spellEnd"/>
            <w:r w:rsidRPr="003003EB">
              <w:rPr>
                <w:rFonts w:ascii="Times New Roman" w:hAnsi="Times New Roman" w:cs="Times New Roman"/>
              </w:rPr>
              <w:t>) для последующего анализа сторонними инструментами.</w:t>
            </w:r>
          </w:p>
        </w:tc>
      </w:tr>
      <w:tr w:rsidR="003003EB" w:rsidRPr="003003EB" w:rsidTr="0007307D"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NFR-17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>API (при наличии) должен быть документирован и обеспечивать возможность интеграции с внешними информационными системами предприятия.</w:t>
            </w:r>
          </w:p>
        </w:tc>
      </w:tr>
    </w:tbl>
    <w:p w:rsidR="003003EB" w:rsidRPr="003003EB" w:rsidRDefault="003003EB" w:rsidP="003003EB">
      <w:pPr>
        <w:pStyle w:val="3"/>
        <w:spacing w:after="200"/>
      </w:pPr>
    </w:p>
    <w:p w:rsidR="003003EB" w:rsidRPr="003003EB" w:rsidRDefault="003003EB" w:rsidP="003003EB">
      <w:pPr>
        <w:pStyle w:val="3"/>
        <w:spacing w:after="200"/>
      </w:pPr>
      <w:r w:rsidRPr="003003EB">
        <w:t>2.5. Требования к эксплуатации и удобству использования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95"/>
        <w:gridCol w:w="7820"/>
      </w:tblGrid>
      <w:tr w:rsidR="003003EB" w:rsidRPr="003003EB" w:rsidTr="0007307D">
        <w:trPr>
          <w:tblHeader/>
        </w:trPr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</w:tr>
      <w:tr w:rsidR="003003EB" w:rsidRPr="003003EB" w:rsidTr="0007307D"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NFR-18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>Интерфейс оператора должен быть интуитивно понятным, не требующим длительного обучения (время освоения базовых функций — не более 1 часа).</w:t>
            </w:r>
          </w:p>
        </w:tc>
      </w:tr>
      <w:tr w:rsidR="003003EB" w:rsidRPr="003003EB" w:rsidTr="0007307D"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NFR-19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>Система должна обеспечивать отображение информации на экранах с разрешением не менее 1280x1024.</w:t>
            </w:r>
          </w:p>
        </w:tc>
      </w:tr>
      <w:tr w:rsidR="003003EB" w:rsidRPr="003003EB" w:rsidTr="0007307D"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NFR-20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 xml:space="preserve">Цветовая индикация (зелёный/жёлтый/красный) должна быть различима пользователями с нарушением </w:t>
            </w:r>
            <w:proofErr w:type="spellStart"/>
            <w:r w:rsidRPr="003003EB">
              <w:rPr>
                <w:rFonts w:ascii="Times New Roman" w:hAnsi="Times New Roman" w:cs="Times New Roman"/>
              </w:rPr>
              <w:t>цветовосприятия</w:t>
            </w:r>
            <w:proofErr w:type="spellEnd"/>
            <w:r w:rsidRPr="003003EB">
              <w:rPr>
                <w:rFonts w:ascii="Times New Roman" w:hAnsi="Times New Roman" w:cs="Times New Roman"/>
              </w:rPr>
              <w:t xml:space="preserve"> (дальтониками) — дублирование формой или текстом.</w:t>
            </w:r>
          </w:p>
        </w:tc>
      </w:tr>
      <w:tr w:rsidR="003003EB" w:rsidRPr="003003EB" w:rsidTr="0007307D"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NFR-21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>Вся документация к системе (руководство оператора, администратора) должна быть предоставлена на русском языке.</w:t>
            </w:r>
          </w:p>
        </w:tc>
      </w:tr>
    </w:tbl>
    <w:p w:rsidR="003003EB" w:rsidRPr="003003EB" w:rsidRDefault="003003EB" w:rsidP="003003EB">
      <w:pPr>
        <w:pStyle w:val="3"/>
        <w:spacing w:after="200"/>
      </w:pPr>
    </w:p>
    <w:p w:rsidR="003003EB" w:rsidRPr="003003EB" w:rsidRDefault="003003EB" w:rsidP="003003EB">
      <w:pPr>
        <w:pStyle w:val="3"/>
        <w:spacing w:after="200"/>
      </w:pPr>
      <w:r w:rsidRPr="003003EB">
        <w:t>2.6. Требования к сопровождению и развитию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95"/>
        <w:gridCol w:w="7820"/>
      </w:tblGrid>
      <w:tr w:rsidR="003003EB" w:rsidRPr="003003EB" w:rsidTr="0007307D">
        <w:trPr>
          <w:tblHeader/>
        </w:trPr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</w:tr>
      <w:tr w:rsidR="003003EB" w:rsidRPr="003003EB" w:rsidTr="0007307D"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NFR-22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>Система должна поддерживать возможность удалённого обновления программного обеспечения (с соблюдением мер безопасности).</w:t>
            </w:r>
          </w:p>
        </w:tc>
      </w:tr>
      <w:tr w:rsidR="003003EB" w:rsidRPr="003003EB" w:rsidTr="0007307D">
        <w:tc>
          <w:tcPr>
            <w:tcW w:w="1667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  <w:b/>
                <w:bCs/>
              </w:rPr>
              <w:t>NFR-23</w:t>
            </w:r>
          </w:p>
        </w:tc>
        <w:tc>
          <w:tcPr>
            <w:tcW w:w="7693" w:type="dxa"/>
          </w:tcPr>
          <w:p w:rsidR="003003EB" w:rsidRPr="003003EB" w:rsidRDefault="003003EB" w:rsidP="0007307D">
            <w:pPr>
              <w:rPr>
                <w:rFonts w:ascii="Times New Roman" w:hAnsi="Times New Roman" w:cs="Times New Roman"/>
              </w:rPr>
            </w:pPr>
            <w:r w:rsidRPr="003003EB">
              <w:rPr>
                <w:rFonts w:ascii="Times New Roman" w:hAnsi="Times New Roman" w:cs="Times New Roman"/>
              </w:rPr>
              <w:t>Код системы (или её конфигурация) должен быть документирован для возможности передачи другой команде разработки.</w:t>
            </w:r>
          </w:p>
        </w:tc>
      </w:tr>
    </w:tbl>
    <w:p w:rsidR="003003EB" w:rsidRPr="003003EB" w:rsidRDefault="003003EB" w:rsidP="003003EB">
      <w:pPr>
        <w:rPr>
          <w:rFonts w:ascii="Times New Roman" w:hAnsi="Times New Roman" w:cs="Times New Roman"/>
        </w:rPr>
      </w:pPr>
    </w:p>
    <w:p w:rsidR="00A73BA6" w:rsidRPr="003003EB" w:rsidRDefault="00A73BA6" w:rsidP="005D500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  <w:sectPr w:rsidR="00A73BA6" w:rsidRPr="003003EB" w:rsidSect="00A73BA6">
          <w:footerReference w:type="default" r:id="rId8"/>
          <w:pgSz w:w="11906" w:h="16838"/>
          <w:pgMar w:top="794" w:right="737" w:bottom="340" w:left="1644" w:header="0" w:footer="0" w:gutter="0"/>
          <w:pgBorders>
            <w:top w:val="single" w:sz="4" w:space="21" w:color="auto"/>
            <w:left w:val="single" w:sz="4" w:space="21" w:color="auto"/>
            <w:bottom w:val="single" w:sz="4" w:space="0" w:color="auto"/>
            <w:right w:val="single" w:sz="4" w:space="19" w:color="auto"/>
          </w:pgBorders>
          <w:cols w:space="708"/>
          <w:docGrid w:linePitch="360"/>
        </w:sectPr>
      </w:pPr>
    </w:p>
    <w:p w:rsidR="007B589A" w:rsidRPr="003003EB" w:rsidRDefault="007B589A" w:rsidP="005D500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B589A" w:rsidRPr="003003EB" w:rsidRDefault="007B589A" w:rsidP="005D500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B589A" w:rsidRPr="003003EB" w:rsidRDefault="007B589A" w:rsidP="005D500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B589A" w:rsidRPr="003003EB" w:rsidRDefault="007B589A" w:rsidP="005D500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B589A" w:rsidRPr="003003EB" w:rsidRDefault="007B589A" w:rsidP="005D500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B589A" w:rsidRPr="003003EB" w:rsidRDefault="007B589A" w:rsidP="005D500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B589A" w:rsidRPr="003003EB" w:rsidRDefault="007B589A" w:rsidP="005D500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B589A" w:rsidRPr="003003EB" w:rsidRDefault="007B589A" w:rsidP="005D500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B589A" w:rsidRPr="003003EB" w:rsidRDefault="007B589A" w:rsidP="005D500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B589A" w:rsidRPr="003003EB" w:rsidRDefault="007B589A" w:rsidP="005D500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7B589A" w:rsidRPr="003003EB" w:rsidSect="00A73BA6">
      <w:footerReference w:type="default" r:id="rId9"/>
      <w:pgSz w:w="11906" w:h="16838"/>
      <w:pgMar w:top="794" w:right="737" w:bottom="340" w:left="164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0A5B" w:rsidRDefault="00A10A5B" w:rsidP="00163DC2">
      <w:pPr>
        <w:spacing w:after="0" w:line="240" w:lineRule="auto"/>
      </w:pPr>
      <w:r>
        <w:separator/>
      </w:r>
    </w:p>
  </w:endnote>
  <w:endnote w:type="continuationSeparator" w:id="0">
    <w:p w:rsidR="00A10A5B" w:rsidRDefault="00A10A5B" w:rsidP="00163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b"/>
      <w:tblW w:w="10357" w:type="dxa"/>
      <w:tblInd w:w="-431" w:type="dxa"/>
      <w:tblLook w:val="04A0" w:firstRow="1" w:lastRow="0" w:firstColumn="1" w:lastColumn="0" w:noHBand="0" w:noVBand="1"/>
    </w:tblPr>
    <w:tblGrid>
      <w:gridCol w:w="658"/>
      <w:gridCol w:w="732"/>
      <w:gridCol w:w="1218"/>
      <w:gridCol w:w="1014"/>
      <w:gridCol w:w="1340"/>
      <w:gridCol w:w="2572"/>
      <w:gridCol w:w="941"/>
      <w:gridCol w:w="784"/>
      <w:gridCol w:w="1098"/>
    </w:tblGrid>
    <w:tr w:rsidR="00A73BA6" w:rsidRPr="002E65D0" w:rsidTr="003003EB">
      <w:trPr>
        <w:trHeight w:val="283"/>
      </w:trPr>
      <w:tc>
        <w:tcPr>
          <w:tcW w:w="658" w:type="dxa"/>
        </w:tcPr>
        <w:p w:rsidR="00A73BA6" w:rsidRPr="002E65D0" w:rsidRDefault="00A73BA6">
          <w:pPr>
            <w:pStyle w:val="a9"/>
            <w:rPr>
              <w:i/>
            </w:rPr>
          </w:pPr>
        </w:p>
      </w:tc>
      <w:tc>
        <w:tcPr>
          <w:tcW w:w="732" w:type="dxa"/>
        </w:tcPr>
        <w:p w:rsidR="00A73BA6" w:rsidRPr="002E65D0" w:rsidRDefault="00A73BA6">
          <w:pPr>
            <w:pStyle w:val="a9"/>
            <w:rPr>
              <w:i/>
            </w:rPr>
          </w:pPr>
        </w:p>
      </w:tc>
      <w:tc>
        <w:tcPr>
          <w:tcW w:w="1218" w:type="dxa"/>
        </w:tcPr>
        <w:p w:rsidR="00A73BA6" w:rsidRPr="002E65D0" w:rsidRDefault="00A73BA6">
          <w:pPr>
            <w:pStyle w:val="a9"/>
            <w:rPr>
              <w:i/>
            </w:rPr>
          </w:pPr>
        </w:p>
      </w:tc>
      <w:tc>
        <w:tcPr>
          <w:tcW w:w="1014" w:type="dxa"/>
        </w:tcPr>
        <w:p w:rsidR="00A73BA6" w:rsidRPr="002E65D0" w:rsidRDefault="00A73BA6">
          <w:pPr>
            <w:pStyle w:val="a9"/>
            <w:rPr>
              <w:i/>
            </w:rPr>
          </w:pPr>
        </w:p>
      </w:tc>
      <w:tc>
        <w:tcPr>
          <w:tcW w:w="1340" w:type="dxa"/>
        </w:tcPr>
        <w:p w:rsidR="00A73BA6" w:rsidRPr="002E65D0" w:rsidRDefault="00A73BA6">
          <w:pPr>
            <w:pStyle w:val="a9"/>
            <w:rPr>
              <w:i/>
            </w:rPr>
          </w:pPr>
        </w:p>
      </w:tc>
      <w:tc>
        <w:tcPr>
          <w:tcW w:w="5395" w:type="dxa"/>
          <w:gridSpan w:val="4"/>
          <w:vMerge w:val="restart"/>
        </w:tcPr>
        <w:p w:rsidR="00A73BA6" w:rsidRPr="003003EB" w:rsidRDefault="003003EB" w:rsidP="003003EB">
          <w:pPr>
            <w:pStyle w:val="a9"/>
            <w:jc w:val="center"/>
            <w:rPr>
              <w:i/>
            </w:rPr>
          </w:pPr>
          <w:r w:rsidRPr="003003EB">
            <w:rPr>
              <w:rFonts w:ascii="Times New Roman" w:hAnsi="Times New Roman" w:cs="Times New Roman"/>
              <w:i/>
              <w:sz w:val="28"/>
            </w:rPr>
            <w:t>Система</w:t>
          </w:r>
          <w:r w:rsidRPr="003003EB">
            <w:rPr>
              <w:rFonts w:ascii="Times New Roman" w:hAnsi="Times New Roman" w:cs="Times New Roman"/>
              <w:i/>
              <w:sz w:val="28"/>
            </w:rPr>
            <w:t xml:space="preserve"> автоматизированного химического контроля водной среды</w:t>
          </w:r>
        </w:p>
      </w:tc>
    </w:tr>
    <w:tr w:rsidR="00A73BA6" w:rsidRPr="002E65D0" w:rsidTr="003003EB">
      <w:trPr>
        <w:trHeight w:val="283"/>
      </w:trPr>
      <w:tc>
        <w:tcPr>
          <w:tcW w:w="658" w:type="dxa"/>
        </w:tcPr>
        <w:p w:rsidR="00A73BA6" w:rsidRPr="002E65D0" w:rsidRDefault="00A73BA6">
          <w:pPr>
            <w:pStyle w:val="a9"/>
            <w:rPr>
              <w:i/>
            </w:rPr>
          </w:pPr>
        </w:p>
      </w:tc>
      <w:tc>
        <w:tcPr>
          <w:tcW w:w="732" w:type="dxa"/>
        </w:tcPr>
        <w:p w:rsidR="00A73BA6" w:rsidRPr="002E65D0" w:rsidRDefault="00A73BA6">
          <w:pPr>
            <w:pStyle w:val="a9"/>
            <w:rPr>
              <w:i/>
            </w:rPr>
          </w:pPr>
        </w:p>
      </w:tc>
      <w:tc>
        <w:tcPr>
          <w:tcW w:w="1218" w:type="dxa"/>
        </w:tcPr>
        <w:p w:rsidR="00A73BA6" w:rsidRPr="002E65D0" w:rsidRDefault="00A73BA6">
          <w:pPr>
            <w:pStyle w:val="a9"/>
            <w:rPr>
              <w:i/>
            </w:rPr>
          </w:pPr>
        </w:p>
      </w:tc>
      <w:tc>
        <w:tcPr>
          <w:tcW w:w="1014" w:type="dxa"/>
        </w:tcPr>
        <w:p w:rsidR="00A73BA6" w:rsidRPr="002E65D0" w:rsidRDefault="00A73BA6">
          <w:pPr>
            <w:pStyle w:val="a9"/>
            <w:rPr>
              <w:i/>
            </w:rPr>
          </w:pPr>
        </w:p>
      </w:tc>
      <w:tc>
        <w:tcPr>
          <w:tcW w:w="1340" w:type="dxa"/>
        </w:tcPr>
        <w:p w:rsidR="00A73BA6" w:rsidRPr="002E65D0" w:rsidRDefault="00A73BA6">
          <w:pPr>
            <w:pStyle w:val="a9"/>
            <w:rPr>
              <w:i/>
            </w:rPr>
          </w:pPr>
        </w:p>
      </w:tc>
      <w:tc>
        <w:tcPr>
          <w:tcW w:w="5395" w:type="dxa"/>
          <w:gridSpan w:val="4"/>
          <w:vMerge/>
        </w:tcPr>
        <w:p w:rsidR="00A73BA6" w:rsidRPr="002E65D0" w:rsidRDefault="00A73BA6">
          <w:pPr>
            <w:pStyle w:val="a9"/>
            <w:rPr>
              <w:i/>
            </w:rPr>
          </w:pPr>
        </w:p>
      </w:tc>
    </w:tr>
    <w:tr w:rsidR="00A73BA6" w:rsidRPr="003A15F8" w:rsidTr="003003EB">
      <w:trPr>
        <w:trHeight w:val="283"/>
      </w:trPr>
      <w:tc>
        <w:tcPr>
          <w:tcW w:w="658" w:type="dxa"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  <w:r w:rsidRPr="003A15F8">
            <w:rPr>
              <w:rFonts w:ascii="Times New Roman" w:hAnsi="Times New Roman" w:cs="Times New Roman"/>
              <w:i/>
            </w:rPr>
            <w:t>Изм.</w:t>
          </w:r>
        </w:p>
      </w:tc>
      <w:tc>
        <w:tcPr>
          <w:tcW w:w="732" w:type="dxa"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  <w:r w:rsidRPr="003A15F8">
            <w:rPr>
              <w:rFonts w:ascii="Times New Roman" w:hAnsi="Times New Roman" w:cs="Times New Roman"/>
              <w:i/>
            </w:rPr>
            <w:t>Лист</w:t>
          </w:r>
        </w:p>
      </w:tc>
      <w:tc>
        <w:tcPr>
          <w:tcW w:w="1218" w:type="dxa"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  <w:r w:rsidRPr="003A15F8">
            <w:rPr>
              <w:rFonts w:ascii="Times New Roman" w:hAnsi="Times New Roman" w:cs="Times New Roman"/>
              <w:i/>
            </w:rPr>
            <w:t>№ докум.</w:t>
          </w:r>
        </w:p>
      </w:tc>
      <w:tc>
        <w:tcPr>
          <w:tcW w:w="1014" w:type="dxa"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  <w:r w:rsidRPr="003A15F8">
            <w:rPr>
              <w:rFonts w:ascii="Times New Roman" w:hAnsi="Times New Roman" w:cs="Times New Roman"/>
              <w:i/>
            </w:rPr>
            <w:t>Подпись</w:t>
          </w:r>
        </w:p>
      </w:tc>
      <w:tc>
        <w:tcPr>
          <w:tcW w:w="1340" w:type="dxa"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  <w:r w:rsidRPr="003A15F8">
            <w:rPr>
              <w:rFonts w:ascii="Times New Roman" w:hAnsi="Times New Roman" w:cs="Times New Roman"/>
              <w:i/>
            </w:rPr>
            <w:t>Дата</w:t>
          </w:r>
        </w:p>
      </w:tc>
      <w:tc>
        <w:tcPr>
          <w:tcW w:w="5395" w:type="dxa"/>
          <w:gridSpan w:val="4"/>
          <w:vMerge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</w:p>
      </w:tc>
    </w:tr>
    <w:tr w:rsidR="00A73BA6" w:rsidRPr="003A15F8" w:rsidTr="003003EB">
      <w:trPr>
        <w:trHeight w:val="283"/>
      </w:trPr>
      <w:tc>
        <w:tcPr>
          <w:tcW w:w="1390" w:type="dxa"/>
          <w:gridSpan w:val="2"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  <w:r w:rsidRPr="003A15F8">
            <w:rPr>
              <w:rFonts w:ascii="Times New Roman" w:hAnsi="Times New Roman" w:cs="Times New Roman"/>
              <w:i/>
            </w:rPr>
            <w:t>Разработал</w:t>
          </w:r>
        </w:p>
      </w:tc>
      <w:tc>
        <w:tcPr>
          <w:tcW w:w="1218" w:type="dxa"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</w:p>
      </w:tc>
      <w:tc>
        <w:tcPr>
          <w:tcW w:w="1014" w:type="dxa"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</w:p>
      </w:tc>
      <w:tc>
        <w:tcPr>
          <w:tcW w:w="1340" w:type="dxa"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</w:p>
      </w:tc>
      <w:tc>
        <w:tcPr>
          <w:tcW w:w="2572" w:type="dxa"/>
          <w:vMerge w:val="restart"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</w:p>
      </w:tc>
      <w:tc>
        <w:tcPr>
          <w:tcW w:w="941" w:type="dxa"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  <w:r w:rsidRPr="003A15F8">
            <w:rPr>
              <w:rFonts w:ascii="Times New Roman" w:hAnsi="Times New Roman" w:cs="Times New Roman"/>
              <w:i/>
            </w:rPr>
            <w:t>Литер.</w:t>
          </w:r>
        </w:p>
      </w:tc>
      <w:tc>
        <w:tcPr>
          <w:tcW w:w="784" w:type="dxa"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  <w:r w:rsidRPr="003A15F8">
            <w:rPr>
              <w:rFonts w:ascii="Times New Roman" w:hAnsi="Times New Roman" w:cs="Times New Roman"/>
              <w:i/>
            </w:rPr>
            <w:t>Лист</w:t>
          </w:r>
        </w:p>
      </w:tc>
      <w:tc>
        <w:tcPr>
          <w:tcW w:w="1098" w:type="dxa"/>
        </w:tcPr>
        <w:p w:rsidR="00A73BA6" w:rsidRPr="003A15F8" w:rsidRDefault="00A73BA6">
          <w:pPr>
            <w:pStyle w:val="a9"/>
            <w:rPr>
              <w:rFonts w:ascii="Times New Roman" w:hAnsi="Times New Roman" w:cs="Times New Roman"/>
              <w:i/>
            </w:rPr>
          </w:pPr>
          <w:r w:rsidRPr="003A15F8">
            <w:rPr>
              <w:rFonts w:ascii="Times New Roman" w:hAnsi="Times New Roman" w:cs="Times New Roman"/>
              <w:i/>
            </w:rPr>
            <w:t>Листов</w:t>
          </w:r>
        </w:p>
      </w:tc>
    </w:tr>
    <w:tr w:rsidR="003003EB" w:rsidRPr="003A15F8" w:rsidTr="003003EB">
      <w:trPr>
        <w:trHeight w:val="283"/>
      </w:trPr>
      <w:tc>
        <w:tcPr>
          <w:tcW w:w="1390" w:type="dxa"/>
          <w:gridSpan w:val="2"/>
        </w:tcPr>
        <w:p w:rsidR="003003EB" w:rsidRPr="003A15F8" w:rsidRDefault="003003EB">
          <w:pPr>
            <w:pStyle w:val="a9"/>
            <w:rPr>
              <w:rFonts w:ascii="Times New Roman" w:hAnsi="Times New Roman" w:cs="Times New Roman"/>
              <w:i/>
            </w:rPr>
          </w:pPr>
          <w:r w:rsidRPr="003A15F8">
            <w:rPr>
              <w:rFonts w:ascii="Times New Roman" w:hAnsi="Times New Roman" w:cs="Times New Roman"/>
              <w:i/>
            </w:rPr>
            <w:t>Утвердил</w:t>
          </w:r>
        </w:p>
      </w:tc>
      <w:tc>
        <w:tcPr>
          <w:tcW w:w="1218" w:type="dxa"/>
        </w:tcPr>
        <w:p w:rsidR="003003EB" w:rsidRPr="003A15F8" w:rsidRDefault="003003EB">
          <w:pPr>
            <w:pStyle w:val="a9"/>
            <w:rPr>
              <w:rFonts w:ascii="Times New Roman" w:hAnsi="Times New Roman" w:cs="Times New Roman"/>
              <w:i/>
            </w:rPr>
          </w:pPr>
        </w:p>
      </w:tc>
      <w:tc>
        <w:tcPr>
          <w:tcW w:w="1014" w:type="dxa"/>
        </w:tcPr>
        <w:p w:rsidR="003003EB" w:rsidRPr="003A15F8" w:rsidRDefault="003003EB">
          <w:pPr>
            <w:pStyle w:val="a9"/>
            <w:rPr>
              <w:rFonts w:ascii="Times New Roman" w:hAnsi="Times New Roman" w:cs="Times New Roman"/>
              <w:i/>
            </w:rPr>
          </w:pPr>
        </w:p>
      </w:tc>
      <w:tc>
        <w:tcPr>
          <w:tcW w:w="1340" w:type="dxa"/>
        </w:tcPr>
        <w:p w:rsidR="003003EB" w:rsidRPr="003A15F8" w:rsidRDefault="003003EB">
          <w:pPr>
            <w:pStyle w:val="a9"/>
            <w:rPr>
              <w:rFonts w:ascii="Times New Roman" w:hAnsi="Times New Roman" w:cs="Times New Roman"/>
              <w:i/>
            </w:rPr>
          </w:pPr>
        </w:p>
      </w:tc>
      <w:tc>
        <w:tcPr>
          <w:tcW w:w="2572" w:type="dxa"/>
          <w:vMerge/>
        </w:tcPr>
        <w:p w:rsidR="003003EB" w:rsidRPr="003A15F8" w:rsidRDefault="003003EB">
          <w:pPr>
            <w:pStyle w:val="a9"/>
            <w:rPr>
              <w:rFonts w:ascii="Times New Roman" w:hAnsi="Times New Roman" w:cs="Times New Roman"/>
              <w:i/>
            </w:rPr>
          </w:pPr>
        </w:p>
      </w:tc>
      <w:tc>
        <w:tcPr>
          <w:tcW w:w="941" w:type="dxa"/>
        </w:tcPr>
        <w:p w:rsidR="003003EB" w:rsidRPr="003A15F8" w:rsidRDefault="003003EB">
          <w:pPr>
            <w:pStyle w:val="a9"/>
            <w:rPr>
              <w:rFonts w:ascii="Times New Roman" w:hAnsi="Times New Roman" w:cs="Times New Roman"/>
              <w:i/>
            </w:rPr>
          </w:pPr>
        </w:p>
      </w:tc>
      <w:tc>
        <w:tcPr>
          <w:tcW w:w="784" w:type="dxa"/>
        </w:tcPr>
        <w:p w:rsidR="003003EB" w:rsidRPr="003A15F8" w:rsidRDefault="003003EB">
          <w:pPr>
            <w:pStyle w:val="a9"/>
            <w:rPr>
              <w:rFonts w:ascii="Times New Roman" w:hAnsi="Times New Roman" w:cs="Times New Roman"/>
              <w:i/>
            </w:rPr>
          </w:pPr>
        </w:p>
      </w:tc>
      <w:tc>
        <w:tcPr>
          <w:tcW w:w="1098" w:type="dxa"/>
        </w:tcPr>
        <w:p w:rsidR="003003EB" w:rsidRPr="003A15F8" w:rsidRDefault="003003EB">
          <w:pPr>
            <w:pStyle w:val="a9"/>
            <w:rPr>
              <w:rFonts w:ascii="Times New Roman" w:hAnsi="Times New Roman" w:cs="Times New Roman"/>
              <w:i/>
            </w:rPr>
          </w:pPr>
        </w:p>
      </w:tc>
    </w:tr>
  </w:tbl>
  <w:p w:rsidR="00A73BA6" w:rsidRPr="003A15F8" w:rsidRDefault="00A73BA6">
    <w:pPr>
      <w:pStyle w:val="a9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3BA6" w:rsidRDefault="00A73BA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0A5B" w:rsidRDefault="00A10A5B" w:rsidP="00163DC2">
      <w:pPr>
        <w:spacing w:after="0" w:line="240" w:lineRule="auto"/>
      </w:pPr>
      <w:r>
        <w:separator/>
      </w:r>
    </w:p>
  </w:footnote>
  <w:footnote w:type="continuationSeparator" w:id="0">
    <w:p w:rsidR="00A10A5B" w:rsidRDefault="00A10A5B" w:rsidP="00163D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41D1C"/>
    <w:multiLevelType w:val="hybridMultilevel"/>
    <w:tmpl w:val="09D82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B3973"/>
    <w:multiLevelType w:val="hybridMultilevel"/>
    <w:tmpl w:val="84A067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60813"/>
    <w:multiLevelType w:val="hybridMultilevel"/>
    <w:tmpl w:val="F6BEA2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D2863"/>
    <w:multiLevelType w:val="hybridMultilevel"/>
    <w:tmpl w:val="3340A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87C7B"/>
    <w:multiLevelType w:val="hybridMultilevel"/>
    <w:tmpl w:val="BAD40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D4096"/>
    <w:multiLevelType w:val="hybridMultilevel"/>
    <w:tmpl w:val="9D4603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86059F"/>
    <w:multiLevelType w:val="hybridMultilevel"/>
    <w:tmpl w:val="3ADA0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D31670"/>
    <w:multiLevelType w:val="hybridMultilevel"/>
    <w:tmpl w:val="F2E262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C87024"/>
    <w:multiLevelType w:val="hybridMultilevel"/>
    <w:tmpl w:val="830CE9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0D7D86"/>
    <w:multiLevelType w:val="hybridMultilevel"/>
    <w:tmpl w:val="7DF82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DC749A"/>
    <w:multiLevelType w:val="hybridMultilevel"/>
    <w:tmpl w:val="207218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7"/>
  </w:num>
  <w:num w:numId="5">
    <w:abstractNumId w:val="4"/>
  </w:num>
  <w:num w:numId="6">
    <w:abstractNumId w:val="1"/>
  </w:num>
  <w:num w:numId="7">
    <w:abstractNumId w:val="10"/>
  </w:num>
  <w:num w:numId="8">
    <w:abstractNumId w:val="5"/>
  </w:num>
  <w:num w:numId="9">
    <w:abstractNumId w:val="0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F9C"/>
    <w:rsid w:val="00035E9E"/>
    <w:rsid w:val="00145440"/>
    <w:rsid w:val="00147B1B"/>
    <w:rsid w:val="00163DC2"/>
    <w:rsid w:val="002055AA"/>
    <w:rsid w:val="002433B8"/>
    <w:rsid w:val="002E65D0"/>
    <w:rsid w:val="003003EB"/>
    <w:rsid w:val="003563E4"/>
    <w:rsid w:val="003A15F8"/>
    <w:rsid w:val="003A3A09"/>
    <w:rsid w:val="004322D1"/>
    <w:rsid w:val="004673BE"/>
    <w:rsid w:val="00494F9C"/>
    <w:rsid w:val="004E0474"/>
    <w:rsid w:val="004E215F"/>
    <w:rsid w:val="004F255F"/>
    <w:rsid w:val="005273E2"/>
    <w:rsid w:val="005D5009"/>
    <w:rsid w:val="0077137C"/>
    <w:rsid w:val="0078416F"/>
    <w:rsid w:val="007B589A"/>
    <w:rsid w:val="0084125B"/>
    <w:rsid w:val="00A0356A"/>
    <w:rsid w:val="00A10A5B"/>
    <w:rsid w:val="00A629C6"/>
    <w:rsid w:val="00A73BA6"/>
    <w:rsid w:val="00AA5A06"/>
    <w:rsid w:val="00C145E3"/>
    <w:rsid w:val="00C40241"/>
    <w:rsid w:val="00C858A7"/>
    <w:rsid w:val="00D94190"/>
    <w:rsid w:val="00E425DF"/>
    <w:rsid w:val="00E614A0"/>
    <w:rsid w:val="00EF50EA"/>
    <w:rsid w:val="00FC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5A22A3"/>
  <w15:chartTrackingRefBased/>
  <w15:docId w15:val="{3C8809C5-A330-4D24-9CB1-FC6B1E2A3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link w:val="10"/>
    <w:qFormat/>
    <w:rsid w:val="003003EB"/>
    <w:pPr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color w:val="000000"/>
      <w:sz w:val="40"/>
      <w:szCs w:val="40"/>
      <w:lang w:eastAsia="ru-RU"/>
    </w:rPr>
  </w:style>
  <w:style w:type="paragraph" w:styleId="2">
    <w:name w:val="heading 2"/>
    <w:link w:val="20"/>
    <w:qFormat/>
    <w:rsid w:val="003003EB"/>
    <w:pPr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color w:val="000000"/>
      <w:sz w:val="36"/>
      <w:szCs w:val="36"/>
      <w:lang w:eastAsia="ru-RU"/>
    </w:rPr>
  </w:style>
  <w:style w:type="paragraph" w:styleId="3">
    <w:name w:val="heading 3"/>
    <w:link w:val="30"/>
    <w:qFormat/>
    <w:rsid w:val="003003EB"/>
    <w:pPr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color w:val="000000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63E4"/>
    <w:pPr>
      <w:ind w:left="720"/>
      <w:contextualSpacing/>
    </w:pPr>
  </w:style>
  <w:style w:type="paragraph" w:styleId="a4">
    <w:name w:val="endnote text"/>
    <w:basedOn w:val="a"/>
    <w:link w:val="a5"/>
    <w:uiPriority w:val="99"/>
    <w:semiHidden/>
    <w:unhideWhenUsed/>
    <w:rsid w:val="00163DC2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163DC2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163DC2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4322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322D1"/>
  </w:style>
  <w:style w:type="paragraph" w:styleId="a9">
    <w:name w:val="footer"/>
    <w:basedOn w:val="a"/>
    <w:link w:val="aa"/>
    <w:uiPriority w:val="99"/>
    <w:unhideWhenUsed/>
    <w:rsid w:val="004322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322D1"/>
  </w:style>
  <w:style w:type="table" w:styleId="ab">
    <w:name w:val="Table Grid"/>
    <w:basedOn w:val="a1"/>
    <w:uiPriority w:val="39"/>
    <w:rsid w:val="00467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3003EB"/>
    <w:rPr>
      <w:rFonts w:ascii="Times New Roman" w:eastAsia="Times New Roman" w:hAnsi="Times New Roman" w:cs="Times New Roman"/>
      <w:b/>
      <w:bCs/>
      <w:color w:val="000000"/>
      <w:sz w:val="40"/>
      <w:szCs w:val="40"/>
      <w:lang w:eastAsia="ru-RU"/>
    </w:rPr>
  </w:style>
  <w:style w:type="character" w:customStyle="1" w:styleId="20">
    <w:name w:val="Заголовок 2 Знак"/>
    <w:basedOn w:val="a0"/>
    <w:link w:val="2"/>
    <w:rsid w:val="003003EB"/>
    <w:rPr>
      <w:rFonts w:ascii="Times New Roman" w:eastAsia="Times New Roman" w:hAnsi="Times New Roman" w:cs="Times New Roman"/>
      <w:b/>
      <w:bCs/>
      <w:color w:val="000000"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rsid w:val="003003EB"/>
    <w:rPr>
      <w:rFonts w:ascii="Times New Roman" w:eastAsia="Times New Roman" w:hAnsi="Times New Roman" w:cs="Times New Roman"/>
      <w:b/>
      <w:bCs/>
      <w:color w:val="000000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AAD6B233-9614-4D31-9297-5674BD194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1424</Words>
  <Characters>8117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Haille</cp:lastModifiedBy>
  <cp:revision>2</cp:revision>
  <dcterms:created xsi:type="dcterms:W3CDTF">2026-03-26T11:27:00Z</dcterms:created>
  <dcterms:modified xsi:type="dcterms:W3CDTF">2026-03-26T11:27:00Z</dcterms:modified>
</cp:coreProperties>
</file>