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Функциональные и нефункциональные требования к системе автоматизированного химического контроля водной среды</w:t>
      </w:r>
    </w:p>
    <w:p>
      <w:pPr>
        <w:pStyle w:val="Heading2"/>
        <w:spacing w:after="200"/>
        <w:jc w:val="left"/>
      </w:pPr>
      <w:r>
        <w:t xml:space="preserve">1. Функциональные требования (FR)</w:t>
      </w:r>
    </w:p>
    <w:p>
      <w:pPr>
        <w:pStyle w:val="Heading3"/>
        <w:spacing w:after="200"/>
        <w:jc w:val="left"/>
      </w:pPr>
      <w:r>
        <w:t xml:space="preserve">1.1. Сбор и обработка данных с измерительного оборудования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560"/>
        <w:gridCol w:w="780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Требование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FR-01</w:t>
            </w:r>
          </w:p>
        </w:tc>
        <w:tc>
          <w:p>
            <w:pPr>
              <w:jc w:val="left"/>
            </w:pPr>
            <w:r>
              <w:t xml:space="preserve">Система должна обеспечивать интеграцию с измерительным комплексом </w:t>
            </w:r>
            <w:r>
              <w:rPr>
                <w:b/>
                <w:bCs/>
              </w:rPr>
              <w:t xml:space="preserve">АТОН-801</w:t>
            </w:r>
            <w:r>
              <w:t xml:space="preserve"> (8 каналов), установленным в лаборатории ВИШ МИФИ.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FR-02</w:t>
            </w:r>
          </w:p>
        </w:tc>
        <w:tc>
          <w:p>
            <w:pPr>
              <w:jc w:val="left"/>
            </w:pPr>
            <w:r>
              <w:t xml:space="preserve">Система должна поддерживать сбор данных минимум по следующим параметрам: аммоний (NH₄⁺), нитраты (NO₃⁻), нитриты (NO₂⁻), pH, удельная электропроводность, ионы натрия (Na⁺), растворённый кислород (O₂), температура.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FR-03</w:t>
            </w:r>
          </w:p>
        </w:tc>
        <w:tc>
          <w:p>
            <w:pPr>
              <w:jc w:val="left"/>
            </w:pPr>
            <w:r>
              <w:t xml:space="preserve">Система должна получать данные от контроллеров прибора АТОН-801, которые выполняют первичный сбор, накопление и усреднение показаний.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FR-04</w:t>
            </w:r>
          </w:p>
        </w:tc>
        <w:tc>
          <w:p>
            <w:pPr>
              <w:jc w:val="left"/>
            </w:pPr>
            <w:r>
              <w:t xml:space="preserve">Система должна поддерживать настраиваемую периодичность опроса датчиков (дискретизацию) в диапазоне от 1 секунды до 1 часа (значение должно конфигурироваться администратором).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FR-05</w:t>
            </w:r>
          </w:p>
        </w:tc>
        <w:tc>
          <w:p>
            <w:pPr>
              <w:jc w:val="left"/>
            </w:pPr>
            <w:r>
              <w:t xml:space="preserve">Система должна обеспечивать </w:t>
            </w:r>
            <w:r>
              <w:rPr>
                <w:b/>
                <w:bCs/>
              </w:rPr>
              <w:t xml:space="preserve">буферизацию данных</w:t>
            </w:r>
            <w:r>
              <w:t xml:space="preserve"> на промежуточном контроллере или самом приборе в случае потери связи с ЦОД, с последующей автоматической передачей накопленных данных при восстановлении соединения.</w:t>
            </w:r>
          </w:p>
        </w:tc>
      </w:tr>
    </w:tbl>
    <w:p>
      <w:pPr>
        <w:pStyle w:val="Heading3"/>
        <w:spacing w:after="200"/>
        <w:jc w:val="left"/>
      </w:pPr>
      <w:r>
        <w:t xml:space="preserve">1.2. Хранение данных (ЦОД предприятия)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560"/>
        <w:gridCol w:w="780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Требование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FR-06</w:t>
            </w:r>
          </w:p>
        </w:tc>
        <w:tc>
          <w:p>
            <w:pPr>
              <w:jc w:val="left"/>
            </w:pPr>
            <w:r>
              <w:t xml:space="preserve">Система должна обеспечивать приём данных от прибора АТОН-801 по локальной сети и запись их в </w:t>
            </w:r>
            <w:r>
              <w:rPr>
                <w:b/>
                <w:bCs/>
              </w:rPr>
              <w:t xml:space="preserve">ЦОД предприятия</w:t>
            </w:r>
            <w:r>
              <w:t xml:space="preserve">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FR-07</w:t>
            </w:r>
          </w:p>
        </w:tc>
        <w:tc>
          <w:p>
            <w:pPr>
              <w:jc w:val="left"/>
            </w:pPr>
            <w:r>
              <w:t xml:space="preserve">Система должна хранить логи показаний в структурированном формате (реляционная БД или специализированная БД временных рядов) за период </w:t>
            </w:r>
            <w:r>
              <w:rPr>
                <w:b/>
                <w:bCs/>
              </w:rPr>
              <w:t xml:space="preserve">не менее 1 года</w:t>
            </w:r>
            <w:r>
              <w:t xml:space="preserve"> с возможностью расширения.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FR-08</w:t>
            </w:r>
          </w:p>
        </w:tc>
        <w:tc>
          <w:p>
            <w:pPr>
              <w:jc w:val="left"/>
            </w:pPr>
            <w:r>
              <w:t xml:space="preserve">Система должна обеспечивать целостность и неизменность хранимых исторических данных.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FR-09</w:t>
            </w:r>
          </w:p>
        </w:tc>
        <w:tc>
          <w:p>
            <w:pPr>
              <w:jc w:val="left"/>
            </w:pPr>
            <w:r>
              <w:t xml:space="preserve">Система должна автоматически создавать </w:t>
            </w:r>
            <w:r>
              <w:rPr>
                <w:b/>
                <w:bCs/>
              </w:rPr>
              <w:t xml:space="preserve">резервные копии</w:t>
            </w:r>
            <w:r>
              <w:t xml:space="preserve"> базы данных ЦОД по расписанию, настраиваемому администратором.</w:t>
            </w:r>
          </w:p>
        </w:tc>
      </w:tr>
    </w:tbl>
    <w:p>
      <w:pPr>
        <w:pStyle w:val="Heading3"/>
        <w:spacing w:after="200"/>
        <w:jc w:val="left"/>
      </w:pPr>
      <w:r>
        <w:t xml:space="preserve">1.3. Визуализация на АРМ оператора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560"/>
        <w:gridCol w:w="780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Требование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FR-10</w:t>
            </w:r>
          </w:p>
        </w:tc>
        <w:tc>
          <w:p>
            <w:pPr>
              <w:jc w:val="left"/>
            </w:pPr>
            <w:r>
              <w:t xml:space="preserve">Система должна предоставлять </w:t>
            </w:r>
            <w:r>
              <w:rPr>
                <w:b/>
                <w:bCs/>
              </w:rPr>
              <w:t xml:space="preserve">веб-интерфейс</w:t>
            </w:r>
            <w:r>
              <w:t xml:space="preserve"> (или толстый клиент) для АРМ оператора с отображением текущих значений параметров в числовом виде.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FR-11</w:t>
            </w:r>
          </w:p>
        </w:tc>
        <w:tc>
          <w:p>
            <w:pPr>
              <w:jc w:val="left"/>
            </w:pPr>
            <w:r>
              <w:t xml:space="preserve">Система должна отображать графики (тренды) изменения каждого параметра за выбираемый пользователем интервал времени (час, сутки, неделя, месяц, год).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FR-12</w:t>
            </w:r>
          </w:p>
        </w:tc>
        <w:tc>
          <w:p>
            <w:pPr>
              <w:jc w:val="left"/>
            </w:pPr>
            <w:r>
              <w:t xml:space="preserve">Система должна визуально выделять </w:t>
            </w:r>
            <w:r>
              <w:rPr>
                <w:b/>
                <w:bCs/>
              </w:rPr>
              <w:t xml:space="preserve">три зоны отклонений</w:t>
            </w:r>
            <w:r>
              <w:t xml:space="preserve"> для каждого параметра: зелёная (норма), жёлтая (значительные отклонения), красная (недопустимые отклонения).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FR-13</w:t>
            </w:r>
          </w:p>
        </w:tc>
        <w:tc>
          <w:p>
            <w:pPr>
              <w:jc w:val="left"/>
            </w:pPr>
            <w:r>
              <w:t xml:space="preserve">Интерфейс должен обеспечивать </w:t>
            </w:r>
            <w:r>
              <w:rPr>
                <w:b/>
                <w:bCs/>
              </w:rPr>
              <w:t xml:space="preserve">приоритизацию событий</w:t>
            </w:r>
            <w:r>
              <w:t xml:space="preserve">: при одновременном возникновении нескольких отклонений наиболее критичные (красная зона) отображаются выше жёлтых.</w:t>
            </w:r>
          </w:p>
        </w:tc>
      </w:tr>
    </w:tbl>
    <w:p>
      <w:pPr>
        <w:pStyle w:val="Heading3"/>
        <w:spacing w:after="200"/>
        <w:jc w:val="left"/>
      </w:pPr>
      <w:r>
        <w:t xml:space="preserve">1.4. Оповещение и уведомления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560"/>
        <w:gridCol w:w="780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Требование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FR-14</w:t>
            </w:r>
          </w:p>
        </w:tc>
        <w:tc>
          <w:p>
            <w:pPr>
              <w:jc w:val="left"/>
            </w:pPr>
            <w:r>
              <w:t xml:space="preserve">Система должна автоматически формировать уведомления при </w:t>
            </w:r>
            <w:r>
              <w:rPr>
                <w:b/>
                <w:bCs/>
              </w:rPr>
              <w:t xml:space="preserve">выходе параметра из зелёной зоны</w:t>
            </w:r>
            <w:r>
              <w:t xml:space="preserve"> и при </w:t>
            </w:r>
            <w:r>
              <w:rPr>
                <w:b/>
                <w:bCs/>
              </w:rPr>
              <w:t xml:space="preserve">переходе из жёлтой зоны в красную</w:t>
            </w:r>
            <w:r>
              <w:t xml:space="preserve">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FR-15</w:t>
            </w:r>
          </w:p>
        </w:tc>
        <w:tc>
          <w:p>
            <w:pPr>
              <w:jc w:val="left"/>
            </w:pPr>
            <w:r>
              <w:t xml:space="preserve">Уведомления должны отображаться на АРМ оператора в виде всплывающих окон и/или изменения цвета соответствующих индикаторов.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FR-16</w:t>
            </w:r>
          </w:p>
        </w:tc>
        <w:tc>
          <w:p>
            <w:pPr>
              <w:jc w:val="left"/>
            </w:pPr>
            <w:r>
              <w:t xml:space="preserve">Система должна поддерживать отправку </w:t>
            </w:r>
            <w:r>
              <w:rPr>
                <w:b/>
                <w:bCs/>
              </w:rPr>
              <w:t xml:space="preserve">индивидуальных уведомлений ответственным лицам</w:t>
            </w:r>
            <w:r>
              <w:t xml:space="preserve"> (инженер, технолог) при переходе параметров в красную зону по следующим каналам: </w:t>
            </w:r>
            <w:r>
              <w:rPr>
                <w:b/>
                <w:bCs/>
              </w:rPr>
              <w:t xml:space="preserve">Telegram, email, SMS</w:t>
            </w:r>
            <w:r>
              <w:t xml:space="preserve"> (состав каналов должен конфигурироваться для каждого получателя).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FR-17</w:t>
            </w:r>
          </w:p>
        </w:tc>
        <w:tc>
          <w:p>
            <w:pPr>
              <w:jc w:val="left"/>
            </w:pPr>
            <w:r>
              <w:t xml:space="preserve">Система должна требовать от оператора </w:t>
            </w:r>
            <w:r>
              <w:rPr>
                <w:b/>
                <w:bCs/>
              </w:rPr>
              <w:t xml:space="preserve">подтверждения получения (acknowledgement)</w:t>
            </w:r>
            <w:r>
              <w:t xml:space="preserve"> уведомления о красной зоне. Факт подтверждения должен фиксироваться в логах.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FR-18</w:t>
            </w:r>
          </w:p>
        </w:tc>
        <w:tc>
          <w:p>
            <w:pPr>
              <w:jc w:val="left"/>
            </w:pPr>
            <w:r>
              <w:t xml:space="preserve">Система должна обеспечивать </w:t>
            </w:r>
            <w:r>
              <w:rPr>
                <w:b/>
                <w:bCs/>
              </w:rPr>
              <w:t xml:space="preserve">повторную отправку уведомления</w:t>
            </w:r>
            <w:r>
              <w:t xml:space="preserve"> ответственному лицу, если доставка в первоначальном канале не удалась (например, нет соединения с Telegram).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FR-19</w:t>
            </w:r>
          </w:p>
        </w:tc>
        <w:tc>
          <w:p>
            <w:pPr>
              <w:jc w:val="left"/>
            </w:pPr>
            <w:r>
              <w:t xml:space="preserve">Система должна реализовывать </w:t>
            </w:r>
            <w:r>
              <w:rPr>
                <w:b/>
                <w:bCs/>
              </w:rPr>
              <w:t xml:space="preserve">механизм эскалации</w:t>
            </w:r>
            <w:r>
              <w:t xml:space="preserve">: если оператор не подтвердил получение красного уведомления в течение заданного времени (настраивается администратором, например, 5 минут), система автоматически отправляет уведомление вышестоящему ответственному лицу (главному инженеру, технологу).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FR-20</w:t>
            </w:r>
          </w:p>
        </w:tc>
        <w:tc>
          <w:p>
            <w:pPr>
              <w:jc w:val="left"/>
            </w:pPr>
            <w:r>
              <w:t xml:space="preserve">Система должна фиксировать в логах факты отправки, доставки и прочтения уведомлений (там, где это технически возможно).</w:t>
            </w:r>
          </w:p>
        </w:tc>
      </w:tr>
    </w:tbl>
    <w:p>
      <w:pPr>
        <w:pStyle w:val="Heading3"/>
        <w:spacing w:after="200"/>
        <w:jc w:val="left"/>
      </w:pPr>
      <w:r>
        <w:t xml:space="preserve">1.5. Удалённый доступ к ЦОД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560"/>
        <w:gridCol w:w="780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Требование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FR-21</w:t>
            </w:r>
          </w:p>
        </w:tc>
        <w:tc>
          <w:p>
            <w:pPr>
              <w:jc w:val="left"/>
            </w:pPr>
            <w:r>
              <w:t xml:space="preserve">Система должна обеспечивать </w:t>
            </w:r>
            <w:r>
              <w:rPr>
                <w:b/>
                <w:bCs/>
              </w:rPr>
              <w:t xml:space="preserve">удалённый доступ к данным ЦОД</w:t>
            </w:r>
            <w:r>
              <w:t xml:space="preserve"> для авторизованных пользователей (ответственных работников) через сеть Интернет.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FR-22</w:t>
            </w:r>
          </w:p>
        </w:tc>
        <w:tc>
          <w:p>
            <w:pPr>
              <w:jc w:val="left"/>
            </w:pPr>
            <w:r>
              <w:t xml:space="preserve">Удалённый доступ должен осуществляться только по </w:t>
            </w:r>
            <w:r>
              <w:rPr>
                <w:b/>
                <w:bCs/>
              </w:rPr>
              <w:t xml:space="preserve">защищённым VPN-каналам</w:t>
            </w:r>
            <w:r>
              <w:t xml:space="preserve"> с обязательной авторизацией (логин/пароль, возможно двухфакторная аутентификация).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FR-23</w:t>
            </w:r>
          </w:p>
        </w:tc>
        <w:tc>
          <w:p>
            <w:pPr>
              <w:jc w:val="left"/>
            </w:pPr>
            <w:r>
              <w:t xml:space="preserve">Удалённые пользователи должны иметь доступ к просмотру текущих параметров, графиков и исторических данных в объёме, соответствующем их роли.</w:t>
            </w:r>
          </w:p>
        </w:tc>
      </w:tr>
    </w:tbl>
    <w:p>
      <w:pPr>
        <w:pStyle w:val="Heading3"/>
        <w:spacing w:after="200"/>
        <w:jc w:val="left"/>
      </w:pPr>
      <w:r>
        <w:t xml:space="preserve">1.6. Передача данных на удалённый сервер (для аналитики)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560"/>
        <w:gridCol w:w="780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Требование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FR-24</w:t>
            </w:r>
          </w:p>
        </w:tc>
        <w:tc>
          <w:p>
            <w:pPr>
              <w:jc w:val="left"/>
            </w:pPr>
            <w:r>
              <w:t xml:space="preserve">Система должна обеспечивать </w:t>
            </w:r>
            <w:r>
              <w:rPr>
                <w:b/>
                <w:bCs/>
              </w:rPr>
              <w:t xml:space="preserve">регулярную асинхронную выгрузку</w:t>
            </w:r>
            <w:r>
              <w:t xml:space="preserve"> накопленных данных из ЦОД предприятия на </w:t>
            </w:r>
            <w:r>
              <w:rPr>
                <w:b/>
                <w:bCs/>
              </w:rPr>
              <w:t xml:space="preserve">удалённый сервер</w:t>
            </w:r>
            <w:r>
              <w:t xml:space="preserve"> (в научный институт).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FR-25</w:t>
            </w:r>
          </w:p>
        </w:tc>
        <w:tc>
          <w:p>
            <w:pPr>
              <w:jc w:val="left"/>
            </w:pPr>
            <w:r>
              <w:t xml:space="preserve">Периодичность выгрузки должна настраиваться администратором (например, ежедневно, еженедельно).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FR-26</w:t>
            </w:r>
          </w:p>
        </w:tc>
        <w:tc>
          <w:p>
            <w:pPr>
              <w:jc w:val="left"/>
            </w:pPr>
            <w:r>
              <w:t xml:space="preserve">На удалённом сервере данные должны храниться в структурированном виде в течение </w:t>
            </w:r>
            <w:r>
              <w:rPr>
                <w:b/>
                <w:bCs/>
              </w:rPr>
              <w:t xml:space="preserve">неограниченного времени (многие годы)</w:t>
            </w:r>
            <w:r>
              <w:t xml:space="preserve">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FR-27</w:t>
            </w:r>
          </w:p>
        </w:tc>
        <w:tc>
          <w:p>
            <w:pPr>
              <w:jc w:val="left"/>
            </w:pPr>
            <w:r>
              <w:t xml:space="preserve">Система должна обеспечивать </w:t>
            </w:r>
            <w:r>
              <w:rPr>
                <w:b/>
                <w:bCs/>
              </w:rPr>
              <w:t xml:space="preserve">доступ аналитиков-технологов</w:t>
            </w:r>
            <w:r>
              <w:t xml:space="preserve"> к данным на удалённом сервере через Интернет с разграничением прав (только чтение, возможность выгрузки).</w:t>
            </w:r>
          </w:p>
        </w:tc>
      </w:tr>
    </w:tbl>
    <w:p>
      <w:pPr>
        <w:pStyle w:val="Heading3"/>
        <w:spacing w:after="200"/>
        <w:jc w:val="left"/>
      </w:pPr>
      <w:r>
        <w:t xml:space="preserve">1.7. Администрирование и управление доступом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560"/>
        <w:gridCol w:w="780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Требование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FR-28</w:t>
            </w:r>
          </w:p>
        </w:tc>
        <w:tc>
          <w:p>
            <w:pPr>
              <w:jc w:val="left"/>
            </w:pPr>
            <w:r>
              <w:t xml:space="preserve">Система должна поддерживать </w:t>
            </w:r>
            <w:r>
              <w:rPr>
                <w:b/>
                <w:bCs/>
              </w:rPr>
              <w:t xml:space="preserve">ролевую модель доступа</w:t>
            </w:r>
            <w:r>
              <w:t xml:space="preserve"> с как минимум четырьмя ролями: </w:t>
            </w:r>
            <w:r>
              <w:rPr>
                <w:b/>
                <w:bCs/>
              </w:rPr>
              <w:t xml:space="preserve">Администратор</w:t>
            </w:r>
            <w:r>
              <w:t xml:space="preserve">, </w:t>
            </w:r>
            <w:r>
              <w:rPr>
                <w:b/>
                <w:bCs/>
              </w:rPr>
              <w:t xml:space="preserve">Оператор</w:t>
            </w:r>
            <w:r>
              <w:t xml:space="preserve">, </w:t>
            </w:r>
            <w:r>
              <w:rPr>
                <w:b/>
                <w:bCs/>
              </w:rPr>
              <w:t xml:space="preserve">Ответственный работник</w:t>
            </w:r>
            <w:r>
              <w:t xml:space="preserve">, </w:t>
            </w:r>
            <w:r>
              <w:rPr>
                <w:b/>
                <w:bCs/>
              </w:rPr>
              <w:t xml:space="preserve">Аналитик-технолог</w:t>
            </w:r>
            <w:r>
              <w:t xml:space="preserve">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FR-29</w:t>
            </w:r>
          </w:p>
        </w:tc>
        <w:tc>
          <w:p>
            <w:pPr>
              <w:jc w:val="left"/>
            </w:pPr>
            <w:r>
              <w:t xml:space="preserve">Администратор должен иметь возможность создавать, блокировать и удалять учётные записи пользователей, а также назначать им роли.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FR-30</w:t>
            </w:r>
          </w:p>
        </w:tc>
        <w:tc>
          <w:p>
            <w:pPr>
              <w:jc w:val="left"/>
            </w:pPr>
            <w:r>
              <w:t xml:space="preserve">Администратор должен иметь возможность настраивать </w:t>
            </w:r>
            <w:r>
              <w:rPr>
                <w:b/>
                <w:bCs/>
              </w:rPr>
              <w:t xml:space="preserve">пороговые значения (зелёная/жёлтая/красная зоны)</w:t>
            </w:r>
            <w:r>
              <w:t xml:space="preserve"> для каждого параметра. Изменение порогов должно логироваться.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FR-31</w:t>
            </w:r>
          </w:p>
        </w:tc>
        <w:tc>
          <w:p>
            <w:pPr>
              <w:jc w:val="left"/>
            </w:pPr>
            <w:r>
              <w:t xml:space="preserve">Администратор должен иметь возможность настраивать параметры эскалации (время неответа оператора, цепочка эскалации).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FR-32</w:t>
            </w:r>
          </w:p>
        </w:tc>
        <w:tc>
          <w:p>
            <w:pPr>
              <w:jc w:val="left"/>
            </w:pPr>
            <w:r>
              <w:t xml:space="preserve">Система должна вести </w:t>
            </w:r>
            <w:r>
              <w:rPr>
                <w:b/>
                <w:bCs/>
              </w:rPr>
              <w:t xml:space="preserve">журнал действий пользователей</w:t>
            </w:r>
            <w:r>
              <w:t xml:space="preserve"> (вход в систему, просмотр данных, подтверждение уведомлений, изменение настроек).</w:t>
            </w:r>
          </w:p>
        </w:tc>
      </w:tr>
    </w:tbl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Нефункциональные требования (NFR)</w:t>
      </w:r>
    </w:p>
    <w:p>
      <w:pPr>
        <w:pStyle w:val="Heading3"/>
        <w:spacing w:after="200"/>
        <w:jc w:val="left"/>
      </w:pPr>
      <w:r>
        <w:t xml:space="preserve">2.1. Требования к точности и производительности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67"/>
        <w:gridCol w:w="769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Требование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NFR-01</w:t>
            </w:r>
          </w:p>
        </w:tc>
        <w:tc>
          <w:p>
            <w:pPr>
              <w:jc w:val="left"/>
            </w:pPr>
            <w:r>
              <w:t xml:space="preserve">Погрешность измерений определяется метрологическими характеристиками прибора АТОН-801; система не должна вносить дополнительную погрешность при сборе и передаче данных.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NFR-02</w:t>
            </w:r>
          </w:p>
        </w:tc>
        <w:tc>
          <w:p>
            <w:pPr>
              <w:jc w:val="left"/>
            </w:pPr>
            <w:r>
              <w:t xml:space="preserve">Время задержки между изменением показаний датчика и отображением на АРМ оператора не должно превышать </w:t>
            </w:r>
            <w:r>
              <w:rPr>
                <w:b/>
                <w:bCs/>
              </w:rPr>
              <w:t xml:space="preserve">2 секунд</w:t>
            </w:r>
            <w:r>
              <w:t xml:space="preserve"> (в штатном режиме работы сети).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NFR-03</w:t>
            </w:r>
          </w:p>
        </w:tc>
        <w:tc>
          <w:p>
            <w:pPr>
              <w:jc w:val="left"/>
            </w:pPr>
            <w:r>
              <w:t xml:space="preserve">Система должна обеспечивать возможность хранения и оперативного доступа к данным с частотой дискретизации </w:t>
            </w:r>
            <w:r>
              <w:rPr>
                <w:b/>
                <w:bCs/>
              </w:rPr>
              <w:t xml:space="preserve">до 1 секунды</w:t>
            </w:r>
            <w:r>
              <w:t xml:space="preserve"> по каждому из 8 каналов.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NFR-04</w:t>
            </w:r>
          </w:p>
        </w:tc>
        <w:tc>
          <w:p>
            <w:pPr>
              <w:jc w:val="left"/>
            </w:pPr>
            <w:r>
              <w:t xml:space="preserve">Время загрузки графика за произвольный период (до 1 года) не должно превышать </w:t>
            </w:r>
            <w:r>
              <w:rPr>
                <w:b/>
                <w:bCs/>
              </w:rPr>
              <w:t xml:space="preserve">5 секунд</w:t>
            </w:r>
            <w:r>
              <w:t xml:space="preserve">.</w:t>
            </w:r>
          </w:p>
        </w:tc>
      </w:tr>
    </w:tbl>
    <w:p>
      <w:pPr>
        <w:pStyle w:val="Heading3"/>
        <w:spacing w:after="200"/>
        <w:jc w:val="left"/>
      </w:pPr>
      <w:r>
        <w:t xml:space="preserve">2.2. Требования к надёжности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67"/>
        <w:gridCol w:w="769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Требование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NFR-05</w:t>
            </w:r>
          </w:p>
        </w:tc>
        <w:tc>
          <w:p>
            <w:pPr>
              <w:jc w:val="left"/>
            </w:pPr>
            <w:r>
              <w:t xml:space="preserve">Система должна функционировать в круглосуточном режиме 24/7.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NFR-06</w:t>
            </w:r>
          </w:p>
        </w:tc>
        <w:tc>
          <w:p>
            <w:pPr>
              <w:jc w:val="left"/>
            </w:pPr>
            <w:r>
              <w:t xml:space="preserve">Коэффициент готовности (доступности) системы для оператора должен составлять не менее </w:t>
            </w:r>
            <w:r>
              <w:rPr>
                <w:b/>
                <w:bCs/>
              </w:rPr>
              <w:t xml:space="preserve">99.5%</w:t>
            </w:r>
            <w:r>
              <w:t xml:space="preserve"> в годовом исчислении.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NFR-07</w:t>
            </w:r>
          </w:p>
        </w:tc>
        <w:tc>
          <w:p>
            <w:pPr>
              <w:jc w:val="left"/>
            </w:pPr>
            <w:r>
              <w:t xml:space="preserve">При потере сетевого соединения между прибором АТОН-801 и ЦОД, прибор или промежуточный контроллер должен сохранять данные в энергонезависимой памяти в течение </w:t>
            </w:r>
            <w:r>
              <w:rPr>
                <w:b/>
                <w:bCs/>
              </w:rPr>
              <w:t xml:space="preserve">не менее 72 часов</w:t>
            </w:r>
            <w:r>
              <w:t xml:space="preserve"> и автоматически передавать их после восстановления связи.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NFR-08</w:t>
            </w:r>
          </w:p>
        </w:tc>
        <w:tc>
          <w:p>
            <w:pPr>
              <w:jc w:val="left"/>
            </w:pPr>
            <w:r>
              <w:t xml:space="preserve">Система должна сохранять работоспособность (возможность просмотра текущих данных с АРМ) при временных сбоях в каналах связи с удалённым сервером.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NFR-09</w:t>
            </w:r>
          </w:p>
        </w:tc>
        <w:tc>
          <w:p>
            <w:pPr>
              <w:jc w:val="left"/>
            </w:pPr>
            <w:r>
              <w:t xml:space="preserve">Восстановление работоспособности системы после сбоев электропитания должно происходить в автоматическом режиме без потери накопленных данных.</w:t>
            </w:r>
          </w:p>
        </w:tc>
      </w:tr>
    </w:tbl>
    <w:p>
      <w:pPr>
        <w:pStyle w:val="Heading3"/>
        <w:spacing w:after="200"/>
        <w:jc w:val="left"/>
      </w:pPr>
      <w:r>
        <w:t xml:space="preserve">2.3. Требования к безопасности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67"/>
        <w:gridCol w:w="769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Требование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NFR-10</w:t>
            </w:r>
          </w:p>
        </w:tc>
        <w:tc>
          <w:p>
            <w:pPr>
              <w:jc w:val="left"/>
            </w:pPr>
            <w:r>
              <w:t xml:space="preserve">Передача данных по открытым каналам связи (Интернет) должна осуществляться только через </w:t>
            </w:r>
            <w:r>
              <w:rPr>
                <w:b/>
                <w:bCs/>
              </w:rPr>
              <w:t xml:space="preserve">защищённые VPN-туннели</w:t>
            </w:r>
            <w:r>
              <w:t xml:space="preserve"> (например, OpenVPN, IPSec).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NFR-11</w:t>
            </w:r>
          </w:p>
        </w:tc>
        <w:tc>
          <w:p>
            <w:pPr>
              <w:jc w:val="left"/>
            </w:pPr>
            <w:r>
              <w:t xml:space="preserve">Система должна поддерживать протокол </w:t>
            </w:r>
            <w:r>
              <w:rPr>
                <w:b/>
                <w:bCs/>
              </w:rPr>
              <w:t xml:space="preserve">HTTPS</w:t>
            </w:r>
            <w:r>
              <w:t xml:space="preserve"> для всех веб-интерфейсов.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NFR-12</w:t>
            </w:r>
          </w:p>
        </w:tc>
        <w:tc>
          <w:p>
            <w:pPr>
              <w:jc w:val="left"/>
            </w:pPr>
            <w:r>
              <w:t xml:space="preserve">Пароли пользователей должны храниться в хешированном виде с использованием современных алгоритмов (например, bcrypt).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NFR-13</w:t>
            </w:r>
          </w:p>
        </w:tc>
        <w:tc>
          <w:p>
            <w:pPr>
              <w:jc w:val="left"/>
            </w:pPr>
            <w:r>
              <w:t xml:space="preserve">Должна быть реализована защита от автоматического подбора паролей (блокировка после N неудачных попыток).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NFR-14</w:t>
            </w:r>
          </w:p>
        </w:tc>
        <w:tc>
          <w:p>
            <w:pPr>
              <w:jc w:val="left"/>
            </w:pPr>
            <w:r>
              <w:t xml:space="preserve">Система должна обеспечивать разграничение доступа к данным на уровне ролей: аналитики не должны видеть служебную информацию, операторы не должны менять пороги и т.д.</w:t>
            </w:r>
          </w:p>
        </w:tc>
      </w:tr>
    </w:tbl>
    <w:p>
      <w:pPr>
        <w:pStyle w:val="Heading3"/>
        <w:spacing w:after="200"/>
        <w:jc w:val="left"/>
      </w:pPr>
      <w:r>
        <w:t xml:space="preserve">2.4. Требования к масштабированию и совместимости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67"/>
        <w:gridCol w:w="769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Требование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NFR-15</w:t>
            </w:r>
          </w:p>
        </w:tc>
        <w:tc>
          <w:p>
            <w:pPr>
              <w:jc w:val="left"/>
            </w:pPr>
            <w:r>
              <w:t xml:space="preserve">Архитектура системы должна допускать подключение </w:t>
            </w:r>
            <w:r>
              <w:rPr>
                <w:b/>
                <w:bCs/>
              </w:rPr>
              <w:t xml:space="preserve">до 50 измерительных комплексов</w:t>
            </w:r>
            <w:r>
              <w:t xml:space="preserve"> АТОН-801 (или аналогичных) к одному ЦОД предприятия.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NFR-16</w:t>
            </w:r>
          </w:p>
        </w:tc>
        <w:tc>
          <w:p>
            <w:pPr>
              <w:jc w:val="left"/>
            </w:pPr>
            <w:r>
              <w:t xml:space="preserve">Система должна поддерживать экспорт данных в распространённые форматы (CSV, JSON, Excel) для последующего анализа сторонними инструментами.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NFR-17</w:t>
            </w:r>
          </w:p>
        </w:tc>
        <w:tc>
          <w:p>
            <w:pPr>
              <w:jc w:val="left"/>
            </w:pPr>
            <w:r>
              <w:t xml:space="preserve">API (при наличии) должен быть документирован и обеспечивать возможность интеграции с внешними информационными системами предприятия.</w:t>
            </w:r>
          </w:p>
        </w:tc>
      </w:tr>
    </w:tbl>
    <w:p>
      <w:pPr>
        <w:pStyle w:val="Heading3"/>
        <w:spacing w:after="200"/>
        <w:jc w:val="left"/>
      </w:pPr>
      <w:r>
        <w:t xml:space="preserve">2.5. Требования к эксплуатации и удобству использования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67"/>
        <w:gridCol w:w="769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Требование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NFR-18</w:t>
            </w:r>
          </w:p>
        </w:tc>
        <w:tc>
          <w:p>
            <w:pPr>
              <w:jc w:val="left"/>
            </w:pPr>
            <w:r>
              <w:t xml:space="preserve">Интерфейс оператора должен быть интуитивно понятным, не требующим длительного обучения (время освоения базовых функций — не более 1 часа).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NFR-19</w:t>
            </w:r>
          </w:p>
        </w:tc>
        <w:tc>
          <w:p>
            <w:pPr>
              <w:jc w:val="left"/>
            </w:pPr>
            <w:r>
              <w:t xml:space="preserve">Система должна обеспечивать отображение информации на экранах с разрешением не менее 1280x1024.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NFR-20</w:t>
            </w:r>
          </w:p>
        </w:tc>
        <w:tc>
          <w:p>
            <w:pPr>
              <w:jc w:val="left"/>
            </w:pPr>
            <w:r>
              <w:t xml:space="preserve">Цветовая индикация (зелёный/жёлтый/красный) должна быть различима пользователями с нарушением цветовосприятия (дальтониками) — дублирование формой или текстом.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NFR-21</w:t>
            </w:r>
          </w:p>
        </w:tc>
        <w:tc>
          <w:p>
            <w:pPr>
              <w:jc w:val="left"/>
            </w:pPr>
            <w:r>
              <w:t xml:space="preserve">Вся документация к системе (руководство оператора, администратора) должна быть предоставлена на русском языке.</w:t>
            </w:r>
          </w:p>
        </w:tc>
      </w:tr>
    </w:tbl>
    <w:p>
      <w:pPr>
        <w:pStyle w:val="Heading3"/>
        <w:spacing w:after="200"/>
        <w:jc w:val="left"/>
      </w:pPr>
      <w:r>
        <w:t xml:space="preserve">2.6. Требования к сопровождению и развитию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67"/>
        <w:gridCol w:w="769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Требование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NFR-22</w:t>
            </w:r>
          </w:p>
        </w:tc>
        <w:tc>
          <w:p>
            <w:pPr>
              <w:jc w:val="left"/>
            </w:pPr>
            <w:r>
              <w:t xml:space="preserve">Система должна поддерживать возможность удалённого обновления программного обеспечения (с соблюдением мер безопасности).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NFR-23</w:t>
            </w:r>
          </w:p>
        </w:tc>
        <w:tc>
          <w:p>
            <w:pPr>
              <w:jc w:val="left"/>
            </w:pPr>
            <w:r>
              <w:t xml:space="preserve">Код системы (или её конфигурация) должен быть документирован для возможности передачи другой команде разработки.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2026-03-18T17:51:12.521Z</dcterms:created>
  <dcterms:modified xsi:type="dcterms:W3CDTF">2026-03-18T17:51:12.521Z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