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БЕЛОРУССКИЙ ГОСУДАРСТВЕННЫЙ УНИВЕРСИТЕТ ФАКУЛЬТЕТ ПРИКЛАДНОЙ МАТЕМАТИКИ И ИНФОРМАТИКИ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информационных систем управления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Чернышева Ксения Юрьевна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заданию 12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(“Принятие решений в информационном обществе”)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студентки 3 курса 12 группы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Преподаватель:</w:t>
      </w:r>
    </w:p>
    <w:p w:rsidR="00000000" w:rsidDel="00000000" w:rsidP="00000000" w:rsidRDefault="00000000" w:rsidRPr="00000000" w14:paraId="0000000F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</w:t>
        <w:tab/>
        <w:tab/>
        <w:tab/>
        <w:t xml:space="preserve">                                  Железко Борис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Минск, 2024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9345"/>
            </w:tabs>
            <w:spacing w:after="100" w:line="259" w:lineRule="auto"/>
            <w:ind w:firstLine="284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345"/>
            </w:tabs>
            <w:spacing w:after="100" w:line="259" w:lineRule="auto"/>
            <w:ind w:left="280" w:firstLine="429.00000000000006"/>
            <w:rPr>
              <w:rFonts w:ascii="Calibri" w:cs="Calibri" w:eastAsia="Calibri" w:hAnsi="Calibri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Постановка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345"/>
            </w:tabs>
            <w:spacing w:after="100" w:line="259" w:lineRule="auto"/>
            <w:ind w:left="280" w:firstLine="429.00000000000006"/>
            <w:rPr>
              <w:rFonts w:ascii="Calibri" w:cs="Calibri" w:eastAsia="Calibri" w:hAnsi="Calibri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Решение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345"/>
            </w:tabs>
            <w:spacing w:after="100" w:line="259" w:lineRule="auto"/>
            <w:ind w:left="560" w:firstLine="567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spacing w:after="240" w:before="480" w:line="259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40" w:before="480" w:line="259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40" w:before="480" w:line="259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40" w:before="480" w:line="259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300" w:before="0" w:line="259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задания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на 3 сайтах антиплагиата предыдущую лаб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Вставить в отчет результаты их работы.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300" w:before="0" w:line="259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Решение задания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Первый онлайн сайт-антиплагиат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https://textovod.com/unique</w:t>
        </w:r>
      </w:hyperlink>
      <w:r w:rsidDel="00000000" w:rsidR="00000000" w:rsidRPr="00000000">
        <w:rPr>
          <w:rtl w:val="0"/>
        </w:rPr>
        <w:br w:type="textWrapping"/>
        <w:t xml:space="preserve">показал результат в 95% уникальности: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Второй онлайн сайт-антиплагиат https://advego.com/antiplagiat/</w:t>
        <w:br w:type="textWrapping"/>
        <w:t xml:space="preserve">показал результат в 93/88% уникальности: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Третий онлайн сайт-антиплагиат https://www.etxt.ru/antiplagiat</w:t>
        <w:br w:type="textWrapping"/>
        <w:t xml:space="preserve">показал результат в 100% уникальности: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textovod.com/uniqu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