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315D9E"/>
          <w:sz w:val="52"/>
        </w:rPr>
        <w:t>Reservas en rotación (Round Robin)</w:t>
      </w:r>
    </w:p>
    <w:p>
      <w:r>
        <w:rPr>
          <w:color w:val="5A5A5A"/>
          <w:sz w:val="26"/>
        </w:rPr>
        <w:t>Cómo funciona el reparto automático de reservas del equipo Balanzia</w:t>
      </w:r>
    </w:p>
    <w:p>
      <w:r>
        <w:rPr>
          <w:i/>
          <w:color w:val="8C8C8C"/>
          <w:sz w:val="20"/>
        </w:rPr>
        <w:t>Septiembre 2026</w:t>
      </w:r>
    </w:p>
    <w:p/>
    <w:p>
      <w:r>
        <w:rPr>
          <w:color w:val="C8C8C8"/>
        </w:rPr>
        <w:t>______________________________________________________________________________</w:t>
      </w:r>
    </w:p>
    <w:p>
      <w:pPr>
        <w:pStyle w:val="Heading1"/>
      </w:pPr>
      <w:r>
        <w:rPr>
          <w:color w:val="315D9E"/>
        </w:rPr>
        <w:t>¿Qué es el sistema de rotación (Round Robin)?</w:t>
      </w:r>
    </w:p>
    <w:p>
      <w:r>
        <w:t>Es la funcionalidad del sistema de reservas que permite que varias personas del equipo compartan un único enlace público de reserva. Cuando un cliente potencial reserva una cita, el sistema asigna automáticamente esa reserva a uno de los miembros del equipo disponibles, repartiendo la carga de forma equilibrada — sin que nadie tenga que estar pendiente de asignar manualmente cada consulta entrante.</w:t>
      </w:r>
    </w:p>
    <w:p>
      <w:r>
        <w:rPr>
          <w:b/>
        </w:rPr>
        <w:t xml:space="preserve">En pocas palabras: </w:t>
      </w:r>
      <w:r>
        <w:t>un solo enlace de reserva, varios anfitriones detrás, y el sistema decide automáticamente quién atiende cada cita.</w:t>
      </w:r>
    </w:p>
    <w:p>
      <w:pPr>
        <w:pStyle w:val="Heading1"/>
      </w:pPr>
      <w:r>
        <w:rPr>
          <w:color w:val="315D9E"/>
        </w:rPr>
        <w:t>¿Cómo funciona, paso a paso?</w:t>
      </w:r>
    </w:p>
    <w:p>
      <w:pPr>
        <w:pStyle w:val="ListNumber"/>
      </w:pPr>
      <w:r>
        <w:rPr>
          <w:b/>
        </w:rPr>
        <w:t>El cliente entra al enlace de reserva del equipo.</w:t>
      </w:r>
      <w:r>
        <w:t xml:space="preserve">  No ve nombres de anfitriones ni tiene que elegir con quién reunirse — solo ve los horarios disponibles.</w:t>
      </w:r>
    </w:p>
    <w:p>
      <w:pPr>
        <w:pStyle w:val="ListNumber"/>
      </w:pPr>
      <w:r>
        <w:rPr>
          <w:b/>
        </w:rPr>
        <w:t>Elige fecha y hora entre los huecos ofrecidos.</w:t>
      </w:r>
      <w:r>
        <w:t xml:space="preserve">  Esos huecos se calculan combinando la disponibilidad del equipo, evitando cualquier hora en la que ya haya una reunión confirmada.</w:t>
      </w:r>
    </w:p>
    <w:p>
      <w:pPr>
        <w:pStyle w:val="ListNumber"/>
      </w:pPr>
      <w:r>
        <w:rPr>
          <w:b/>
        </w:rPr>
        <w:t>Al confirmar, el sistema asigna automáticamente un anfitrión.</w:t>
      </w:r>
      <w:r>
        <w:t xml:space="preserve">  Se reparte de forma equilibrada entre los miembros del equipo, evitando siempre a quien ya esté ocupado a esa hora.</w:t>
      </w:r>
    </w:p>
    <w:p>
      <w:pPr>
        <w:pStyle w:val="ListNumber"/>
      </w:pPr>
      <w:r>
        <w:rPr>
          <w:b/>
        </w:rPr>
        <w:t>El anfitrión asignado recibe la reunión en su calendario.</w:t>
      </w:r>
      <w:r>
        <w:t xml:space="preserve">  Con la hora ya convertida a su propio huso horario, y el cliente recibe la confirmación con los datos de la persona que le atenderá.</w:t>
      </w:r>
    </w:p>
    <w:p>
      <w:pPr>
        <w:pStyle w:val="Heading1"/>
      </w:pPr>
      <w:r>
        <w:rPr>
          <w:color w:val="315D9E"/>
        </w:rPr>
        <w:t>Rotación frente a otras modalidades</w:t>
      </w:r>
    </w:p>
    <w:p>
      <w:r>
        <w:t>El sistema ofrece dos formas de organizar reservas en equipo, pensadas para casos distintos: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315D9E"/>
          </w:tcPr>
          <w:p>
            <w:r>
              <w:rPr>
                <w:b/>
                <w:color w:val="FFFFFF"/>
                <w:sz w:val="21"/>
              </w:rPr>
            </w:r>
          </w:p>
        </w:tc>
        <w:tc>
          <w:tcPr>
            <w:tcW w:type="dxa" w:w="3249"/>
            <w:shd w:val="clear" w:color="auto" w:fill="315D9E"/>
          </w:tcPr>
          <w:p>
            <w:r>
              <w:rPr>
                <w:b/>
                <w:color w:val="FFFFFF"/>
                <w:sz w:val="21"/>
              </w:rPr>
              <w:t>Rotación (Round Robin)</w:t>
            </w:r>
          </w:p>
        </w:tc>
        <w:tc>
          <w:tcPr>
            <w:tcW w:type="dxa" w:w="3249"/>
            <w:shd w:val="clear" w:color="auto" w:fill="315D9E"/>
          </w:tcPr>
          <w:p>
            <w:r>
              <w:rPr>
                <w:b/>
                <w:color w:val="FFFFFF"/>
                <w:sz w:val="21"/>
              </w:rPr>
              <w:t>Colectivo</w:t>
            </w:r>
          </w:p>
        </w:tc>
      </w:tr>
      <w:tr>
        <w:tc>
          <w:tcPr>
            <w:tcW w:type="dxa" w:w="3249"/>
          </w:tcPr>
          <w:p>
            <w:r>
              <w:rPr>
                <w:b w:val="0"/>
                <w:sz w:val="21"/>
              </w:rPr>
              <w:t>Anfitriones por reunión</w:t>
            </w:r>
          </w:p>
        </w:tc>
        <w:tc>
          <w:tcPr>
            <w:tcW w:type="dxa" w:w="3249"/>
          </w:tcPr>
          <w:p>
            <w:r>
              <w:rPr>
                <w:b w:val="0"/>
                <w:sz w:val="21"/>
              </w:rPr>
              <w:t>Uno solo, elegido automáticamente</w:t>
            </w:r>
          </w:p>
        </w:tc>
        <w:tc>
          <w:tcPr>
            <w:tcW w:type="dxa" w:w="3249"/>
          </w:tcPr>
          <w:p>
            <w:r>
              <w:rPr>
                <w:b w:val="0"/>
                <w:sz w:val="21"/>
              </w:rPr>
              <w:t>Todo el equipo a la vez</w:t>
            </w:r>
          </w:p>
        </w:tc>
      </w:tr>
      <w:tr>
        <w:tc>
          <w:tcPr>
            <w:tcW w:type="dxa" w:w="3249"/>
          </w:tcPr>
          <w:p>
            <w:r>
              <w:rPr>
                <w:b w:val="0"/>
                <w:sz w:val="21"/>
              </w:rPr>
              <w:t>Caso de uso típico</w:t>
            </w:r>
          </w:p>
        </w:tc>
        <w:tc>
          <w:tcPr>
            <w:tcW w:type="dxa" w:w="3249"/>
          </w:tcPr>
          <w:p>
            <w:r>
              <w:rPr>
                <w:b w:val="0"/>
                <w:sz w:val="21"/>
              </w:rPr>
              <w:t>Repartir consultas o clientes potenciales entrantes</w:t>
            </w:r>
          </w:p>
        </w:tc>
        <w:tc>
          <w:tcPr>
            <w:tcW w:type="dxa" w:w="3249"/>
          </w:tcPr>
          <w:p>
            <w:r>
              <w:rPr>
                <w:b w:val="0"/>
                <w:sz w:val="21"/>
              </w:rPr>
              <w:t>Entrevistas en panel, presentaciones comerciales en grupo</w:t>
            </w:r>
          </w:p>
        </w:tc>
      </w:tr>
    </w:tbl>
    <w:p/>
    <w:p>
      <w:r>
        <w:rPr>
          <w:i w:val="0"/>
        </w:rPr>
        <w:t xml:space="preserve">Para Balanzia se ha configurado la modalidad de </w:t>
      </w:r>
      <w:r>
        <w:rPr>
          <w:b/>
        </w:rPr>
        <w:t>Rotación</w:t>
      </w:r>
      <w:r>
        <w:t>, ideal para repartir las consultas de nuevos clientes entre el equipo.</w:t>
      </w:r>
    </w:p>
    <w:p>
      <w:pPr>
        <w:pStyle w:val="Heading1"/>
      </w:pPr>
      <w:r>
        <w:rPr>
          <w:color w:val="315D9E"/>
        </w:rPr>
        <w:t>Configuración actual del equipo Balanzia</w:t>
      </w:r>
    </w:p>
    <w:p>
      <w:r>
        <w:t>Resumen de cómo está configurado hoy el evento de reservas en rotación:</w:t>
      </w:r>
    </w:p>
    <w:tbl>
      <w:tblPr>
        <w:tblStyle w:val="LightList-Accent1"/>
        <w:tblW w:type="auto" w:w="0"/>
        <w:tblLook w:firstColumn="1" w:firstRow="1" w:lastColumn="0" w:lastRow="0" w:noHBand="0" w:noVBand="1" w:val="04A0"/>
      </w:tblPr>
      <w:tblGrid>
        <w:gridCol w:w="4873"/>
        <w:gridCol w:w="4873"/>
      </w:tblGrid>
      <w:tr>
        <w:tc>
          <w:tcPr>
            <w:tcW w:type="dxa" w:w="4873"/>
          </w:tcPr>
          <w:p>
            <w:r>
              <w:rPr>
                <w:b/>
                <w:sz w:val="21"/>
              </w:rPr>
              <w:t>Nombre del equipo</w:t>
            </w:r>
          </w:p>
        </w:tc>
        <w:tc>
          <w:tcPr>
            <w:tcW w:type="dxa" w:w="4873"/>
          </w:tcPr>
          <w:p>
            <w:r>
              <w:rPr>
                <w:sz w:val="21"/>
              </w:rPr>
              <w:t>Balanzia Round Robin</w:t>
            </w:r>
          </w:p>
        </w:tc>
      </w:tr>
      <w:tr>
        <w:tc>
          <w:tcPr>
            <w:tcW w:type="dxa" w:w="4873"/>
          </w:tcPr>
          <w:p>
            <w:r>
              <w:rPr>
                <w:b/>
                <w:sz w:val="21"/>
              </w:rPr>
              <w:t>Miembros del equipo</w:t>
            </w:r>
          </w:p>
        </w:tc>
        <w:tc>
          <w:tcPr>
            <w:tcW w:type="dxa" w:w="4873"/>
          </w:tcPr>
          <w:p>
            <w:r>
              <w:rPr>
                <w:sz w:val="21"/>
              </w:rPr>
              <w:t>Balanzia y Oscar Rey</w:t>
            </w:r>
          </w:p>
        </w:tc>
      </w:tr>
      <w:tr>
        <w:tc>
          <w:tcPr>
            <w:tcW w:type="dxa" w:w="4873"/>
          </w:tcPr>
          <w:p>
            <w:r>
              <w:rPr>
                <w:b/>
                <w:sz w:val="21"/>
              </w:rPr>
              <w:t>Duración de la reunión</w:t>
            </w:r>
          </w:p>
        </w:tc>
        <w:tc>
          <w:tcPr>
            <w:tcW w:type="dxa" w:w="4873"/>
          </w:tcPr>
          <w:p>
            <w:r>
              <w:rPr>
                <w:sz w:val="21"/>
              </w:rPr>
              <w:t>20 minutos</w:t>
            </w:r>
          </w:p>
        </w:tc>
      </w:tr>
      <w:tr>
        <w:tc>
          <w:tcPr>
            <w:tcW w:type="dxa" w:w="4873"/>
          </w:tcPr>
          <w:p>
            <w:r>
              <w:rPr>
                <w:b/>
                <w:sz w:val="21"/>
              </w:rPr>
              <w:t>Ubicación</w:t>
            </w:r>
          </w:p>
        </w:tc>
        <w:tc>
          <w:tcPr>
            <w:tcW w:type="dxa" w:w="4873"/>
          </w:tcPr>
          <w:p>
            <w:r>
              <w:rPr>
                <w:sz w:val="21"/>
              </w:rPr>
              <w:t>Videollamada de Google Meet (sala fija compartida por el equipo)</w:t>
            </w:r>
          </w:p>
        </w:tc>
      </w:tr>
      <w:tr>
        <w:tc>
          <w:tcPr>
            <w:tcW w:type="dxa" w:w="4873"/>
          </w:tcPr>
          <w:p>
            <w:r>
              <w:rPr>
                <w:b/>
                <w:sz w:val="21"/>
              </w:rPr>
              <w:t>Modalidad</w:t>
            </w:r>
          </w:p>
        </w:tc>
        <w:tc>
          <w:tcPr>
            <w:tcW w:type="dxa" w:w="4873"/>
          </w:tcPr>
          <w:p>
            <w:r>
              <w:rPr>
                <w:sz w:val="21"/>
              </w:rPr>
              <w:t>Rotación (Round Robin) — reparto automático entre los dos anfitriones</w:t>
            </w:r>
          </w:p>
        </w:tc>
      </w:tr>
      <w:tr>
        <w:tc>
          <w:tcPr>
            <w:tcW w:type="dxa" w:w="4873"/>
          </w:tcPr>
          <w:p>
            <w:r>
              <w:rPr>
                <w:b/>
                <w:sz w:val="21"/>
              </w:rPr>
              <w:t>Horario disponible para reservar</w:t>
            </w:r>
          </w:p>
        </w:tc>
        <w:tc>
          <w:tcPr>
            <w:tcW w:type="dxa" w:w="4873"/>
          </w:tcPr>
          <w:p>
            <w:r>
              <w:rPr>
                <w:sz w:val="21"/>
              </w:rPr>
              <w:t>Lunes a viernes, 09:00–17:00 (hora de Canarias)</w:t>
            </w:r>
          </w:p>
        </w:tc>
      </w:tr>
    </w:tbl>
    <w:p/>
    <w:p>
      <w:r>
        <w:rPr>
          <w:b/>
        </w:rPr>
        <w:t xml:space="preserve">Nota sobre el horario común: </w:t>
      </w:r>
      <w:r>
        <w:t>se ha definido un único horario de disponibilidad compartido por todo el equipo (el de Balanzia, en huso horario de Canarias). Esto significa que las horas ofrecidas al público se calculan sobre esa franja, independientemente del huso horario personal de cada anfitrión. Cada persona, no obstante, sigue viendo la hora de sus reuniones confirmadas convertida a su propia zona horaria en su calendario y en el correo de confirmación.</w:t>
      </w:r>
    </w:p>
    <w:p>
      <w:pPr>
        <w:pStyle w:val="Heading1"/>
      </w:pPr>
      <w:r>
        <w:rPr>
          <w:color w:val="315D9E"/>
        </w:rPr>
        <w:t>Preguntas frecuentes</w:t>
      </w:r>
    </w:p>
    <w:p>
      <w:r>
        <w:rPr>
          <w:b/>
          <w:color w:val="282828"/>
        </w:rPr>
        <w:t>¿Puede el cliente elegir con quién reunirse?</w:t>
      </w:r>
    </w:p>
    <w:p>
      <w:pPr>
        <w:spacing w:after="200"/>
      </w:pPr>
      <w:r>
        <w:t>No. En el modo Rotación el cliente no elige anfitrión: el sistema lo asigna automáticamente según disponibilidad y reparto de carga.</w:t>
      </w:r>
    </w:p>
    <w:p>
      <w:r>
        <w:rPr>
          <w:b/>
          <w:color w:val="282828"/>
        </w:rPr>
        <w:t>¿Qué pasa si un anfitrión ya tiene otra reunión a esa hora?</w:t>
      </w:r>
    </w:p>
    <w:p>
      <w:pPr>
        <w:spacing w:after="200"/>
      </w:pPr>
      <w:r>
        <w:t>El sistema lo detecta automáticamente y asigna la reserva al otro anfitrión disponible, evitando así cualquier solapamiento.</w:t>
      </w:r>
    </w:p>
    <w:p>
      <w:r>
        <w:rPr>
          <w:b/>
          <w:color w:val="282828"/>
        </w:rPr>
        <w:t>¿Se puede añadir un tercer anfitrión en el futuro?</w:t>
      </w:r>
    </w:p>
    <w:p>
      <w:pPr>
        <w:spacing w:after="200"/>
      </w:pPr>
      <w:r>
        <w:t>Sí. El equipo admite añadir más miembros en cualquier momento; el sistema simplemente incorpora a la nueva persona en el reparto de reservas.</w:t>
      </w:r>
    </w:p>
    <w:p>
      <w:r>
        <w:rPr>
          <w:b/>
          <w:color w:val="282828"/>
        </w:rPr>
        <w:t>¿Todos usan la misma videollamada?</w:t>
      </w:r>
    </w:p>
    <w:p>
      <w:pPr>
        <w:spacing w:after="200"/>
      </w:pPr>
      <w:r>
        <w:t>Sí, se ha configurado un enlace de Google Meet fijo y compartido por el equipo, para no depender de que cada persona conecte su propia cuenta de videoconferencia.</w:t>
      </w:r>
    </w:p>
    <w:p/>
    <w:p>
      <w:r>
        <w:rPr>
          <w:color w:val="C8C8C8"/>
        </w:rPr>
        <w:t>______________________________________________________________________________</w:t>
      </w:r>
    </w:p>
    <w:p>
      <w:r>
        <w:rPr>
          <w:color w:val="8C8C8C"/>
          <w:sz w:val="18"/>
        </w:rPr>
        <w:t>Documento preparado para Balanzia — sistema de reservas FluentBooking.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