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하한은 후속 결정으로 기안자 이상, 승인자는 검토자 이상으로 확정했다(17.9).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 확정</w:t>
      </w:r>
    </w:p>
    <w:p>
      <w:r>
        <w:t>- 앞서 17.8의 네 가지와 아래 세 가지 운영 기준은 사용자 동의로 도입 방향을 확정했다. 실제 구현·시연은 계속 보류한다.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t>검토가 있는 문서는 ‘기안자 직급 ≤ 검토자 직급 ≤ 승인자 직급’으로 제한한다. 같은 직급을 허용하고 전결규정의 단계별 허용 직급과 기존 자격도 동시에 만족해야 한다. 검토 생략 문서는 기안자 직급≤승인자 직급 조건을 사용한다. 후보 부재 시 대체 처리 방식은 기존 보류 결정을 유지한다.</w:t>
            </w:r>
          </w:p>
        </w:tc>
      </w:tr>
      <w:tr>
        <w:tc>
          <w:tcPr>
            <w:tcW w:type="dxa" w:w="4819"/>
          </w:tcPr>
          <w:p>
            <w:r>
              <w:rPr>
                <w:sz w:val="20"/>
              </w:rPr>
              <w:t>입사일 미등록 직원 구분</w:t>
            </w:r>
          </w:p>
        </w:tc>
        <w:tc>
          <w:tcPr>
            <w:tcW w:type="dxa" w:w="4819"/>
          </w:tcPr>
          <w:p>
            <w:r>
              <w:t>입사일이 없는 직원은 ‘입사일 미등록·자동산정 대기’로 표시하고 경리 화면에서 확인할 수 있게 한다. 임의의 입사일이나 0년차로 총연차를 자동 계산하지 않고 기존 수동 입력값을 유지한다. 이번 결정으로 신규 휴가 제출 제한을 추가하지 않는다.</w:t>
            </w:r>
          </w:p>
        </w:tc>
      </w:tr>
      <w:tr>
        <w:tc>
          <w:tcPr>
            <w:tcW w:type="dxa" w:w="4819"/>
          </w:tcPr>
          <w:p>
            <w:r>
              <w:rPr>
                <w:sz w:val="20"/>
              </w:rPr>
              <w:t>중도 입사자의 공용연차 대상 기준</w:t>
            </w:r>
          </w:p>
        </w:tc>
        <w:tc>
          <w:tcPr>
            <w:tcW w:type="dxa" w:w="4819"/>
          </w:tcPr>
          <w:p>
            <w:r>
              <w:t>입사일을 기준으로 입사일 이전 공용연차 휴무는 차감 대상에서 제외하고 입사일 이후 휴무만 차감한다. 날짜 비교는 입사일 당일을 포함하는 기준으로 정리한다. 예를 들어 7월 1일 입사 직원에게 5월 회사 휴무는 차감하지 않으며, 7월 이후 공용연차는 해당 직원의 차감 대상이다. 기존 등록 즉시 차감·삭제 시 실제 차감 복원 원칙과 admin 제외 등 기존 대상 자격을 함께 적용한다. 이미 등록된 휴무의 대상 재확인과 입사일 정정 시 정산 절차는 이 기준에 맞춰 상세 설계하되 중복 차감·복원하지 않도록 한다.</w:t>
            </w:r>
          </w:p>
        </w:tc>
      </w:tr>
    </w:tbl>
    <w:p>
      <w:r>
        <w:t>이 세 가지 기준은 확정했으며, 향후 구현 시 직급 순서와 단계별 자격의 동시 검증, 입사일 미등록자의 수동 연차 보존, 입사일 전후 공용연차 대상 판정과 중복 차감·복원 방지를 시험한다. 보류된 정책은 임의로 정하지 않는다. 현재는 계획서와 Word만 갱신하고 실제 시스템과 데이터에는 적용하지 않는다.</w:t>
      </w:r>
    </w:p>
    <w:p>
      <w:r>
        <w:br w:type="page"/>
      </w:r>
    </w:p>
    <w:p>
      <w:pPr>
        <w:pStyle w:val="Heading1"/>
      </w:pPr>
      <w:r>
        <w:t>18. NAS 연동 전 PC 검토본 구현 결과 — 2026년 10월 15일</w:t>
      </w:r>
    </w:p>
    <w:p>
      <w:r>
        <w:t>사용자의 일괄 구현 요청에 따라 앞선 17장의 확정 사항을 코드에 반영했다. 17장에 기록된 ‘구현 보류’는 당시의 계획 단계 기록이며, 현재 반영 범위와 남은 항목은 본 장을 기준으로 확인한다. NAS/MariaDB 실운영 연결은 이번 범위에서 수행하지 않았다.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영역</w:t>
            </w:r>
          </w:p>
        </w:tc>
        <w:tc>
          <w:tcPr>
            <w:tcW w:type="dxa" w:w="4819"/>
          </w:tcPr>
          <w:p>
            <w:r>
              <w:rPr>
                <w:sz w:val="20"/>
              </w:rPr>
              <w:t>반영한 동작</w:t>
            </w:r>
          </w:p>
        </w:tc>
      </w:tr>
      <w:tr>
        <w:tc>
          <w:tcPr>
            <w:tcW w:type="dxa" w:w="4819"/>
          </w:tcPr>
          <w:p>
            <w:r>
              <w:rPr>
                <w:sz w:val="20"/>
              </w:rPr>
              <w:t>홈 결재 진행 상태</w:t>
            </w:r>
          </w:p>
        </w:tc>
        <w:tc>
          <w:tcPr>
            <w:tcW w:type="dxa" w:w="4819"/>
          </w:tcPr>
          <w:p>
            <w:r>
              <w:rPr>
                <w:sz w:val="20"/>
              </w:rPr>
              <w:t>본인의 검토대기·승인대기 기안만 목록과 건수에 표시한다. 완료·반려·취소는 제외하고, 0건이면 완료 문서를 대신 보여주지 않는다.</w:t>
            </w:r>
          </w:p>
        </w:tc>
      </w:tr>
      <w:tr>
        <w:tc>
          <w:tcPr>
            <w:tcW w:type="dxa" w:w="4819"/>
          </w:tcPr>
          <w:p>
            <w:r>
              <w:rPr>
                <w:sz w:val="20"/>
              </w:rPr>
              <w:t>전결규정 관리</w:t>
            </w:r>
          </w:p>
        </w:tc>
        <w:tc>
          <w:tcPr>
            <w:tcW w:type="dxa" w:w="4819"/>
          </w:tcPr>
          <w:p>
            <w:r>
              <w:rPr>
                <w:sz w:val="20"/>
              </w:rPr>
              <w:t>경리와 admin이 문서 종류·금액·기안자 직급·단계별 허용 직급·검토 생략·사용 여부를 설정한다. 금액 경계는 하한 초과·상한 이하로 구분하고 사용 규정 간 중복을 검사한다.</w:t>
            </w:r>
          </w:p>
        </w:tc>
      </w:tr>
      <w:tr>
        <w:tc>
          <w:tcPr>
            <w:tcW w:type="dxa" w:w="4819"/>
          </w:tcPr>
          <w:p>
            <w:r>
              <w:rPr>
                <w:sz w:val="20"/>
              </w:rPr>
              <w:t>적용 미리보기</w:t>
            </w:r>
          </w:p>
        </w:tc>
        <w:tc>
          <w:tcPr>
            <w:tcW w:type="dxa" w:w="4819"/>
          </w:tcPr>
          <w:p>
            <w:r>
              <w:rPr>
                <w:sz w:val="20"/>
              </w:rPr>
              <w:t>저장된 규정을 문서 종류·금액·직급으로 조회해 경로와 허용 직급을 확인한다. 실제 기안·승인·차감은 하지 않는다.</w:t>
            </w:r>
          </w:p>
        </w:tc>
      </w:tr>
      <w:tr>
        <w:tc>
          <w:tcPr>
            <w:tcW w:type="dxa" w:w="4819"/>
          </w:tcPr>
          <w:p>
            <w:r>
              <w:rPr>
                <w:sz w:val="20"/>
              </w:rPr>
              <w:t>담당자 선택</w:t>
            </w:r>
          </w:p>
        </w:tc>
        <w:tc>
          <w:tcPr>
            <w:tcW w:type="dxa" w:w="4819"/>
          </w:tcPr>
          <w:p>
            <w:r>
              <w:rPr>
                <w:sz w:val="20"/>
              </w:rPr>
              <w:t>부서 선택 후 전결 자격과 기안자≤검토자≤승인자 조건에 맞는 후보를 표시하고 제출 시 서버에서도 검사한다. 본인도 자격을 충족하면 선택할 수 있다. admin은 결재선에서 제외한다.</w:t>
            </w:r>
          </w:p>
        </w:tc>
      </w:tr>
      <w:tr>
        <w:tc>
          <w:tcPr>
            <w:tcW w:type="dxa" w:w="4819"/>
          </w:tcPr>
          <w:p>
            <w:r>
              <w:rPr>
                <w:sz w:val="20"/>
              </w:rPr>
              <w:t>두 단계 결재</w:t>
            </w:r>
          </w:p>
        </w:tc>
        <w:tc>
          <w:tcPr>
            <w:tcW w:type="dxa" w:w="4819"/>
          </w:tcPr>
          <w:p>
            <w:r>
              <w:rPr>
                <w:sz w:val="20"/>
              </w:rPr>
              <w:t>검토 생략 시 기안→승인으로 진행하고 검토 기록·버튼·알림을 만들지 않는다. 제출 후 별도 승인 동작이 필요하며, 승인 전 기안자 삭제를 허용한다.</w:t>
            </w:r>
          </w:p>
        </w:tc>
      </w:tr>
      <w:tr>
        <w:tc>
          <w:tcPr>
            <w:tcW w:type="dxa" w:w="4819"/>
          </w:tcPr>
          <w:p>
            <w:r>
              <w:rPr>
                <w:sz w:val="20"/>
              </w:rPr>
              <w:t>기존 문서 보존</w:t>
            </w:r>
          </w:p>
        </w:tc>
        <w:tc>
          <w:tcPr>
            <w:tcW w:type="dxa" w:w="4819"/>
          </w:tcPr>
          <w:p>
            <w:r>
              <w:rPr>
                <w:sz w:val="20"/>
              </w:rPr>
              <w:t>기존 제출 문서는 경로를 유지한다. 새 제출 문서에는 적용 규정과 단계·담당자 정보를 보관하며 이후 규정 변경으로 경로를 다시 계산하지 않는다.</w:t>
            </w:r>
          </w:p>
        </w:tc>
      </w:tr>
      <w:tr>
        <w:tc>
          <w:tcPr>
            <w:tcW w:type="dxa" w:w="4819"/>
          </w:tcPr>
          <w:p>
            <w:r>
              <w:rPr>
                <w:sz w:val="20"/>
              </w:rPr>
              <w:t>규정 관리 메뉴</w:t>
            </w:r>
          </w:p>
        </w:tc>
        <w:tc>
          <w:tcPr>
            <w:tcW w:type="dxa" w:w="4819"/>
          </w:tcPr>
          <w:p>
            <w:r>
              <w:rPr>
                <w:sz w:val="20"/>
              </w:rPr>
              <w:t>전결·연차·경조사비·장기근속 포상 탭을 제공한다. 경리는 모두 편집하며 admin의 기본 권한은 전결규정 편집이다. 일반 직원은 직원복지에서 조회한다.</w:t>
            </w:r>
          </w:p>
        </w:tc>
      </w:tr>
      <w:tr>
        <w:tc>
          <w:tcPr>
            <w:tcW w:type="dxa" w:w="4819"/>
          </w:tcPr>
          <w:p>
            <w:r>
              <w:rPr>
                <w:sz w:val="20"/>
              </w:rPr>
              <w:t>연차규정과 자동 산정</w:t>
            </w:r>
          </w:p>
        </w:tc>
        <w:tc>
          <w:tcPr>
            <w:tcW w:type="dxa" w:w="4819"/>
          </w:tcPr>
          <w:p>
            <w:r>
              <w:rPr>
                <w:sz w:val="20"/>
              </w:rPr>
              <w:t>근속연수 시작값과 일수표를 저장하고 직원 조회 표와 입사일 기반 자동 산정에서 같은 자료를 사용한다. 적용 시작 연도를 표시하며 다음 연도에는 그 연도에 유효한 기준을 사용한다.</w:t>
            </w:r>
          </w:p>
        </w:tc>
      </w:tr>
      <w:tr>
        <w:tc>
          <w:tcPr>
            <w:tcW w:type="dxa" w:w="4819"/>
          </w:tcPr>
          <w:p>
            <w:r>
              <w:rPr>
                <w:sz w:val="20"/>
              </w:rPr>
              <w:t>올해 연차 재계산</w:t>
            </w:r>
          </w:p>
        </w:tc>
        <w:tc>
          <w:tcPr>
            <w:tcW w:type="dxa" w:w="4819"/>
          </w:tcPr>
          <w:p>
            <w:r>
              <w:rPr>
                <w:sz w:val="20"/>
              </w:rPr>
              <w:t>미리보기→직원 선택→적용으로 총연차만 갱신한다. 수동값 대체는 확인란을 추가로 선택한다. 최신 사용연차·공용연차·승인/취소 이력을 보존하고 잔여를 다시 계산한다. 미리보기 후 규정·입사일·총연차가 바뀌면 재확인을 요구한다.</w:t>
            </w:r>
          </w:p>
        </w:tc>
      </w:tr>
      <w:tr>
        <w:tc>
          <w:tcPr>
            <w:tcW w:type="dxa" w:w="4819"/>
          </w:tcPr>
          <w:p>
            <w:r>
              <w:rPr>
                <w:sz w:val="20"/>
              </w:rPr>
              <w:t>입사일과 공용연차</w:t>
            </w:r>
          </w:p>
        </w:tc>
        <w:tc>
          <w:tcPr>
            <w:tcW w:type="dxa" w:w="4819"/>
          </w:tcPr>
          <w:p>
            <w:r>
              <w:rPr>
                <w:sz w:val="20"/>
              </w:rPr>
              <w:t>입사일 미등록은 자동산정 대기로 표시하고 수동값을 유지한다. 공용연차는 입사일 당일부터의 휴무만 대상으로 하며 기존 대상 자격과 admin 제외 조건도 적용한다. 입사일 저장·정정 및 계정 활성화 시 등록 휴무와 대상을 재확인하며 중복 차감하지 않는다.</w:t>
            </w:r>
          </w:p>
        </w:tc>
      </w:tr>
      <w:tr>
        <w:tc>
          <w:tcPr>
            <w:tcW w:type="dxa" w:w="4819"/>
          </w:tcPr>
          <w:p>
            <w:r>
              <w:rPr>
                <w:sz w:val="20"/>
              </w:rPr>
              <w:t>중복 안내</w:t>
            </w:r>
          </w:p>
        </w:tc>
        <w:tc>
          <w:tcPr>
            <w:tcW w:type="dxa" w:w="4819"/>
          </w:tcPr>
          <w:p>
            <w:r>
              <w:rPr>
                <w:sz w:val="20"/>
              </w:rPr>
              <w:t>공용연차와 승인된 개인 휴가가 겹치면 경리와 해당 휴가 화면에 안내한다. 자동 취소하지 않고 최종 승인자의 취소 절차를 유지한다.</w:t>
            </w:r>
          </w:p>
        </w:tc>
      </w:tr>
      <w:tr>
        <w:tc>
          <w:tcPr>
            <w:tcW w:type="dxa" w:w="4819"/>
          </w:tcPr>
          <w:p>
            <w:r>
              <w:rPr>
                <w:sz w:val="20"/>
              </w:rPr>
              <w:t>복지 기준표</w:t>
            </w:r>
          </w:p>
        </w:tc>
        <w:tc>
          <w:tcPr>
            <w:tcW w:type="dxa" w:w="4819"/>
          </w:tcPr>
          <w:p>
            <w:r>
              <w:rPr>
                <w:sz w:val="20"/>
              </w:rPr>
              <w:t>경조사비와 장기근속 포상표를 경리가 편집한다. 직원 안내와 장기근속 대상자 계산에 저장된 기준을 반영한다. 실제 지급 처리는 포함하지 않는다.</w:t>
            </w:r>
          </w:p>
        </w:tc>
      </w:tr>
    </w:tbl>
    <w:p>
      <w:r>
        <w:t>초기 사용 규정은 ‘구매 10만원 이하: 기안→승인, 승인 직급 주임~부장’과 ‘부장 휴가원: 검토 생략’이다. 실제 후보에는 기안자 이상의 직급 조건이 함께 적용된다. 10만원 초과~100만원 이하 설정 예시는 사용 안 함 상태로 제공하여 경리·admin이 직급 범위를 확인한 후 사용할 수 있다. 별도 사용 규정이 없는 구간은 기존 기본 경로를 유지한다. 100만원 초과 전결과 적격 승인자 부재 시 별도 예외는 보류 상태이며 임의의 대체 담당자나 자동 승인을 적용하지 않는다. 자격을 만족하는 담당자 지정이 불가능하면 조건 확인이 필요하다.</w:t>
      </w:r>
    </w:p>
    <w:p>
      <w:r>
        <w:t>연차규정은 올해부터 최대 5년 뒤의 적용 시작 연도로 저장할 수 있으며 과거 연도 기준을 덮어쓰는 편집은 제공하지 않는다. 기존 DB의 총연차는 보존하며, 기존 값은 재계산 미리보기에서 수동값으로 구분해 확인한다. 과거 자료의 자동 소급 재계산과 admin의 연차·복지 편집 권한 확대는 이번에 적용하지 않았다.</w:t>
      </w:r>
    </w:p>
    <w:p>
      <w:r>
        <w:t>검증 결과: 기능 시험 111건 통과, Chromium에서 직원/경리 18개 화면을 1080·1280·1366·1440·1920px로 확인한 90개 화면 조합 통과. 실제 두 단계·세 단계 결재, 본인 승인, 휴가 최종 차감·취소 복원, 공용연차 입사일 판정·중복 안내·삭제 복원, 규정 편집·연차 선택 재계산을 확인했다. 기존 데이터 복사본과 실제 설치 도우미 업데이트 후 계정·문서·연차·이력 등 8개 테이블의 기존 열 값이 유지됨을 비교했다. setup/run과 동일한 Python 실행 도우미를 Linux에서 실행 확인했으며 실제 Windows PC와 NAS/MariaDB 운영 검증은 별도이다.</w:t>
      </w:r>
    </w:p>
    <w:p>
      <w:r>
        <w:t>배포 방식은 Windows의 기존 setup.bat→run.bat 방식이다. 기존 프로그램 폴더의 var와 .venv를 유지하고 새 소스를 덮어쓴 뒤 setup.bat으로 백업·DB 업데이트를 진행한다. 처음 설치할 때만 가상 계정과 문서를 준비하고 기존 DB는 다시 초기화하지 않는다.</w:t>
      </w:r>
    </w:p>
    <w:p>
      <w:r>
        <w:br w:type="page"/>
      </w:r>
    </w:p>
    <w:p>
      <w:pPr>
        <w:pStyle w:val="Heading1"/>
      </w:pPr>
      <w:r>
        <w:t>19. 운영 문구 정리 및 NAS 배포 준비 — 계획 단계</w:t>
      </w:r>
    </w:p>
    <w:p>
      <w:r>
        <w:t>2026년 10월 15일 사용자 요청: ‘경리가 입력한’과 시안·테스트용 표현을 운영 화면에 맞게 정리하고 NAS 배포 절차를 준비한다. 이번 단계에서는 코드·템플릿·NAS·DB 설정을 변경하지 않는다.</w:t>
      </w:r>
    </w:p>
    <w:p>
      <w:r>
        <w:t>포상 대상자 빈 목록 문구는 ‘해당 연도의 장기근속 포상 대상자가 없습니다.’로 수정하는 안을 기록했다. 연차 안내·메뉴·로그인의 예시 계정 안내 등도 함께 점검하여 별도 운영 문구 검토안에 정리했다. 백업·미확정 전결 등 실제 기능의 준비 상태는 문구만 바꾸어 완료된 것으로 표시하지 않는다.</w:t>
      </w:r>
    </w:p>
    <w:p>
      <w:r>
        <w:t>배포 준비 순서는 NAS 사양 및 Docker/MariaDB 확인 → 운영 문구·규칙 정리 → 배포 파일과 HTTPS 운영 설정 준비 → 별도 MariaDB 시험 → 백업·복구 검증 → 여러 PC 시범 운영 → 운영 전환이다. Docker 지원 NAS에서는 역방향 프록시·Gunicorn·기존 MariaDB 구성을 우선 검토한다. 직원 PC는 사내 접속 주소로 사용한다.</w:t>
      </w:r>
    </w:p>
    <w:p>
      <w:r>
        <w:t>NAS 제조사·모델·Docker 지원·MariaDB 위치/버전과 운영 데이터의 신규 시작/이전 여부는 사용자 확인 대기이다. 신규 시작 시 seed_demo를 실행하지 않고 실제 관리자·직원·규정만 준비한다. 이전 시에는 원본 보관과 자료 선별·관계·연차 수치 비교를 먼저 검증한다. 이번 준비에서 계정·문서를 삭제하지 않았다.</w:t>
      </w:r>
    </w:p>
    <w:p>
      <w:r>
        <w:t>현재 소스에는 운영 Docker/WSGI 구성, HTTPS 관련 일부 설정, 실제 MariaDB 시험과 운영 백업 연결 작업이 남아 있다. 일별 30개·월간 12개와 NAS 외부 사본의 기존 백업 보관안을 유지하며 실제 예약·복구를 확인한다. 기존 PC 검토 결과를 NAS 운영 검증으로 간주하지 않는다.</w:t>
      </w:r>
    </w:p>
    <w:p>
      <w:r>
        <w:t>상세 문서는 docs/PRODUCTION_COPY_REVIEW.md와 docs/NAS_DEPLOYMENT_PLAN.md를 따른다. 환경 정보가 확인되면 해당 문서를 구체화하고, 실제 구현·배포는 후속 진행 단계에서 수행한다.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