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기존 본인 검토·승인 허용 여부는 이번 요청만으로 변경하지 않는다. 다만 검토 생략 경로에서 기안자와 최종 승인자를 동일인으로 허용할지 별도 확인이 필요하다. 기존의 선택 자격 제한과 신규 규정이 충돌하는 경우도 확정 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 100만원 초과 구매의 결재 경로, 중간 구간의 검토자 직급.</w:t>
      </w:r>
    </w:p>
    <w:p>
      <w:r>
        <w:t>3. 휴가원 검토 생략 대상이 부장만인지 부장 이상인지, 이때 최종 승인 가능한 직급은 무엇인지.</w:t>
      </w:r>
    </w:p>
    <w:p>
      <w:r>
        <w:t>4. 검토 생략 시 본인 최종 승인을 기존처럼 허용할지.</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rPr>
                <w:sz w:val="20"/>
              </w:rPr>
              <w:t>명시된 기본 규정이 있으면 기존 경로를 적용한다. 기본·예외 규정이 모두 없거나 담당자 후보가 없으면 제출 전 안내한다.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rPr>
                <w:sz w:val="20"/>
              </w:rPr>
              <w:t>제출 문서 수정 금지 원칙을 유지한다. 검토 생략 문서의 승인 전 삭제 허용 범위는 별도 확정하고, 최종 승인 후 일반 삭제가 허용되지 않도록 한다.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rPr>
                <w:sz w:val="20"/>
              </w:rPr>
              <w:t>기안자가 규정에 맞는 후보 중 담당자를 고르는 방식을 유지한다. 검토 생략 시 본인 최종 승인 허용 여부와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