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4645963A"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3A15A397" w:rsidR="00C82D15" w:rsidRPr="00C82D15" w:rsidRDefault="00C82D15">
          <w:pPr>
            <w:pStyle w:val="TOC1"/>
            <w:tabs>
              <w:tab w:val="right" w:leader="dot" w:pos="10070"/>
            </w:tabs>
            <w:rPr>
              <w:rFonts w:asciiTheme="majorHAnsi" w:hAnsiTheme="majorHAnsi" w:cstheme="majorHAnsi"/>
              <w:noProof/>
            </w:rPr>
          </w:pPr>
          <w:hyperlink w:anchor="_Toc181587628" w:history="1">
            <w:r w:rsidRPr="00C82D15">
              <w:rPr>
                <w:rStyle w:val="Hyperlink"/>
                <w:rFonts w:asciiTheme="majorHAnsi" w:hAnsiTheme="majorHAnsi" w:cstheme="majorHAnsi"/>
                <w:noProof/>
              </w:rPr>
              <w:t>Collaboration Tools Employed</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_Toc181587628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1D61B28E" w14:textId="675CAB6F" w:rsidR="00C82D15" w:rsidRPr="00C82D15" w:rsidRDefault="00C82D15">
          <w:pPr>
            <w:pStyle w:val="TOC1"/>
            <w:tabs>
              <w:tab w:val="right" w:leader="dot" w:pos="10070"/>
            </w:tabs>
            <w:rPr>
              <w:rFonts w:asciiTheme="majorHAnsi" w:hAnsiTheme="majorHAnsi" w:cstheme="majorHAnsi"/>
              <w:noProof/>
            </w:rPr>
          </w:pPr>
          <w:hyperlink w:anchor="_Toc181587629" w:history="1">
            <w:r w:rsidRPr="00C82D15">
              <w:rPr>
                <w:rStyle w:val="Hyperlink"/>
                <w:rFonts w:asciiTheme="majorHAnsi" w:hAnsiTheme="majorHAnsi" w:cstheme="majorHAnsi"/>
                <w:noProof/>
              </w:rPr>
              <w:t>Naming Conventions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_Toc181587629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480BBC11" w14:textId="57DDA636" w:rsidR="00C82D15" w:rsidRPr="00C82D15" w:rsidRDefault="00C82D15">
          <w:pPr>
            <w:pStyle w:val="TOC1"/>
            <w:tabs>
              <w:tab w:val="right" w:leader="dot" w:pos="10070"/>
            </w:tabs>
            <w:rPr>
              <w:rFonts w:asciiTheme="majorHAnsi" w:hAnsiTheme="majorHAnsi" w:cstheme="majorHAnsi"/>
              <w:noProof/>
            </w:rPr>
          </w:pPr>
          <w:hyperlink w:anchor="_Toc181587630" w:history="1">
            <w:r w:rsidRPr="00C82D15">
              <w:rPr>
                <w:rStyle w:val="Hyperlink"/>
                <w:rFonts w:asciiTheme="majorHAnsi" w:hAnsiTheme="majorHAnsi" w:cstheme="majorHAnsi"/>
                <w:noProof/>
              </w:rPr>
              <w:t>Design Assumptions and Data Clarifications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_Toc181587630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4</w:t>
            </w:r>
            <w:r w:rsidRPr="00C82D15">
              <w:rPr>
                <w:rFonts w:asciiTheme="majorHAnsi" w:hAnsiTheme="majorHAnsi" w:cstheme="majorHAnsi"/>
                <w:noProof/>
                <w:webHidden/>
              </w:rPr>
              <w:fldChar w:fldCharType="end"/>
            </w:r>
          </w:hyperlink>
        </w:p>
        <w:p w14:paraId="053AA0C9" w14:textId="69BD4CB8" w:rsidR="00C82D15" w:rsidRPr="00C82D15" w:rsidRDefault="00C82D15">
          <w:pPr>
            <w:pStyle w:val="TOC1"/>
            <w:tabs>
              <w:tab w:val="right" w:leader="dot" w:pos="10070"/>
            </w:tabs>
            <w:rPr>
              <w:rFonts w:asciiTheme="majorHAnsi" w:hAnsiTheme="majorHAnsi" w:cstheme="majorHAnsi"/>
              <w:noProof/>
            </w:rPr>
          </w:pPr>
          <w:hyperlink w:anchor="_Toc181587631" w:history="1">
            <w:r w:rsidRPr="00C82D15">
              <w:rPr>
                <w:rStyle w:val="Hyperlink"/>
                <w:rFonts w:asciiTheme="majorHAnsi" w:hAnsiTheme="majorHAnsi" w:cstheme="majorHAnsi"/>
                <w:noProof/>
              </w:rPr>
              <w:t>Bibliography</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_Toc181587631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3536F2DF" w14:textId="72960B64" w:rsidR="00C82D15" w:rsidRPr="00C82D15" w:rsidRDefault="00C82D15">
          <w:pPr>
            <w:pStyle w:val="TOC1"/>
            <w:tabs>
              <w:tab w:val="right" w:leader="dot" w:pos="10070"/>
            </w:tabs>
            <w:rPr>
              <w:rFonts w:asciiTheme="majorHAnsi" w:hAnsiTheme="majorHAnsi" w:cstheme="majorHAnsi"/>
              <w:noProof/>
            </w:rPr>
          </w:pPr>
          <w:hyperlink w:anchor="_Toc181587632" w:history="1">
            <w:r w:rsidRPr="00C82D15">
              <w:rPr>
                <w:rStyle w:val="Hyperlink"/>
                <w:rFonts w:asciiTheme="majorHAnsi" w:hAnsiTheme="majorHAnsi" w:cstheme="majorHAnsi"/>
                <w:noProof/>
              </w:rPr>
              <w:t>Acknowledgements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_Toc181587632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B96BFC" w:rsidP="002F2812">
            <w:pPr>
              <w:jc w:val="center"/>
              <w:rPr>
                <w:rFonts w:asciiTheme="majorHAnsi" w:hAnsiTheme="majorHAnsi" w:cstheme="majorHAnsi"/>
                <w:sz w:val="22"/>
                <w:szCs w:val="22"/>
              </w:rPr>
            </w:pPr>
            <w:hyperlink r:id="rId9" w:history="1">
              <w:r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435472" w:rsidP="00435472">
            <w:pPr>
              <w:jc w:val="center"/>
              <w:rPr>
                <w:rFonts w:asciiTheme="majorHAnsi" w:eastAsiaTheme="majorEastAsia" w:hAnsiTheme="majorHAnsi" w:cstheme="majorHAnsi"/>
                <w:sz w:val="22"/>
                <w:szCs w:val="22"/>
              </w:rPr>
            </w:pPr>
            <w:hyperlink r:id="rId10" w:history="1">
              <w:r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A89B925" w:rsidR="00E910F4" w:rsidRPr="00E055F1" w:rsidRDefault="00E910F4" w:rsidP="002F2812">
            <w:pPr>
              <w:jc w:val="center"/>
              <w:rPr>
                <w:rFonts w:asciiTheme="majorHAnsi" w:hAnsiTheme="majorHAnsi" w:cstheme="majorHAnsi"/>
                <w:sz w:val="22"/>
                <w:szCs w:val="22"/>
              </w:rPr>
            </w:pPr>
          </w:p>
        </w:tc>
        <w:tc>
          <w:tcPr>
            <w:tcW w:w="1080" w:type="dxa"/>
          </w:tcPr>
          <w:p w14:paraId="50F2093D" w14:textId="4CF3373D" w:rsidR="00E910F4" w:rsidRPr="00E055F1" w:rsidRDefault="00E910F4" w:rsidP="002F2812">
            <w:pPr>
              <w:jc w:val="center"/>
              <w:rPr>
                <w:rFonts w:asciiTheme="majorHAnsi" w:hAnsiTheme="majorHAnsi" w:cstheme="majorHAnsi"/>
                <w:sz w:val="22"/>
                <w:szCs w:val="22"/>
              </w:rPr>
            </w:pP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41620DBD" w:rsidR="00E910F4" w:rsidRPr="00E055F1" w:rsidRDefault="00E910F4" w:rsidP="002F2812">
            <w:pPr>
              <w:jc w:val="center"/>
              <w:rPr>
                <w:rFonts w:asciiTheme="majorHAnsi" w:hAnsiTheme="majorHAnsi" w:cstheme="majorHAnsi"/>
                <w:sz w:val="22"/>
                <w:szCs w:val="22"/>
              </w:rPr>
            </w:pPr>
          </w:p>
        </w:tc>
        <w:tc>
          <w:tcPr>
            <w:tcW w:w="1080" w:type="dxa"/>
          </w:tcPr>
          <w:p w14:paraId="7CA6328F" w14:textId="04D9E187" w:rsidR="00E910F4" w:rsidRPr="00E055F1" w:rsidRDefault="00E910F4" w:rsidP="002F2812">
            <w:pPr>
              <w:jc w:val="center"/>
              <w:rPr>
                <w:rFonts w:asciiTheme="majorHAnsi" w:hAnsiTheme="majorHAnsi" w:cstheme="majorHAnsi"/>
                <w:sz w:val="22"/>
                <w:szCs w:val="22"/>
              </w:rPr>
            </w:pP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0D40EC64"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24B42EE1"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8</w:t>
            </w:r>
          </w:p>
        </w:tc>
        <w:tc>
          <w:tcPr>
            <w:tcW w:w="5130" w:type="dxa"/>
          </w:tcPr>
          <w:p w14:paraId="1BD2AF5F" w14:textId="4DE4864F"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w:t>
            </w:r>
            <w:r>
              <w:rPr>
                <w:rFonts w:asciiTheme="majorHAnsi" w:eastAsia="Cambria" w:hAnsiTheme="majorHAnsi" w:cstheme="majorHAnsi"/>
                <w:sz w:val="22"/>
                <w:szCs w:val="22"/>
              </w:rPr>
              <w:t xml:space="preserve">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0A302D77"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1C565482" w14:textId="754CD9B0" w:rsidR="00E910F4" w:rsidRPr="00E055F1" w:rsidRDefault="00BC333F"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36F4B89F" w14:textId="395D8D6A"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Created inserts for professors, subjects, student status, campus, buildings, rooms</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97122C4"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0E2315CE" w14:textId="544F664F" w:rsidR="00E910F4" w:rsidRPr="00E055F1" w:rsidRDefault="00BC333F"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8</w:t>
            </w:r>
          </w:p>
        </w:tc>
        <w:tc>
          <w:tcPr>
            <w:tcW w:w="5130" w:type="dxa"/>
          </w:tcPr>
          <w:p w14:paraId="73083B40" w14:textId="62120772"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Inserts for </w:t>
            </w:r>
            <w:r w:rsidR="00BC333F">
              <w:rPr>
                <w:rFonts w:asciiTheme="majorHAnsi" w:hAnsiTheme="majorHAnsi" w:cstheme="majorHAnsi"/>
                <w:sz w:val="22"/>
                <w:szCs w:val="22"/>
              </w:rPr>
              <w:t>students, courseschedule, courses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5B7CD8C" w:rsidR="00E910F4" w:rsidRPr="00E055F1" w:rsidRDefault="00E910F4" w:rsidP="002F2812">
            <w:pPr>
              <w:jc w:val="center"/>
              <w:rPr>
                <w:rFonts w:asciiTheme="majorHAnsi" w:hAnsiTheme="majorHAnsi" w:cstheme="majorHAnsi"/>
                <w:sz w:val="22"/>
                <w:szCs w:val="22"/>
              </w:rPr>
            </w:pPr>
          </w:p>
        </w:tc>
        <w:tc>
          <w:tcPr>
            <w:tcW w:w="1080" w:type="dxa"/>
          </w:tcPr>
          <w:p w14:paraId="5722C73D" w14:textId="024EFFD8" w:rsidR="00E910F4" w:rsidRPr="00E055F1" w:rsidRDefault="00E910F4" w:rsidP="002F2812">
            <w:pPr>
              <w:jc w:val="center"/>
              <w:rPr>
                <w:rFonts w:asciiTheme="majorHAnsi" w:eastAsia="Cambria" w:hAnsiTheme="majorHAnsi" w:cstheme="majorHAnsi"/>
                <w:sz w:val="22"/>
                <w:szCs w:val="22"/>
              </w:rPr>
            </w:pPr>
          </w:p>
        </w:tc>
        <w:tc>
          <w:tcPr>
            <w:tcW w:w="5130" w:type="dxa"/>
          </w:tcPr>
          <w:p w14:paraId="6C424686"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B, D, F</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2028367D" w:rsidR="00E910F4" w:rsidRPr="00E055F1" w:rsidRDefault="00E910F4" w:rsidP="002F2812">
            <w:pPr>
              <w:jc w:val="center"/>
              <w:rPr>
                <w:rFonts w:asciiTheme="majorHAnsi" w:hAnsiTheme="majorHAnsi" w:cstheme="majorHAnsi"/>
                <w:sz w:val="22"/>
                <w:szCs w:val="22"/>
              </w:rPr>
            </w:pPr>
          </w:p>
        </w:tc>
        <w:tc>
          <w:tcPr>
            <w:tcW w:w="1080" w:type="dxa"/>
          </w:tcPr>
          <w:p w14:paraId="615B8E69" w14:textId="26240AFC" w:rsidR="00E910F4" w:rsidRPr="00E055F1" w:rsidRDefault="00E910F4" w:rsidP="002F2812">
            <w:pPr>
              <w:jc w:val="center"/>
              <w:rPr>
                <w:rFonts w:asciiTheme="majorHAnsi" w:eastAsia="Cambria" w:hAnsiTheme="majorHAnsi" w:cstheme="majorHAnsi"/>
                <w:sz w:val="22"/>
                <w:szCs w:val="22"/>
              </w:rPr>
            </w:pPr>
          </w:p>
        </w:tc>
        <w:tc>
          <w:tcPr>
            <w:tcW w:w="5130" w:type="dxa"/>
          </w:tcPr>
          <w:p w14:paraId="10733A5F"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C, E, G, F</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lastRenderedPageBreak/>
              <w:t>Nicholas Vickery</w:t>
            </w:r>
          </w:p>
        </w:tc>
        <w:tc>
          <w:tcPr>
            <w:tcW w:w="1530" w:type="dxa"/>
          </w:tcPr>
          <w:p w14:paraId="383B0E48" w14:textId="769E944F" w:rsidR="00E910F4" w:rsidRPr="00E055F1" w:rsidRDefault="00E910F4" w:rsidP="002F2812">
            <w:pPr>
              <w:jc w:val="center"/>
              <w:rPr>
                <w:rFonts w:asciiTheme="majorHAnsi" w:hAnsiTheme="majorHAnsi" w:cstheme="majorHAnsi"/>
                <w:sz w:val="22"/>
                <w:szCs w:val="22"/>
              </w:rPr>
            </w:pPr>
          </w:p>
        </w:tc>
        <w:tc>
          <w:tcPr>
            <w:tcW w:w="1080" w:type="dxa"/>
          </w:tcPr>
          <w:p w14:paraId="4C9FBC3E" w14:textId="738B50F3" w:rsidR="00E910F4" w:rsidRPr="00E055F1" w:rsidRDefault="00E910F4" w:rsidP="002F2812">
            <w:pPr>
              <w:jc w:val="center"/>
              <w:rPr>
                <w:rFonts w:asciiTheme="majorHAnsi" w:eastAsia="Cambria" w:hAnsiTheme="majorHAnsi" w:cstheme="majorHAnsi"/>
                <w:sz w:val="22"/>
                <w:szCs w:val="22"/>
              </w:rPr>
            </w:pPr>
          </w:p>
        </w:tc>
        <w:tc>
          <w:tcPr>
            <w:tcW w:w="5130" w:type="dxa"/>
          </w:tcPr>
          <w:p w14:paraId="2705796E"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3CAC883F" w:rsidR="00E910F4" w:rsidRPr="00E055F1" w:rsidRDefault="00E910F4" w:rsidP="002F2812">
            <w:pPr>
              <w:jc w:val="center"/>
              <w:rPr>
                <w:rFonts w:asciiTheme="majorHAnsi" w:hAnsiTheme="majorHAnsi" w:cstheme="majorHAnsi"/>
                <w:sz w:val="22"/>
                <w:szCs w:val="22"/>
              </w:rPr>
            </w:pPr>
          </w:p>
        </w:tc>
        <w:tc>
          <w:tcPr>
            <w:tcW w:w="1080" w:type="dxa"/>
          </w:tcPr>
          <w:p w14:paraId="40204146" w14:textId="08800B61" w:rsidR="00E910F4" w:rsidRPr="00E055F1" w:rsidRDefault="00E910F4" w:rsidP="002F2812">
            <w:pPr>
              <w:jc w:val="center"/>
              <w:rPr>
                <w:rFonts w:asciiTheme="majorHAnsi" w:eastAsia="Cambria" w:hAnsiTheme="majorHAnsi" w:cstheme="majorHAnsi"/>
                <w:sz w:val="22"/>
                <w:szCs w:val="22"/>
              </w:rPr>
            </w:pPr>
          </w:p>
        </w:tc>
        <w:tc>
          <w:tcPr>
            <w:tcW w:w="5130" w:type="dxa"/>
          </w:tcPr>
          <w:p w14:paraId="3074E6C8" w14:textId="77777777" w:rsidR="00E910F4" w:rsidRPr="00E055F1" w:rsidRDefault="00E910F4" w:rsidP="002F2812">
            <w:pPr>
              <w:jc w:val="center"/>
              <w:rPr>
                <w:rFonts w:asciiTheme="majorHAnsi" w:hAnsiTheme="majorHAnsi" w:cstheme="majorHAnsi"/>
                <w:sz w:val="22"/>
                <w:szCs w:val="22"/>
              </w:rPr>
            </w:pP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5D955F2F" w:rsidR="00D8620E" w:rsidRPr="00E055F1" w:rsidRDefault="00D8620E" w:rsidP="002F2812">
            <w:pPr>
              <w:jc w:val="center"/>
              <w:rPr>
                <w:rFonts w:asciiTheme="majorHAnsi" w:hAnsiTheme="majorHAnsi" w:cstheme="majorHAnsi"/>
                <w:sz w:val="22"/>
                <w:szCs w:val="22"/>
              </w:rPr>
            </w:pPr>
          </w:p>
        </w:tc>
        <w:tc>
          <w:tcPr>
            <w:tcW w:w="1080" w:type="dxa"/>
          </w:tcPr>
          <w:p w14:paraId="40A53725" w14:textId="0B1EC5FB" w:rsidR="00D8620E" w:rsidRPr="00E055F1" w:rsidRDefault="00D8620E" w:rsidP="002F2812">
            <w:pPr>
              <w:jc w:val="center"/>
              <w:rPr>
                <w:rFonts w:asciiTheme="majorHAnsi" w:eastAsia="Cambria" w:hAnsiTheme="majorHAnsi" w:cstheme="majorHAnsi"/>
                <w:sz w:val="22"/>
                <w:szCs w:val="22"/>
              </w:rPr>
            </w:pPr>
          </w:p>
        </w:tc>
        <w:tc>
          <w:tcPr>
            <w:tcW w:w="5130" w:type="dxa"/>
          </w:tcPr>
          <w:p w14:paraId="1D414F59" w14:textId="5D4428B4"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X, Y, Z</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46717EEB" w:rsidR="00D8620E" w:rsidRPr="00E055F1" w:rsidRDefault="00D8620E" w:rsidP="002F2812">
            <w:pPr>
              <w:jc w:val="center"/>
              <w:rPr>
                <w:rFonts w:asciiTheme="majorHAnsi" w:hAnsiTheme="majorHAnsi" w:cstheme="majorHAnsi"/>
                <w:sz w:val="22"/>
                <w:szCs w:val="22"/>
              </w:rPr>
            </w:pPr>
          </w:p>
        </w:tc>
        <w:tc>
          <w:tcPr>
            <w:tcW w:w="1080" w:type="dxa"/>
          </w:tcPr>
          <w:p w14:paraId="6375A008" w14:textId="06F28014" w:rsidR="00D8620E" w:rsidRPr="00E055F1" w:rsidRDefault="00D8620E" w:rsidP="002F2812">
            <w:pPr>
              <w:jc w:val="center"/>
              <w:rPr>
                <w:rFonts w:asciiTheme="majorHAnsi" w:eastAsia="Cambria" w:hAnsiTheme="majorHAnsi" w:cstheme="majorHAnsi"/>
                <w:sz w:val="22"/>
                <w:szCs w:val="22"/>
              </w:rPr>
            </w:pPr>
          </w:p>
        </w:tc>
        <w:tc>
          <w:tcPr>
            <w:tcW w:w="5130" w:type="dxa"/>
          </w:tcPr>
          <w:p w14:paraId="32893091" w14:textId="4C13FF7C"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1, 2, 3</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Github: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LucidChart: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60E55365" w:rsidR="002F2812" w:rsidRDefault="004F32BD" w:rsidP="002F2812">
      <w:pPr>
        <w:pStyle w:val="ListParagraph"/>
        <w:numPr>
          <w:ilvl w:val="0"/>
          <w:numId w:val="2"/>
        </w:numPr>
        <w:jc w:val="center"/>
        <w:rPr>
          <w:rFonts w:asciiTheme="majorHAnsi" w:hAnsiTheme="majorHAnsi" w:cstheme="majorHAnsi"/>
        </w:rPr>
      </w:pPr>
      <w:r>
        <w:rPr>
          <w:rFonts w:asciiTheme="majorHAnsi" w:hAnsiTheme="majorHAnsi" w:cstheme="majorHAnsi"/>
        </w:rPr>
        <w:t>Xampp for database</w:t>
      </w:r>
    </w:p>
    <w:p w14:paraId="56DAB1D9" w14:textId="77777777" w:rsidR="004F32BD" w:rsidRPr="002F2812" w:rsidRDefault="004F32BD" w:rsidP="002F2812">
      <w:pPr>
        <w:pStyle w:val="ListParagraph"/>
        <w:numPr>
          <w:ilvl w:val="0"/>
          <w:numId w:val="2"/>
        </w:numPr>
        <w:jc w:val="center"/>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5C0E748F" w14:textId="77777777" w:rsidR="00E055F1" w:rsidRPr="00E055F1" w:rsidRDefault="00E055F1" w:rsidP="002F2812">
      <w:pPr>
        <w:pStyle w:val="Heading1"/>
        <w:jc w:val="center"/>
        <w:rPr>
          <w:rFonts w:cstheme="majorHAnsi"/>
        </w:rPr>
      </w:pPr>
      <w:bookmarkStart w:id="2" w:name="_Toc181587629"/>
      <w:r w:rsidRPr="00E055F1">
        <w:rPr>
          <w:rFonts w:cstheme="majorHAnsi"/>
        </w:rPr>
        <w:t>Naming Conventions</w:t>
      </w:r>
      <w:bookmarkEnd w:id="2"/>
    </w:p>
    <w:p w14:paraId="319A85F0" w14:textId="77777777" w:rsidR="00E055F1" w:rsidRPr="00E055F1" w:rsidRDefault="00E055F1" w:rsidP="002F2812">
      <w:pPr>
        <w:jc w:val="center"/>
        <w:rPr>
          <w:rFonts w:asciiTheme="majorHAnsi" w:hAnsiTheme="majorHAnsi" w:cstheme="majorHAnsi"/>
        </w:rPr>
      </w:pPr>
    </w:p>
    <w:p w14:paraId="789966E6" w14:textId="77777777" w:rsidR="009104CD" w:rsidRDefault="009104CD" w:rsidP="002F2812">
      <w:pPr>
        <w:widowControl/>
        <w:spacing w:after="120" w:line="264" w:lineRule="auto"/>
        <w:jc w:val="center"/>
        <w:rPr>
          <w:rFonts w:asciiTheme="majorHAnsi" w:hAnsiTheme="majorHAnsi" w:cstheme="majorHAnsi"/>
        </w:rPr>
      </w:pPr>
    </w:p>
    <w:p w14:paraId="44B06F14" w14:textId="55A36653" w:rsidR="0096634D" w:rsidRPr="00E055F1" w:rsidRDefault="004D185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Pr>
          <w:rFonts w:asciiTheme="majorHAnsi" w:hAnsiTheme="majorHAnsi" w:cstheme="majorHAnsi"/>
        </w:rPr>
        <w:t>What are the standard naming conventions for t</w:t>
      </w:r>
      <w:r w:rsidR="00E055F1" w:rsidRPr="00E055F1">
        <w:rPr>
          <w:rFonts w:asciiTheme="majorHAnsi" w:hAnsiTheme="majorHAnsi" w:cstheme="majorHAnsi"/>
        </w:rPr>
        <w:t>ables, fields, primary key constraints, foreign key constraints, views, stored procedures, etc.</w:t>
      </w:r>
      <w:r w:rsidR="0096634D"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The design assumes that students may change their names without losing historical records (such as enrollment history). The Students table directly updates the FirstName and LastName fields to reflect the name change. The StudentID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Similarly, if a professor changes their name, their ProfessorID remains the primary identifier, while the ProfessorName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r w:rsidRPr="004F32BD">
        <w:rPr>
          <w:rFonts w:asciiTheme="majorHAnsi" w:hAnsiTheme="majorHAnsi" w:cstheme="majorHAnsi"/>
          <w:b/>
          <w:bCs/>
          <w:sz w:val="20"/>
        </w:rPr>
        <w:t>CourseSchedule</w:t>
      </w:r>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table is associated with a RoomID, changing a course’s location requires updating the RoomID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professors mid-semester, the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4D5FBF"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The registrar data assumes that fields like CRN (Course Registration Number) uniquely identify each course section. Likewise, each professor, student, and room has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For simplicity, mock data was created with standardized formats (e.g., "Dr. Firstname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BuildingCode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4D5FBF"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BuildingName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BuildingCode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redundancy.</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and referencing BuildingCode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4F32BD" w:rsidRDefault="004F32BD" w:rsidP="004F32BD">
      <w:pPr>
        <w:numPr>
          <w:ilvl w:val="0"/>
          <w:numId w:val="11"/>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For cases where room details were inconsistent or missing, the design ensures that each RoomID is linked to a building with a BuildingCode in </w:t>
      </w:r>
      <w:r w:rsidRPr="004F32BD">
        <w:rPr>
          <w:rFonts w:asciiTheme="majorHAnsi" w:hAnsiTheme="majorHAnsi" w:cstheme="majorHAnsi"/>
          <w:b/>
          <w:bCs/>
          <w:sz w:val="20"/>
        </w:rPr>
        <w:t>Buildings</w:t>
      </w:r>
      <w:r w:rsidRPr="004F32BD">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73B08AAB" w14:textId="006E7612" w:rsidR="00357A0B" w:rsidRDefault="00357A0B">
      <w:pPr>
        <w:rPr>
          <w:rFonts w:asciiTheme="majorHAnsi" w:hAnsiTheme="majorHAnsi" w:cstheme="majorHAnsi"/>
        </w:rPr>
      </w:pPr>
      <w:r>
        <w:rPr>
          <w:rFonts w:asciiTheme="majorHAnsi" w:hAnsiTheme="majorHAnsi" w:cstheme="majorHAnsi"/>
        </w:rPr>
        <w:t xml:space="preserve">Citations for: </w:t>
      </w:r>
    </w:p>
    <w:p w14:paraId="244C3A07" w14:textId="77777777" w:rsidR="00357A0B" w:rsidRDefault="00357A0B">
      <w:pPr>
        <w:rPr>
          <w:rFonts w:asciiTheme="majorHAnsi" w:hAnsiTheme="majorHAnsi" w:cstheme="majorHAnsi"/>
        </w:rPr>
      </w:pPr>
    </w:p>
    <w:p w14:paraId="6E4DD7B0" w14:textId="321BFC21" w:rsidR="00357A0B" w:rsidRDefault="00357A0B">
      <w:pPr>
        <w:rPr>
          <w:rFonts w:asciiTheme="majorHAnsi" w:hAnsiTheme="majorHAnsi" w:cstheme="majorHAnsi"/>
        </w:rPr>
      </w:pPr>
      <w:r>
        <w:rPr>
          <w:rFonts w:asciiTheme="majorHAnsi" w:hAnsiTheme="majorHAnsi" w:cstheme="majorHAnsi"/>
        </w:rPr>
        <w:t>Tutorials which you followed</w:t>
      </w:r>
    </w:p>
    <w:p w14:paraId="7FCB83E8" w14:textId="539416B3" w:rsidR="00357A0B" w:rsidRDefault="00357A0B">
      <w:pPr>
        <w:rPr>
          <w:rFonts w:asciiTheme="majorHAnsi" w:hAnsiTheme="majorHAnsi" w:cstheme="majorHAnsi"/>
        </w:rPr>
      </w:pPr>
      <w:r>
        <w:rPr>
          <w:rFonts w:asciiTheme="majorHAnsi" w:hAnsiTheme="majorHAnsi" w:cstheme="majorHAnsi"/>
        </w:rPr>
        <w:t>Microsoft SQL Server documentation and/or articles</w:t>
      </w:r>
    </w:p>
    <w:p w14:paraId="3D9C6A8A" w14:textId="4DE8DBBC" w:rsidR="00357A0B" w:rsidRDefault="00357A0B">
      <w:pPr>
        <w:rPr>
          <w:rFonts w:asciiTheme="majorHAnsi" w:hAnsiTheme="majorHAnsi" w:cstheme="majorHAnsi"/>
        </w:rPr>
      </w:pPr>
      <w:r>
        <w:rPr>
          <w:rFonts w:asciiTheme="majorHAnsi" w:hAnsiTheme="majorHAnsi" w:cstheme="majorHAnsi"/>
        </w:rPr>
        <w:t>Stack Overflow questions/answers</w:t>
      </w:r>
    </w:p>
    <w:p w14:paraId="09E496F4" w14:textId="31B06D7E" w:rsidR="00357A0B" w:rsidRDefault="00357A0B">
      <w:pPr>
        <w:rPr>
          <w:rFonts w:asciiTheme="majorHAnsi" w:hAnsiTheme="majorHAnsi" w:cstheme="majorHAnsi"/>
        </w:rPr>
      </w:pPr>
      <w:r>
        <w:rPr>
          <w:rFonts w:asciiTheme="majorHAnsi" w:hAnsiTheme="majorHAnsi" w:cstheme="majorHAnsi"/>
        </w:rPr>
        <w:t>Etc.</w:t>
      </w:r>
    </w:p>
    <w:p w14:paraId="47C75BE2" w14:textId="77777777" w:rsidR="00357A0B" w:rsidRDefault="00357A0B">
      <w:pPr>
        <w:rPr>
          <w:rFonts w:asciiTheme="majorHAnsi" w:hAnsiTheme="majorHAnsi" w:cstheme="majorHAnsi"/>
        </w:rPr>
      </w:pP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034FB257" w14:textId="6603A361"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debug</w:t>
      </w:r>
    </w:p>
    <w:p w14:paraId="2F2C8008" w14:textId="77E35D58" w:rsidR="00357A0B" w:rsidRDefault="00357A0B">
      <w:pPr>
        <w:rPr>
          <w:rFonts w:asciiTheme="majorHAnsi" w:hAnsiTheme="majorHAnsi" w:cstheme="majorHAnsi"/>
        </w:rPr>
      </w:pPr>
      <w:r>
        <w:rPr>
          <w:rFonts w:asciiTheme="majorHAnsi" w:hAnsiTheme="majorHAnsi" w:cstheme="majorHAnsi"/>
        </w:rPr>
        <w:t>Upper class students, parents, siblings, friends, etc. who provided feedback and guidance</w:t>
      </w:r>
    </w:p>
    <w:p w14:paraId="35E40A51" w14:textId="391F942B" w:rsidR="00357A0B" w:rsidRPr="00E055F1" w:rsidRDefault="00357A0B">
      <w:pPr>
        <w:rPr>
          <w:rFonts w:asciiTheme="majorHAnsi" w:hAnsiTheme="majorHAnsi" w:cstheme="majorHAnsi"/>
        </w:rPr>
      </w:pPr>
      <w:r>
        <w:rPr>
          <w:rFonts w:asciiTheme="majorHAnsi" w:hAnsiTheme="majorHAnsi" w:cstheme="majorHAnsi"/>
        </w:rPr>
        <w:t>Etc.</w:t>
      </w:r>
    </w:p>
    <w:sectPr w:rsidR="00357A0B"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AB69B" w14:textId="77777777" w:rsidR="004D245C" w:rsidRDefault="004D245C" w:rsidP="000D57E6">
      <w:r>
        <w:separator/>
      </w:r>
    </w:p>
  </w:endnote>
  <w:endnote w:type="continuationSeparator" w:id="0">
    <w:p w14:paraId="45D7AA94" w14:textId="77777777" w:rsidR="004D245C" w:rsidRDefault="004D245C"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93FB8" w14:textId="77777777" w:rsidR="004D245C" w:rsidRDefault="004D245C" w:rsidP="000D57E6">
      <w:r>
        <w:separator/>
      </w:r>
    </w:p>
  </w:footnote>
  <w:footnote w:type="continuationSeparator" w:id="0">
    <w:p w14:paraId="41998424" w14:textId="77777777" w:rsidR="004D245C" w:rsidRDefault="004D245C"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C42"/>
    <w:multiLevelType w:val="multilevel"/>
    <w:tmpl w:val="882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57644">
    <w:abstractNumId w:val="7"/>
  </w:num>
  <w:num w:numId="2" w16cid:durableId="796148886">
    <w:abstractNumId w:val="5"/>
  </w:num>
  <w:num w:numId="3" w16cid:durableId="333461551">
    <w:abstractNumId w:val="2"/>
  </w:num>
  <w:num w:numId="4" w16cid:durableId="1913394409">
    <w:abstractNumId w:val="1"/>
  </w:num>
  <w:num w:numId="5" w16cid:durableId="786699749">
    <w:abstractNumId w:val="8"/>
  </w:num>
  <w:num w:numId="6" w16cid:durableId="1905602236">
    <w:abstractNumId w:val="4"/>
  </w:num>
  <w:num w:numId="7" w16cid:durableId="154499131">
    <w:abstractNumId w:val="3"/>
  </w:num>
  <w:num w:numId="8" w16cid:durableId="1792358793">
    <w:abstractNumId w:val="6"/>
  </w:num>
  <w:num w:numId="9" w16cid:durableId="1674988541">
    <w:abstractNumId w:val="10"/>
  </w:num>
  <w:num w:numId="10" w16cid:durableId="1617905992">
    <w:abstractNumId w:val="9"/>
  </w:num>
  <w:num w:numId="11" w16cid:durableId="164484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226C58"/>
    <w:rsid w:val="002F2812"/>
    <w:rsid w:val="00357A0B"/>
    <w:rsid w:val="00387458"/>
    <w:rsid w:val="003D72D2"/>
    <w:rsid w:val="00435472"/>
    <w:rsid w:val="00462966"/>
    <w:rsid w:val="004D185D"/>
    <w:rsid w:val="004D245C"/>
    <w:rsid w:val="004D5FBF"/>
    <w:rsid w:val="004F32BD"/>
    <w:rsid w:val="005A4850"/>
    <w:rsid w:val="006874F4"/>
    <w:rsid w:val="006B04E1"/>
    <w:rsid w:val="006C7CAC"/>
    <w:rsid w:val="006E39DD"/>
    <w:rsid w:val="00756234"/>
    <w:rsid w:val="008320C4"/>
    <w:rsid w:val="009104CD"/>
    <w:rsid w:val="00957426"/>
    <w:rsid w:val="0096634D"/>
    <w:rsid w:val="00A7555D"/>
    <w:rsid w:val="00A828D7"/>
    <w:rsid w:val="00B96BFC"/>
    <w:rsid w:val="00BC333F"/>
    <w:rsid w:val="00C7643B"/>
    <w:rsid w:val="00C82D15"/>
    <w:rsid w:val="00CB0430"/>
    <w:rsid w:val="00CB3F72"/>
    <w:rsid w:val="00D8620E"/>
    <w:rsid w:val="00DB361E"/>
    <w:rsid w:val="00E055F1"/>
    <w:rsid w:val="00E65743"/>
    <w:rsid w:val="00E910F4"/>
    <w:rsid w:val="00EE6110"/>
    <w:rsid w:val="00E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Vickery, Nick</cp:lastModifiedBy>
  <cp:revision>5</cp:revision>
  <dcterms:created xsi:type="dcterms:W3CDTF">2024-11-08T02:23:00Z</dcterms:created>
  <dcterms:modified xsi:type="dcterms:W3CDTF">2024-11-08T02:30:00Z</dcterms:modified>
</cp:coreProperties>
</file>