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SECURITY CHAMPIONS PROGRAM CHARTER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-SEC-CHK-001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Security Awareness"/>
                  <w:ffName w:val="CISO"/>
                </w:ffData>
              </w:fldPr>
              <w:instrText xml:space="preserve"> FORMDROPDOWN </w:instrText>
              <w:fldChar w:fldCharType="separate"/>
              <w:t>Security Awareness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ISO"/>
                  <w:ffName w:val="ISSC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Charter establishing the Security Champions program: role</w:t>
      </w:r>
    </w:p>
    <w:p>
      <w:pPr>
        <w:spacing w:after="120"/>
        <w:ind w:left="360"/>
      </w:pPr>
      <w:r>
        <w:rPr>
          <w:b w:val="0"/>
          <w:i/>
        </w:rPr>
        <w:t>definition, tier model, responsibilities, boundaries, time allocation,</w:t>
      </w:r>
    </w:p>
    <w:p>
      <w:pPr>
        <w:spacing w:after="120"/>
        <w:ind w:left="360"/>
      </w:pPr>
      <w:r>
        <w:rPr>
          <w:b w:val="0"/>
          <w:i/>
        </w:rPr>
        <w:t>training, recognition, and governance. Approved by the CISO so that</w:t>
      </w:r>
    </w:p>
    <w:p>
      <w:pPr>
        <w:spacing w:after="120"/>
        <w:ind w:left="360"/>
      </w:pPr>
      <w:r>
        <w:rPr>
          <w:b w:val="0"/>
          <w:i/>
        </w:rPr>
        <w:t>champions have formal mandate and protected time.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PURPOSE</w:t>
      </w:r>
    </w:p>
    <w:p>
      <w:pPr>
        <w:spacing w:after="80" w:before="0"/>
      </w:pPr>
      <w:r>
        <w:rPr>
          <w:b w:val="0"/>
          <w:i w:val="0"/>
          <w:sz w:val="21"/>
        </w:rPr>
        <w:t>[Why the program exists: to embed security capability inside delivery</w:t>
      </w:r>
    </w:p>
    <w:p>
      <w:pPr>
        <w:spacing w:after="80" w:before="0"/>
      </w:pPr>
      <w:r>
        <w:rPr>
          <w:b w:val="0"/>
          <w:i w:val="0"/>
          <w:sz w:val="21"/>
        </w:rPr>
        <w:t xml:space="preserve">teams and scale the security team.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THE CHAMPION ROLE</w:t>
      </w:r>
    </w:p>
    <w:p>
      <w:pPr>
        <w:spacing w:after="80" w:before="0"/>
      </w:pPr>
      <w:r>
        <w:rPr>
          <w:b w:val="0"/>
          <w:i w:val="0"/>
          <w:sz w:val="21"/>
        </w:rPr>
        <w:t>[Champions are operational staff who act as a bridge between their team</w:t>
      </w:r>
    </w:p>
    <w:p>
      <w:pPr>
        <w:spacing w:after="80" w:before="0"/>
      </w:pPr>
      <w:r>
        <w:rPr>
          <w:b w:val="0"/>
          <w:i w:val="0"/>
          <w:sz w:val="21"/>
        </w:rPr>
        <w:t>and the security function: they surface risk early, promote secure</w:t>
      </w:r>
    </w:p>
    <w:p>
      <w:pPr>
        <w:spacing w:after="80" w:before="0"/>
      </w:pPr>
      <w:r>
        <w:rPr>
          <w:b w:val="0"/>
          <w:i w:val="0"/>
          <w:sz w:val="21"/>
        </w:rPr>
        <w:t>practices, and represent their team's context. They are not a substitute</w:t>
      </w:r>
    </w:p>
    <w:p>
      <w:pPr>
        <w:spacing w:after="80" w:before="0"/>
      </w:pPr>
      <w:r>
        <w:rPr>
          <w:b w:val="0"/>
          <w:i w:val="0"/>
          <w:sz w:val="21"/>
        </w:rPr>
        <w:t xml:space="preserve">for the security team.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TIER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Profile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Bronze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Awareness advocate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Promote secure practices, report incidents and weaknesses, review team processes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Silver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Team practitioner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Review designs, triage findings, deliver team-level training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Gold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Advanced practitioner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Lead threat modeling, mentor Bronze/Silver, represent team on security forums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RESPONSIBILITIES</w:t>
      </w:r>
    </w:p>
    <w:p>
      <w:pPr>
        <w:spacing w:after="40"/>
        <w:ind w:left="432"/>
      </w:pPr>
      <w:r>
        <w:rPr>
          <w:b w:val="0"/>
          <w:i w:val="0"/>
        </w:rPr>
        <w:t xml:space="preserve">Promote security awareness and secure-by-default practices: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Act as first point of contact for security questions in the team: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Review designs and changes for security impact: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Participate in security incident support as defined in the IR plan: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BOUNDARIES</w:t>
      </w:r>
    </w:p>
    <w:p>
      <w:pPr>
        <w:spacing w:after="40"/>
        <w:ind w:left="432"/>
      </w:pPr>
      <w:r>
        <w:rPr>
          <w:b w:val="0"/>
          <w:i w:val="0"/>
        </w:rPr>
        <w:t xml:space="preserve">Champions do NOT </w:t>
      </w:r>
      <w:r>
        <w:rPr>
          <w:b w:val="0"/>
          <w:i w:val="0"/>
        </w:rPr>
        <w:t xml:space="preserve">make risk acceptance decisions / approve exceptions / perform penetration testing: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Champion activities never override business decisions or line management: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TIME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Allocation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Bronze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hours per week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Silver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hours per week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Gold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hours per week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TRAINING</w:t>
      </w:r>
    </w:p>
    <w:p>
      <w:pPr>
        <w:spacing w:after="40"/>
        <w:ind w:left="432"/>
      </w:pPr>
      <w:r>
        <w:rPr>
          <w:b w:val="0"/>
          <w:i w:val="0"/>
        </w:rPr>
        <w:t xml:space="preserve">Onboarding: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Annual security awareness training: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Tier-specific training and exercises: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8. RECOGNITION</w:t>
      </w:r>
    </w:p>
    <w:p>
      <w:pPr>
        <w:spacing w:after="40"/>
        <w:ind w:left="432"/>
      </w:pPr>
      <w:r>
        <w:rPr>
          <w:b w:val="0"/>
          <w:i w:val="0"/>
        </w:rPr>
        <w:t xml:space="preserve">Visible acknowledgement by leadership: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Career development and certification support: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Annual awards: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9. GOVERNANCE</w:t>
      </w:r>
    </w:p>
    <w:p>
      <w:pPr>
        <w:spacing w:after="40"/>
        <w:ind w:left="432"/>
      </w:pPr>
      <w:r>
        <w:rPr>
          <w:b w:val="0"/>
          <w:i w:val="0"/>
        </w:rPr>
        <w:t xml:space="preserve">Program owner: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Steering and reporting cadence: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Success metrics: </w:t>
      </w:r>
      <w:r>
        <w:rPr>
          <w:b w:val="0"/>
          <w:i w:val="0"/>
        </w:rPr>
        <w:t xml:space="preserve">e.g., % teams covered, findings triaged, training completed: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120"/>
        <w:ind w:left="360"/>
      </w:pPr>
      <w:r>
        <w:rPr>
          <w:b/>
          <w:i/>
        </w:rPr>
        <w:t>How to use this template: Recruit champions from delivery teams, not</w:t>
      </w:r>
    </w:p>
    <w:p>
      <w:pPr>
        <w:spacing w:after="120"/>
        <w:ind w:left="360"/>
      </w:pPr>
      <w:r>
        <w:rPr>
          <w:b w:val="0"/>
          <w:i/>
        </w:rPr>
        <w:t>just security. Confirm each champion's manager signs the time allocation</w:t>
      </w:r>
    </w:p>
    <w:p>
      <w:pPr>
        <w:spacing w:after="120"/>
        <w:ind w:left="360"/>
      </w:pPr>
      <w:r>
        <w:rPr>
          <w:b w:val="0"/>
          <w:i/>
        </w:rPr>
        <w:t>in Section 6. Review the charter annually with the ISSC and report</w:t>
      </w:r>
    </w:p>
    <w:p>
      <w:pPr>
        <w:spacing w:after="120"/>
        <w:ind w:left="360"/>
      </w:pPr>
      <w:r>
        <w:rPr>
          <w:b w:val="0"/>
          <w:i/>
        </w:rPr>
        <w:t>program metrics under the Three Lines Model (IIA 2020).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Program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