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Georgia" w:hAnsi="Georgia"/>
          <w:b/>
          <w:color w:val="1F3A5F"/>
          <w:sz w:val="40"/>
        </w:rPr>
        <w:t>POLICY EXCEPTION REQUEST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2448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912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Document ID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</w:rPr>
              <w:t>[ORG]</w:t>
            </w:r>
            <w:r>
              <w:rPr>
                <w:b w:val="0"/>
                <w:i w:val="0"/>
              </w:rPr>
              <w:t>-EXC-001</w:t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1.0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</w:rPr>
              <w:t>CISO</w:t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Policy Owner → CISO → ISSC (critical exceptions)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6912"/>
          </w:tcPr>
          <w:p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 xml:space="preserve">Per exception; maximum </w:t>
            </w:r>
            <w:r>
              <w:rPr>
                <w:b w:val="0"/>
                <w:i w:val="0"/>
              </w:rPr>
              <w:t>[12]</w:t>
            </w:r>
            <w:r>
              <w:rPr>
                <w:b w:val="0"/>
                <w:i w:val="0"/>
              </w:rPr>
              <w:t xml:space="preserve"> months</w:t>
            </w:r>
          </w:p>
        </w:tc>
      </w:tr>
    </w:tbl>
    <w:p>
      <w:pPr>
        <w:spacing w:after="120"/>
        <w:ind w:left="360"/>
      </w:pPr>
      <w:r>
        <w:rPr>
          <w:b/>
          <w:i/>
        </w:rPr>
        <w:t>Purpose: Formalizes a temporary, documented deviation from a policy or control. An undocumented exception is a finding waiting to happen; a documented, compensated, time-boxed exception is auditable governance.</w:t>
      </w:r>
    </w:p>
    <w:p>
      <w:pPr>
        <w:spacing w:after="120"/>
        <w:ind w:left="360"/>
      </w:pPr>
    </w:p>
    <w:p>
      <w:pPr>
        <w:spacing w:after="120"/>
        <w:ind w:left="360"/>
      </w:pPr>
      <w:r>
        <w:rPr>
          <w:b/>
          <w:i/>
        </w:rPr>
        <w:t>How to use this template: One form per exception. Complete Sections 1–4; score the risk with the Risk Assessment Methodology (RAM). Route for approval per Section 7 — the level depends on the risk score. File the approved form with the policy it excepts and track expiry in the exception register.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1. REQUEST DETAILS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Requestor</w:t>
            </w:r>
          </w:p>
        </w:tc>
        <w:tc>
          <w:tcPr>
            <w:tcW w:type="dxa" w:w="4802"/>
          </w:tcPr>
          <w:p>
            <w:r/>
            <w:r>
              <w:fldChar w:fldCharType="begin"/>
              <w:fldPr>
                <w:ffData>
                  <w:ffName w:val="Name"/>
                  <w:ffName w:val="Role"/>
                  <w:ffName w:val="Department"/>
                </w:ffData>
              </w:fldPr>
              <w:instrText xml:space="preserve"> FORMDROPDOWN </w:instrText>
              <w:fldChar w:fldCharType="separate"/>
              <w:t>Name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Request Date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Policy Being Excepted</w:t>
            </w:r>
          </w:p>
        </w:tc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 xml:space="preserve">Policy title and Document ID: </w:t>
            </w:r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Control / Requirement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 xml:space="preserve">Clause or Annex A control, e.g., A.8.3: </w:t>
            </w:r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Exception Scope</w:t>
            </w:r>
          </w:p>
        </w:tc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 xml:space="preserve">System, process, location, or user group: </w:t>
            </w:r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Duration Requested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 xml:space="preserve">From ______ to </w:t>
            </w:r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2. BUSINESS JUSTIFICATION</w:t>
      </w:r>
    </w:p>
    <w:p>
      <w:pPr>
        <w:spacing w:after="80" w:before="0"/>
      </w:pPr>
      <w:r>
        <w:rPr>
          <w:b w:val="0"/>
          <w:i w:val="0"/>
          <w:sz w:val="21"/>
        </w:rPr>
        <w:t xml:space="preserve">2.1. Why the requirement cannot currently be met: </w:t>
      </w:r>
      <w:r>
        <w:rPr>
          <w:b w:val="0"/>
          <w:i w:val="0"/>
          <w:sz w:val="21"/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after="80" w:before="0"/>
      </w:pPr>
      <w:r>
        <w:rPr>
          <w:b w:val="0"/>
          <w:i w:val="0"/>
          <w:sz w:val="21"/>
        </w:rPr>
        <w:t xml:space="preserve">2.2. Business impact if the exception is not granted: </w:t>
      </w:r>
      <w:r>
        <w:rPr>
          <w:b w:val="0"/>
          <w:i w:val="0"/>
          <w:sz w:val="21"/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after="80" w:before="0"/>
      </w:pPr>
      <w:r>
        <w:rPr>
          <w:b w:val="0"/>
          <w:i w:val="0"/>
          <w:sz w:val="21"/>
        </w:rPr>
        <w:t xml:space="preserve">2.3. Alternatives considered and rejected: </w:t>
      </w:r>
      <w:r>
        <w:rPr>
          <w:b w:val="0"/>
          <w:i w:val="0"/>
          <w:sz w:val="21"/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3. COMPENSATING CONTROLS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3202"/>
        <w:gridCol w:w="3202"/>
        <w:gridCol w:w="3202"/>
      </w:tblGrid>
      <w:tr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Compensating Control</w:t>
            </w:r>
          </w:p>
        </w:tc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How It Mitigates the Risk</w:t>
            </w:r>
          </w:p>
        </w:tc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Control Owner</w:t>
            </w:r>
          </w:p>
        </w:tc>
      </w:tr>
      <w:tr>
        <w:tc>
          <w:tcPr>
            <w:tcW w:type="dxa" w:w="32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32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32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32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i w:val="0"/>
          <w:sz w:val="21"/>
        </w:rPr>
        <w:t>3.1. Compensating controls must be operational **before** the exception takes effect; their effectiveness is verified at each review.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4. RISK ASSESSMENT OF THE EXCEPTION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Dimension</w:t>
            </w:r>
          </w:p>
        </w:tc>
        <w:tc>
          <w:tcPr>
            <w:tcW w:type="dxa" w:w="48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Assessment</w:t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Likelihood (1–5)</w:t>
            </w:r>
          </w:p>
        </w:tc>
        <w:tc>
          <w:tcPr>
            <w:tcW w:type="dxa" w:w="48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Impact (1–5)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Risk Score (L × I)</w:t>
            </w:r>
          </w:p>
        </w:tc>
        <w:tc>
          <w:tcPr>
            <w:tcW w:type="dxa" w:w="48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Verdict (per RAM)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fldChar w:fldCharType="begin"/>
              <w:fldPr>
                <w:ffData>
                  <w:ffName w:val="Acceptable"/>
                  <w:ffName w:val="Tolerable"/>
                  <w:ffName w:val="Intolerable"/>
                  <w:ffName w:val="Critical"/>
                </w:ffData>
              </w:fldPr>
              <w:instrText xml:space="preserve"> FORMDROPDOWN </w:instrText>
              <w:fldChar w:fldCharType="separate"/>
              <w:t>Acceptable</w:t>
              <w:fldChar w:fldCharType="end"/>
            </w:r>
          </w:p>
        </w:tc>
      </w:tr>
      <w:tr>
        <w:tc>
          <w:tcPr>
            <w:tcW w:type="dxa" w:w="4802"/>
          </w:tcPr>
          <w:p>
            <w:r/>
            <w:r>
              <w:rPr>
                <w:b w:val="0"/>
                <w:i w:val="0"/>
              </w:rPr>
              <w:t>Residual Risk After Compensating Controls</w:t>
            </w:r>
          </w:p>
        </w:tc>
        <w:tc>
          <w:tcPr>
            <w:tcW w:type="dxa" w:w="4802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4802"/>
            <w:shd w:val="clear" w:color="auto" w:fill="EAF0F8"/>
          </w:tcPr>
          <w:p>
            <w:r/>
            <w:r>
              <w:rPr>
                <w:b w:val="0"/>
                <w:i w:val="0"/>
              </w:rPr>
              <w:t>Risk Owner</w:t>
            </w:r>
          </w:p>
        </w:tc>
        <w:tc>
          <w:tcPr>
            <w:tcW w:type="dxa" w:w="4802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5. TERMS AND CONDITIONS</w:t>
      </w:r>
    </w:p>
    <w:p>
      <w:pPr>
        <w:spacing w:after="80" w:before="0"/>
      </w:pPr>
      <w:r>
        <w:rPr>
          <w:b w:val="0"/>
          <w:i w:val="0"/>
          <w:sz w:val="21"/>
        </w:rPr>
        <w:t xml:space="preserve">5.1. Expiry date: </w:t>
      </w:r>
      <w:r>
        <w:rPr>
          <w:b w:val="0"/>
          <w:i w:val="0"/>
          <w:sz w:val="21"/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  <w:r>
        <w:rPr>
          <w:b w:val="0"/>
          <w:i w:val="0"/>
          <w:sz w:val="21"/>
        </w:rPr>
        <w:t>. Renewal requires a new request.</w:t>
      </w:r>
    </w:p>
    <w:p>
      <w:pPr>
        <w:spacing w:after="80" w:before="0"/>
      </w:pPr>
      <w:r>
        <w:rPr>
          <w:b w:val="0"/>
          <w:i w:val="0"/>
          <w:sz w:val="21"/>
        </w:rPr>
        <w:t xml:space="preserve">5.2. Review cycle: </w:t>
      </w:r>
      <w:r>
        <w:rPr>
          <w:b w:val="0"/>
          <w:i w:val="0"/>
          <w:sz w:val="21"/>
        </w:rPr>
        <w:fldChar w:fldCharType="begin"/>
        <w:fldPr>
          <w:ffData>
            <w:ffName w:val="Monthly"/>
            <w:ffName w:val="Quarterly"/>
          </w:ffData>
        </w:fldPr>
        <w:instrText xml:space="preserve"> FORMDROPDOWN </w:instrText>
        <w:fldChar w:fldCharType="separate"/>
        <w:t>Monthly</w:t>
        <w:fldChar w:fldCharType="end"/>
      </w:r>
      <w:r>
        <w:rPr>
          <w:b w:val="0"/>
          <w:i w:val="0"/>
          <w:sz w:val="21"/>
        </w:rPr>
        <w:t xml:space="preserve"> — at minimum, at each ISSC meeting while active.</w:t>
      </w:r>
    </w:p>
    <w:p>
      <w:pPr>
        <w:spacing w:after="80" w:before="0"/>
      </w:pPr>
      <w:r>
        <w:rPr>
          <w:b w:val="0"/>
          <w:i w:val="0"/>
          <w:sz w:val="21"/>
        </w:rPr>
        <w:t xml:space="preserve">5.3. Conditions attached to approval: </w:t>
      </w:r>
      <w:r>
        <w:rPr>
          <w:b w:val="0"/>
          <w:i w:val="0"/>
          <w:sz w:val="21"/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6. REQUESTOR DECLARATION</w:t>
      </w:r>
    </w:p>
    <w:p>
      <w:pPr>
        <w:spacing w:after="80" w:before="0"/>
      </w:pPr>
      <w:r>
        <w:rPr>
          <w:b w:val="0"/>
          <w:i w:val="0"/>
          <w:sz w:val="21"/>
        </w:rPr>
        <w:t xml:space="preserve">6.1. I confirm the information above is complete and accurate, and that compensating controls will remain in place for the exception's duration. Signed: </w:t>
      </w:r>
      <w:r>
        <w:rPr>
          <w:b w:val="0"/>
          <w:i w:val="0"/>
          <w:sz w:val="21"/>
          <w:u/>
        </w:rPr>
        <w:fldChar w:fldCharType="begin"/>
        <w:instrText xml:space="preserve"> FORMTEXT </w:instrText>
        <w:fldChar w:fldCharType="separate"/>
        <w:t>                             </w:t>
        <w:fldChar w:fldCharType="end"/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7. APPROVAL ROUTING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1921"/>
        <w:gridCol w:w="1921"/>
        <w:gridCol w:w="1921"/>
        <w:gridCol w:w="1921"/>
        <w:gridCol w:w="1921"/>
      </w:tblGrid>
      <w:tr>
        <w:tc>
          <w:tcPr>
            <w:tcW w:type="dxa" w:w="192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Level</w:t>
            </w:r>
          </w:p>
        </w:tc>
        <w:tc>
          <w:tcPr>
            <w:tcW w:type="dxa" w:w="192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Approver</w:t>
            </w:r>
          </w:p>
        </w:tc>
        <w:tc>
          <w:tcPr>
            <w:tcW w:type="dxa" w:w="192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Authority</w:t>
            </w:r>
          </w:p>
        </w:tc>
        <w:tc>
          <w:tcPr>
            <w:tcW w:type="dxa" w:w="192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Decision</w:t>
            </w:r>
          </w:p>
        </w:tc>
        <w:tc>
          <w:tcPr>
            <w:tcW w:type="dxa" w:w="192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Policy / Asset Owner</w:t>
            </w:r>
          </w:p>
        </w:tc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Routine exceptions</w:t>
            </w:r>
          </w:p>
        </w:tc>
        <w:tc>
          <w:tcPr>
            <w:tcW w:type="dxa" w:w="1921"/>
          </w:tcPr>
          <w:p>
            <w:r/>
            <w:r>
              <w:fldChar w:fldCharType="begin"/>
              <w:fldPr>
                <w:ffData>
                  <w:ffName w:val="Approve"/>
                  <w:ffName w:val="Reject"/>
                </w:ffData>
              </w:fldPr>
              <w:instrText xml:space="preserve"> FORMDROPDOWN </w:instrText>
              <w:fldChar w:fldCharType="separate"/>
              <w:t>Approve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CISO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All exceptions; validates compensating controls and risk score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fldChar w:fldCharType="begin"/>
              <w:fldPr>
                <w:ffData>
                  <w:ffName w:val="Approve"/>
                  <w:ffName w:val="Reject"/>
                </w:ffData>
              </w:fldPr>
              <w:instrText xml:space="preserve"> FORMDROPDOWN </w:instrText>
              <w:fldChar w:fldCharType="separate"/>
              <w:t>Approve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>ISSC</w:t>
            </w:r>
          </w:p>
        </w:tc>
        <w:tc>
          <w:tcPr>
            <w:tcW w:type="dxa" w:w="1921"/>
          </w:tcPr>
          <w:p>
            <w:r/>
            <w:r>
              <w:rPr>
                <w:b w:val="0"/>
                <w:i w:val="0"/>
              </w:rPr>
              <w:t xml:space="preserve">Critical exceptions (risk score </w:t>
            </w:r>
            <w:r>
              <w:rPr>
                <w:b w:val="0"/>
                <w:i w:val="0"/>
              </w:rPr>
              <w:t>[16–25]</w:t>
            </w:r>
            <w:r>
              <w:rPr>
                <w:b w:val="0"/>
                <w:i w:val="0"/>
              </w:rPr>
              <w:t xml:space="preserve">) or duration over </w:t>
            </w:r>
            <w:r>
              <w:rPr>
                <w:b w:val="0"/>
                <w:i w:val="0"/>
              </w:rPr>
              <w:t>[6]</w:t>
            </w:r>
            <w:r>
              <w:rPr>
                <w:b w:val="0"/>
                <w:i w:val="0"/>
              </w:rPr>
              <w:t xml:space="preserve"> months</w:t>
            </w:r>
          </w:p>
        </w:tc>
        <w:tc>
          <w:tcPr>
            <w:tcW w:type="dxa" w:w="1921"/>
          </w:tcPr>
          <w:p>
            <w:r/>
            <w:r>
              <w:fldChar w:fldCharType="begin"/>
              <w:fldPr>
                <w:ffData>
                  <w:ffName w:val="Approve"/>
                  <w:ffName w:val="Reject"/>
                </w:ffData>
              </w:fldPr>
              <w:instrText xml:space="preserve"> FORMDROPDOWN </w:instrText>
              <w:fldChar w:fldCharType="separate"/>
              <w:t>Approve</w:t>
              <w:fldChar w:fldCharType="end"/>
            </w:r>
          </w:p>
        </w:tc>
        <w:tc>
          <w:tcPr>
            <w:tcW w:type="dxa" w:w="192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CEO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b w:val="0"/>
                <w:i w:val="0"/>
              </w:rPr>
              <w:t>Where policy or ISSC requires</w:t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fldChar w:fldCharType="begin"/>
              <w:fldPr>
                <w:ffData>
                  <w:ffName w:val="Approve"/>
                  <w:ffName w:val="Reject"/>
                </w:ffData>
              </w:fldPr>
              <w:instrText xml:space="preserve"> FORMDROPDOWN </w:instrText>
              <w:fldChar w:fldCharType="separate"/>
              <w:t>Approve</w:t>
              <w:fldChar w:fldCharType="end"/>
            </w:r>
          </w:p>
        </w:tc>
        <w:tc>
          <w:tcPr>
            <w:tcW w:type="dxa" w:w="192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i w:val="0"/>
          <w:sz w:val="21"/>
        </w:rPr>
        <w:t>7.1. A rejected exception means the requirement stands; no workaround may be deployed without a new request.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APPROVAL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Signature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Requestor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CISO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ISSC Chair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Author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Change Description</w:t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0.1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Initial draft</w:t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1.0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Approved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i w:val="0"/>
          <w:sz w:val="21"/>
        </w:rPr>
        <w:t>*Template from "The Governance, Risk and Compliance Architect" (Hendriksen, 2026). Adapt to your organization's context before use.*</w:t>
      </w:r>
    </w:p>
    <w:sectPr w:rsidR="00FC693F" w:rsidRPr="0006063C" w:rsidSect="00034616"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cumentProtection w:edit="forms" w:enforcement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