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BUSINESS CONTINUITY POLICY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-BCP-001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Business Continuity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Controls A.5.29, A.5.30, A.8.14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Defines the Organization's approach to business continuity:</w:t>
      </w:r>
    </w:p>
    <w:p>
      <w:pPr>
        <w:spacing w:after="120"/>
        <w:ind w:left="360"/>
      </w:pPr>
      <w:r>
        <w:rPr>
          <w:b w:val="0"/>
          <w:i/>
        </w:rPr>
        <w:t>continuity objectives, tolerances, responsibilities, and the testing</w:t>
      </w:r>
    </w:p>
    <w:p>
      <w:pPr>
        <w:spacing w:after="120"/>
        <w:ind w:left="360"/>
      </w:pPr>
      <w:r>
        <w:rPr>
          <w:b w:val="0"/>
          <w:i/>
        </w:rPr>
        <w:t>program. Implements A.5.29 (information security during disruption) and</w:t>
      </w:r>
    </w:p>
    <w:p>
      <w:pPr>
        <w:spacing w:after="120"/>
        <w:ind w:left="360"/>
      </w:pPr>
      <w:r>
        <w:rPr>
          <w:b w:val="0"/>
          <w:i/>
        </w:rPr>
        <w:t>A.5.30 (ICT readiness for business continuity), and supports DORA/NIS2</w:t>
      </w:r>
    </w:p>
    <w:p>
      <w:pPr>
        <w:spacing w:after="120"/>
        <w:ind w:left="360"/>
      </w:pPr>
      <w:r>
        <w:rPr>
          <w:b w:val="0"/>
          <w:i/>
        </w:rPr>
        <w:t>resilience obligations where applicable.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POLICY STATEMENT</w:t>
      </w:r>
    </w:p>
    <w:p>
      <w:pPr>
        <w:spacing w:after="80" w:before="0"/>
      </w:pPr>
      <w:r>
        <w:rPr>
          <w:b w:val="0"/>
          <w:i w:val="0"/>
          <w:sz w:val="21"/>
        </w:rPr>
        <w:t>1.1. The Organization maintains the capability to continue critical</w:t>
      </w:r>
    </w:p>
    <w:p>
      <w:pPr>
        <w:spacing w:after="80" w:before="0"/>
      </w:pPr>
      <w:r>
        <w:rPr>
          <w:b w:val="0"/>
          <w:i w:val="0"/>
          <w:sz w:val="21"/>
        </w:rPr>
        <w:t>business functions during and after disruptive events.</w:t>
      </w:r>
    </w:p>
    <w:p>
      <w:pPr>
        <w:spacing w:after="80" w:before="0"/>
      </w:pPr>
      <w:r>
        <w:rPr>
          <w:b w:val="0"/>
          <w:i w:val="0"/>
          <w:sz w:val="21"/>
        </w:rPr>
        <w:t>1.2. Continuity objectives are defined in terms of: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Tolerance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MTD (Maximum Tolerable Downtime)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Longest a function can be impaired before damage is unacceptable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[24]</w:t>
            </w:r>
            <w:r>
              <w:rPr>
                <w:b w:val="0"/>
                <w:i w:val="0"/>
              </w:rPr>
              <w:t xml:space="preserve"> hours for critical functions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RTO (Recovery Time Objective)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Target time to restore after disruption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[12]</w:t>
            </w:r>
            <w:r>
              <w:rPr>
                <w:b w:val="0"/>
                <w:i w:val="0"/>
              </w:rPr>
              <w:t xml:space="preserve"> hours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RPO (Recovery Point Objective)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Maximum acceptable data loss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[4]</w:t>
            </w:r>
            <w:r>
              <w:rPr>
                <w:b w:val="0"/>
                <w:i w:val="0"/>
              </w:rPr>
              <w:t xml:space="preserve"> hours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IPO (Maximum Information Processing Outage)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Longest information processing can be unavailable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[24]</w:t>
            </w:r>
            <w:r>
              <w:rPr>
                <w:b w:val="0"/>
                <w:i w:val="0"/>
              </w:rPr>
              <w:t xml:space="preserve"> hours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SCOPE AND CRITICAL FUNCTIONS</w:t>
      </w:r>
    </w:p>
    <w:p>
      <w:pPr>
        <w:spacing w:after="80" w:before="0"/>
      </w:pPr>
      <w:r>
        <w:rPr>
          <w:b w:val="0"/>
          <w:i w:val="0"/>
          <w:sz w:val="21"/>
        </w:rPr>
        <w:t>2.1. Business Impact Analyses are performed for all business functions to</w:t>
      </w:r>
    </w:p>
    <w:p>
      <w:pPr>
        <w:spacing w:after="80" w:before="0"/>
      </w:pPr>
      <w:r>
        <w:rPr>
          <w:b w:val="0"/>
          <w:i w:val="0"/>
          <w:sz w:val="21"/>
        </w:rPr>
        <w:t>determine criticality and tolerances (see BIA template).</w:t>
      </w:r>
    </w:p>
    <w:p>
      <w:pPr>
        <w:spacing w:after="80" w:before="0"/>
      </w:pPr>
      <w:r>
        <w:rPr>
          <w:b w:val="0"/>
          <w:i w:val="0"/>
          <w:sz w:val="21"/>
        </w:rPr>
        <w:t>2.2. Critical functions are reviewed at least annually: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Critical Function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MTD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RTO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RPO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CONTINUITY STRATEGY</w:t>
      </w:r>
    </w:p>
    <w:p>
      <w:pPr>
        <w:spacing w:after="80" w:before="0"/>
      </w:pPr>
      <w:r>
        <w:rPr>
          <w:b w:val="0"/>
          <w:i w:val="0"/>
          <w:sz w:val="21"/>
        </w:rPr>
        <w:t>3.1. The Organization's strategies include:</w:t>
      </w:r>
    </w:p>
    <w:p>
      <w:pPr>
        <w:spacing w:after="40"/>
        <w:ind w:left="432"/>
      </w:pPr>
      <w:r>
        <w:rPr>
          <w:b w:val="0"/>
          <w:i w:val="0"/>
        </w:rPr>
        <w:t>**Redundancy:** critical systems have redundant capacity (A.8.14)</w:t>
      </w:r>
    </w:p>
    <w:p>
      <w:pPr>
        <w:spacing w:after="40"/>
        <w:ind w:left="432"/>
      </w:pPr>
      <w:r>
        <w:rPr>
          <w:b w:val="0"/>
          <w:i w:val="0"/>
        </w:rPr>
        <w:t>**Backups:** regular verified backups meeting RPO targets (A.8.13)</w:t>
      </w:r>
    </w:p>
    <w:p>
      <w:pPr>
        <w:spacing w:after="40"/>
        <w:ind w:left="432"/>
      </w:pPr>
      <w:r>
        <w:rPr>
          <w:b w:val="0"/>
          <w:i w:val="0"/>
        </w:rPr>
        <w:t xml:space="preserve">**Alternate sites:** </w:t>
      </w:r>
      <w:r>
        <w:rPr>
          <w:b w:val="0"/>
          <w:i w:val="0"/>
        </w:rPr>
        <w:t xml:space="preserve">warm/cold site arrangements: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>**Vendor redundancy:** critical third parties have exit strategies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TESTING AND EXERCISING</w:t>
      </w:r>
    </w:p>
    <w:p>
      <w:pPr>
        <w:spacing w:after="80" w:before="0"/>
      </w:pPr>
      <w:r>
        <w:rPr>
          <w:b w:val="0"/>
          <w:i w:val="0"/>
          <w:sz w:val="21"/>
        </w:rPr>
        <w:t>4.1. Continuity arrangements are tested at least annually: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Test Type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Backup restoration test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Restore from backup, verify integrity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Tabletop exercise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Quarterly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Scenario walkthrough with management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Full failover test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Annual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Switch to alternate site/DR environment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4.2. Test results are documented, findings tracked to closure, and</w:t>
      </w:r>
    </w:p>
    <w:p>
      <w:pPr>
        <w:spacing w:after="80" w:before="0"/>
      </w:pPr>
      <w:r>
        <w:rPr>
          <w:b w:val="0"/>
          <w:i w:val="0"/>
          <w:sz w:val="21"/>
        </w:rPr>
        <w:t>reported to management (input to Clause 9.3).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ACTIVATION AND RESPONSIBILITIES</w:t>
      </w:r>
    </w:p>
    <w:p>
      <w:pPr>
        <w:spacing w:after="80" w:before="0"/>
      </w:pPr>
      <w:r>
        <w:rPr>
          <w:b w:val="0"/>
          <w:i w:val="0"/>
          <w:sz w:val="21"/>
        </w:rPr>
        <w:t>5.1. The Business Continuity Plan is activated by the Incident Commander</w:t>
      </w:r>
    </w:p>
    <w:p>
      <w:pPr>
        <w:spacing w:after="80" w:before="0"/>
      </w:pPr>
      <w:r>
        <w:rPr>
          <w:b w:val="0"/>
          <w:i w:val="0"/>
          <w:sz w:val="21"/>
        </w:rPr>
        <w:t>when a disruption exceeds [defined trigger: e.g., 4 hours or critical</w:t>
      </w:r>
    </w:p>
    <w:p>
      <w:pPr>
        <w:spacing w:after="80" w:before="0"/>
      </w:pPr>
      <w:r>
        <w:rPr>
          <w:b w:val="0"/>
          <w:i w:val="0"/>
          <w:sz w:val="21"/>
        </w:rPr>
        <w:t>function loss].</w:t>
      </w:r>
    </w:p>
    <w:p>
      <w:pPr>
        <w:spacing w:after="80" w:before="0"/>
      </w:pPr>
      <w:r>
        <w:rPr>
          <w:b w:val="0"/>
          <w:i w:val="0"/>
          <w:sz w:val="21"/>
        </w:rPr>
        <w:t>5.2. Roles: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Incident Commander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Activation decision, coordination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BC Manager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Plan execution, recovery coordination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Communications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Stakeholder and customer updates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IT Operations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Technical recovery, restoration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REVIEW</w:t>
      </w:r>
    </w:p>
    <w:p>
      <w:pPr>
        <w:spacing w:after="80" w:before="0"/>
      </w:pPr>
      <w:r>
        <w:rPr>
          <w:b w:val="0"/>
          <w:i w:val="0"/>
          <w:sz w:val="21"/>
        </w:rPr>
        <w:t>6.1. This policy is reviewed annually, after major disruptions, and when</w:t>
      </w:r>
    </w:p>
    <w:p>
      <w:pPr>
        <w:spacing w:after="80" w:before="0"/>
      </w:pPr>
      <w:r>
        <w:rPr>
          <w:b w:val="0"/>
          <w:i w:val="0"/>
          <w:sz w:val="21"/>
        </w:rPr>
        <w:t>the business changes materially (new critical functions, new locations,</w:t>
      </w:r>
    </w:p>
    <w:p>
      <w:pPr>
        <w:spacing w:after="80" w:before="0"/>
      </w:pPr>
      <w:r>
        <w:rPr>
          <w:b w:val="0"/>
          <w:i w:val="0"/>
          <w:sz w:val="21"/>
        </w:rPr>
        <w:t>outsourcing changes).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BC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