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ISMS SCOPE DOCUMENT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-SCOPE-001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ISMS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Management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+ on significant change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Clause 4.3 (Scope of the ISMS)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Defines the boundaries and applicability of the ISMS.</w:t>
      </w:r>
    </w:p>
    <w:p>
      <w:pPr>
        <w:spacing w:after="120"/>
        <w:ind w:left="360"/>
      </w:pPr>
      <w:r>
        <w:rPr>
          <w:b w:val="0"/>
          <w:i/>
        </w:rPr>
        <w:t>ISO 27001 Clause 4.3 requires the scope to be documented, including any</w:t>
      </w:r>
    </w:p>
    <w:p>
      <w:pPr>
        <w:spacing w:after="120"/>
        <w:ind w:left="360"/>
      </w:pPr>
      <w:r>
        <w:rPr>
          <w:b w:val="0"/>
          <w:i/>
        </w:rPr>
        <w:t>exclusions and justifications. The scope determines which assets,</w:t>
      </w:r>
    </w:p>
    <w:p>
      <w:pPr>
        <w:spacing w:after="120"/>
        <w:ind w:left="360"/>
      </w:pPr>
      <w:r>
        <w:rPr>
          <w:b w:val="0"/>
          <w:i/>
        </w:rPr>
        <w:t>processes, and locations the certification covers.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SCOPE STATEMENT</w:t>
      </w:r>
    </w:p>
    <w:p>
      <w:pPr>
        <w:spacing w:after="80" w:before="0"/>
      </w:pPr>
      <w:r>
        <w:rPr>
          <w:b w:val="0"/>
          <w:i w:val="0"/>
          <w:sz w:val="21"/>
        </w:rPr>
        <w:t>1.1. The ISMS covers: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Scope Dimension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Organizational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The ISMS applies to: all departments / named business units: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Physical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Sites: headquarters, branch offices, data centers: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Technological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Systems and services: corporate IT, cloud environments, OT/IoT where applicable: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Process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Processes in scope: product development, operations, HR, finance, etc.: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1.2. **Scope statement (certification-ready):**</w:t>
      </w:r>
    </w:p>
    <w:p>
      <w:pPr>
        <w:spacing w:after="120"/>
        <w:ind w:left="360"/>
      </w:pPr>
      <w:r>
        <w:rPr>
          <w:b w:val="0"/>
          <w:i/>
        </w:rPr>
        <w:t xml:space="preserve">"The Information Security Management System of </w:t>
      </w:r>
      <w:r>
        <w:rPr>
          <w:b w:val="0"/>
          <w:i/>
        </w:rPr>
        <w:t>[ORG NAME]</w:t>
      </w:r>
      <w:r>
        <w:rPr>
          <w:b w:val="0"/>
          <w:i/>
        </w:rPr>
        <w:t xml:space="preserve"> covers the</w:t>
      </w:r>
    </w:p>
    <w:p>
      <w:pPr>
        <w:spacing w:after="120"/>
        <w:ind w:left="360"/>
      </w:pPr>
      <w:r>
        <w:rPr>
          <w:b w:val="0"/>
          <w:i/>
        </w:rPr>
        <w:t>[organizational units]</w:t>
      </w:r>
      <w:r>
        <w:rPr>
          <w:b w:val="0"/>
          <w:i/>
        </w:rPr>
        <w:t xml:space="preserve"> located at </w:t>
      </w:r>
      <w:r>
        <w:rPr>
          <w:b w:val="0"/>
          <w:i/>
        </w:rPr>
        <w:t>[sites]</w:t>
      </w:r>
      <w:r>
        <w:rPr>
          <w:b w:val="0"/>
          <w:i/>
        </w:rPr>
        <w:t>, including the information</w:t>
      </w:r>
    </w:p>
    <w:p>
      <w:pPr>
        <w:spacing w:after="120"/>
        <w:ind w:left="360"/>
      </w:pPr>
      <w:r>
        <w:rPr>
          <w:b w:val="0"/>
          <w:i/>
        </w:rPr>
        <w:t xml:space="preserve">assets, systems, and processes supporting </w:t>
      </w:r>
      <w:r>
        <w:rPr>
          <w:b w:val="0"/>
          <w:i/>
        </w:rPr>
        <w:t>[core business functions]</w:t>
      </w:r>
      <w:r>
        <w:rPr>
          <w:b w:val="0"/>
          <w:i/>
        </w:rPr>
        <w:t>."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SCOPE EXCLUSIONS</w:t>
      </w:r>
    </w:p>
    <w:p>
      <w:pPr>
        <w:spacing w:after="80" w:before="0"/>
      </w:pPr>
      <w:r>
        <w:rPr>
          <w:b w:val="0"/>
          <w:i w:val="0"/>
          <w:sz w:val="21"/>
        </w:rPr>
        <w:t>2.1. The following are excluded from the ISMS scope, with justification: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Exclusion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 (risk-based)</w:t>
            </w:r>
          </w:p>
        </w:tc>
      </w:tr>
      <w:tr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Why excluded, per Clause 4.3: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2.2. Exclusions must be reviewed annually — an unjustified exclusion is a</w:t>
      </w:r>
    </w:p>
    <w:p>
      <w:pPr>
        <w:spacing w:after="80" w:before="0"/>
      </w:pPr>
      <w:r>
        <w:rPr>
          <w:b w:val="0"/>
          <w:i w:val="0"/>
          <w:sz w:val="21"/>
        </w:rPr>
        <w:t>certification finding.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INTERFACES AND DEPENDENCIES</w:t>
      </w:r>
    </w:p>
    <w:p>
      <w:pPr>
        <w:spacing w:after="80" w:before="0"/>
      </w:pPr>
      <w:r>
        <w:rPr>
          <w:b w:val="0"/>
          <w:i w:val="0"/>
          <w:sz w:val="21"/>
        </w:rPr>
        <w:t>3.1. The ISMS interfaces with:</w:t>
      </w:r>
    </w:p>
    <w:p>
      <w:pPr>
        <w:spacing w:after="40"/>
        <w:ind w:left="432"/>
      </w:pPr>
      <w:r>
        <w:rPr>
          <w:b w:val="0"/>
          <w:i w:val="0"/>
        </w:rPr>
        <w:t xml:space="preserve">Parent/subsidiary organizations: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External suppliers and cloud providers: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Regulators and authorities: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Customers and partners: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3.2. Boundary controls (what happens at each interface) are documented in</w:t>
      </w:r>
    </w:p>
    <w:p>
      <w:pPr>
        <w:spacing w:after="80" w:before="0"/>
      </w:pPr>
      <w:r>
        <w:rPr>
          <w:b w:val="0"/>
          <w:i w:val="0"/>
          <w:sz w:val="21"/>
        </w:rPr>
        <w:t>the relevant policies (supplier security, access control, network security).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STAKEHOLDERS AND THEIR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Stakeholder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Relevant Requirements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[Customers]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Contractual security requirements: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[Regulators]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GDPR, NIS2, DORA, EU AI Act, CRA: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[Employees]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Policies, awareness: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Shareholders"/>
                  <w:ffName w:val="Board"/>
                </w:ffData>
              </w:fldPr>
              <w:instrText xml:space="preserve"> FORMDROPDOWN </w:instrText>
              <w:fldChar w:fldCharType="separate"/>
              <w:t>Shareholders</w:t>
              <w:fldChar w:fldCharType="end"/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Risk appetite, reporting: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APPROVAL AND REVIEW</w:t>
      </w:r>
    </w:p>
    <w:p>
      <w:pPr>
        <w:spacing w:after="80" w:before="0"/>
      </w:pPr>
      <w:r>
        <w:rPr>
          <w:b w:val="0"/>
          <w:i w:val="0"/>
          <w:sz w:val="21"/>
        </w:rPr>
        <w:t>5.1. This scope is approved by management and reviewed annually or when</w:t>
      </w:r>
    </w:p>
    <w:p>
      <w:pPr>
        <w:spacing w:after="80" w:before="0"/>
      </w:pPr>
      <w:r>
        <w:rPr>
          <w:b w:val="0"/>
          <w:i w:val="0"/>
          <w:sz w:val="21"/>
        </w:rPr>
        <w:t>the organization changes materially (merger, new business line, new</w:t>
      </w:r>
    </w:p>
    <w:p>
      <w:pPr>
        <w:spacing w:after="80" w:before="0"/>
      </w:pPr>
      <w:r>
        <w:rPr>
          <w:b w:val="0"/>
          <w:i w:val="0"/>
          <w:sz w:val="21"/>
        </w:rPr>
        <w:t>locations, significant outsourcing).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ISMS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