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MANAGEMENT REVIEW MINUTES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-MRM-YYYY-QN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Meeting Date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Chair</w:t>
            </w:r>
          </w:p>
        </w:tc>
        <w:tc>
          <w:tcPr>
            <w:tcW w:type="dxa" w:w="6912"/>
          </w:tcPr>
          <w:p>
            <w:r>
              <w:fldChar w:fldCharType="begin"/>
              <w:fldPr>
                <w:ffData>
                  <w:ffName w:val="CEO"/>
                  <w:ffName w:val="Senior Management"/>
                </w:ffData>
              </w:fldPr>
              <w:instrText xml:space="preserve"> FORMDROPDOWN </w:instrText>
              <w:fldChar w:fldCharType="separate"/>
              <w:t>CEO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Attendees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Related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Clause 9.3 (Management Review)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Structured record of the management review meeting. ISO</w:t>
      </w:r>
    </w:p>
    <w:p>
      <w:pPr>
        <w:spacing w:after="120"/>
        <w:ind w:left="360"/>
      </w:pPr>
      <w:r>
        <w:rPr>
          <w:b w:val="0"/>
          <w:i/>
        </w:rPr>
        <w:t>27001 Clause 9.3 requires management to review the ISMS at planned</w:t>
      </w:r>
    </w:p>
    <w:p>
      <w:pPr>
        <w:spacing w:after="120"/>
        <w:ind w:left="360"/>
      </w:pPr>
      <w:r>
        <w:rPr>
          <w:b w:val="0"/>
          <w:i/>
        </w:rPr>
        <w:t>intervals with all seven inputs (9.3.2 a-g) and to record the outputs</w:t>
      </w:r>
    </w:p>
    <w:p>
      <w:pPr>
        <w:spacing w:after="120"/>
        <w:ind w:left="360"/>
      </w:pPr>
      <w:r>
        <w:rPr>
          <w:b w:val="0"/>
          <w:i/>
        </w:rPr>
        <w:t>(9.3.3). The minutes ARE the evidence.</w:t>
      </w:r>
    </w:p>
    <w:p>
      <w:pPr>
        <w:spacing w:after="120"/>
        <w:ind w:left="360"/>
      </w:pPr>
      <w:r>
        <w:rPr>
          <w:b/>
          <w:i/>
        </w:rPr>
        <w:t>How to use this template: work through the seven inputs, record the</w:t>
      </w:r>
    </w:p>
    <w:p>
      <w:pPr>
        <w:spacing w:after="120"/>
        <w:ind w:left="360"/>
      </w:pPr>
      <w:r>
        <w:rPr>
          <w:b w:val="0"/>
          <w:i/>
        </w:rPr>
        <w:t>discussion and decisions, and capture action items. Distribute within</w:t>
      </w:r>
    </w:p>
    <w:p>
      <w:pPr>
        <w:spacing w:after="120"/>
        <w:ind w:left="360"/>
      </w:pPr>
      <w:r>
        <w:rPr>
          <w:b w:val="0"/>
          <w:i/>
        </w:rPr>
        <w:t>[5]</w:t>
      </w:r>
      <w:r>
        <w:rPr>
          <w:b w:val="0"/>
          <w:i/>
        </w:rPr>
        <w:t xml:space="preserve"> working days.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REVIEW INPUTS (Clause 9.3.2)</w:t>
      </w:r>
    </w:p>
    <w:p>
      <w:pPr>
        <w:spacing w:before="160" w:after="120"/>
      </w:pPr>
      <w:r>
        <w:rPr>
          <w:rFonts w:ascii="Georgia" w:hAnsi="Georgia"/>
          <w:b/>
          <w:color w:val="44505C"/>
          <w:sz w:val="24"/>
        </w:rPr>
        <w:t>a) Status of actions from previous management reviews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Previous Action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fldChar w:fldCharType="begin"/>
              <w:fldPr>
                <w:ffData>
                  <w:ffName w:val="Open"/>
                  <w:ffName w:val="Closed"/>
                </w:ffData>
              </w:fldPr>
              <w:instrText xml:space="preserve"> FORMDROPDOWN </w:instrText>
              <w:fldChar w:fldCharType="separate"/>
              <w:t>Open</w:t>
              <w:fldChar w:fldCharType="end"/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44505C"/>
          <w:sz w:val="24"/>
        </w:rPr>
        <w:t>b) Changes in external and internal issues</w:t>
      </w:r>
    </w:p>
    <w:p>
      <w:pPr>
        <w:spacing w:after="40"/>
        <w:ind w:left="432"/>
      </w:pPr>
      <w:r>
        <w:rPr>
          <w:b w:val="0"/>
          <w:i w:val="0"/>
        </w:rPr>
        <w:t>External: [regulatory changes (GDPR, NIS2, DORA, EU AI Act, CRA),</w:t>
      </w:r>
    </w:p>
    <w:p>
      <w:pPr>
        <w:spacing w:after="80" w:before="0"/>
      </w:pPr>
      <w:r>
        <w:rPr>
          <w:b w:val="0"/>
          <w:i w:val="0"/>
          <w:sz w:val="21"/>
        </w:rPr>
        <w:t>threat landscape, market conditions: ______]</w:t>
      </w:r>
    </w:p>
    <w:p>
      <w:pPr>
        <w:spacing w:after="40"/>
        <w:ind w:left="432"/>
      </w:pPr>
      <w:r>
        <w:rPr>
          <w:b w:val="0"/>
          <w:i w:val="0"/>
        </w:rPr>
        <w:t xml:space="preserve">Internal: </w:t>
      </w:r>
      <w:r>
        <w:rPr>
          <w:b w:val="0"/>
          <w:i w:val="0"/>
        </w:rPr>
        <w:t xml:space="preserve">organizational changes, new systems, new processes: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44505C"/>
          <w:sz w:val="24"/>
        </w:rPr>
        <w:t>c) Information security performance feedback</w:t>
      </w:r>
    </w:p>
    <w:p>
      <w:pPr>
        <w:spacing w:after="40"/>
        <w:ind w:left="432"/>
      </w:pPr>
      <w:r>
        <w:rPr>
          <w:b w:val="0"/>
          <w:i w:val="0"/>
        </w:rPr>
        <w:t xml:space="preserve">Nonconformities: </w:t>
      </w:r>
      <w:r>
        <w:rPr>
          <w:b w:val="0"/>
          <w:i w:val="0"/>
        </w:rPr>
        <w:t xml:space="preserve">count, status: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Monitoring and measurement results: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Audit results (internal + external):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Objectives achievement: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44505C"/>
          <w:sz w:val="24"/>
        </w:rPr>
        <w:t>d) Feedback from interested parties</w:t>
      </w:r>
    </w:p>
    <w:p>
      <w:pPr>
        <w:spacing w:after="40"/>
        <w:ind w:left="432"/>
      </w:pPr>
      <w:r>
        <w:rPr>
          <w:b w:val="0"/>
          <w:i w:val="0"/>
        </w:rPr>
        <w:t xml:space="preserve">Customers / clients: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Regulators: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Suppliers: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Employees: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44505C"/>
          <w:sz w:val="24"/>
        </w:rPr>
        <w:t>e) Results of risk assessment and status of risk treatment plan</w:t>
      </w:r>
    </w:p>
    <w:p>
      <w:pPr>
        <w:spacing w:after="40"/>
        <w:ind w:left="432"/>
      </w:pPr>
      <w:r>
        <w:rPr>
          <w:b w:val="0"/>
          <w:i w:val="0"/>
        </w:rPr>
        <w:t xml:space="preserve">Risks assessed this period: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Treatment plan progress: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Accepted risks: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Residual risk within appetite: </w:t>
      </w:r>
      <w:r>
        <w:rPr>
          <w:b w:val="0"/>
          <w:i w:val="0"/>
        </w:rPr>
        <w:t xml:space="preserve">Yes/No — evidence: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44505C"/>
          <w:sz w:val="24"/>
        </w:rPr>
        <w:t>f) Opportunities for continual improvement</w:t>
      </w:r>
    </w:p>
    <w:p>
      <w:pPr>
        <w:spacing w:after="40"/>
        <w:ind w:left="432"/>
      </w:pP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REVIEW OUTPUTS (Clause 9.3.3)</w:t>
      </w:r>
    </w:p>
    <w:p>
      <w:pPr>
        <w:spacing w:before="160" w:after="120"/>
      </w:pPr>
      <w:r>
        <w:rPr>
          <w:rFonts w:ascii="Georgia" w:hAnsi="Georgia"/>
          <w:b/>
          <w:color w:val="44505C"/>
          <w:sz w:val="24"/>
        </w:rPr>
        <w:t>a) Continual improvement opportunities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Opportunity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44505C"/>
          <w:sz w:val="24"/>
        </w:rPr>
        <w:t>b) Need for changes to the ISMS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Rationale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44505C"/>
          <w:sz w:val="24"/>
        </w:rPr>
        <w:t>c) Resource needs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Resource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Justification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fldChar w:fldCharType="begin"/>
              <w:fldPr>
                <w:ffData>
                  <w:ffName w:val="Budget"/>
                  <w:ffName w:val="Headcount"/>
                  <w:ffName w:val="Tooling"/>
                </w:ffData>
              </w:fldPr>
              <w:instrText xml:space="preserve"> FORMDROPDOWN </w:instrText>
              <w:fldChar w:fldCharType="separate"/>
              <w:t>Budget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DECISIONS AND RISKS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Decision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Risk Impact</w:t>
            </w:r>
          </w:p>
        </w:tc>
      </w:tr>
      <w:tr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4. ACTION ITEMS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Ref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Due Date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AI-1</w:t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[Open]</w:t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AI-2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[Open]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5. NEXT REVIEW</w:t>
      </w:r>
    </w:p>
    <w:p>
      <w:pPr>
        <w:spacing w:after="80" w:before="0"/>
      </w:pPr>
      <w:r>
        <w:rPr>
          <w:b w:val="0"/>
          <w:i w:val="0"/>
          <w:sz w:val="21"/>
        </w:rPr>
        <w:t xml:space="preserve">**Next management review:**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  <w:r>
        <w:rPr>
          <w:b w:val="0"/>
          <w:i w:val="0"/>
          <w:sz w:val="21"/>
        </w:rPr>
        <w:t xml:space="preserve"> (within </w:t>
      </w:r>
      <w:r>
        <w:rPr>
          <w:b w:val="0"/>
          <w:i w:val="0"/>
          <w:sz w:val="21"/>
        </w:rPr>
        <w:t>[12]</w:t>
      </w:r>
      <w:r>
        <w:rPr>
          <w:b w:val="0"/>
          <w:i w:val="0"/>
          <w:sz w:val="21"/>
        </w:rPr>
        <w:t xml:space="preserve"> months, per Clause 9.3.1)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Chair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Secretary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DISTRIBUTION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Management team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CISO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ISSC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ISMS records file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</w:t>
      </w:r>
    </w:p>
    <w:p>
      <w:pPr>
        <w:spacing w:after="80" w:before="0"/>
      </w:pPr>
      <w:r>
        <w:rPr>
          <w:b w:val="0"/>
          <w:i w:val="0"/>
          <w:sz w:val="21"/>
        </w:rPr>
        <w:t>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