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RISK ACCEPTANCE FORM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-RAF-001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Risk Owner (signatory)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Risk Owner + CISO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Per acceptance terms (typically quarterly)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Formal, documented acceptance of residual risk. This is the</w:t>
      </w:r>
    </w:p>
    <w:p>
      <w:pPr>
        <w:spacing w:after="120"/>
        <w:ind w:left="360"/>
      </w:pPr>
      <w:r>
        <w:rPr>
          <w:b w:val="0"/>
          <w:i/>
        </w:rPr>
        <w:t>artifact that turns "we accepted it" from a placeholder into a defensible</w:t>
      </w:r>
    </w:p>
    <w:p>
      <w:pPr>
        <w:spacing w:after="120"/>
        <w:ind w:left="360"/>
      </w:pPr>
      <w:r>
        <w:rPr>
          <w:b w:val="0"/>
          <w:i/>
        </w:rPr>
        <w:t>decision. ISO 27001 Clause 6.1.3 requires residual risk to be evaluated</w:t>
      </w:r>
    </w:p>
    <w:p>
      <w:pPr>
        <w:spacing w:after="120"/>
        <w:ind w:left="360"/>
      </w:pPr>
      <w:r>
        <w:rPr>
          <w:b w:val="0"/>
          <w:i/>
        </w:rPr>
        <w:t>and documented — this form is that documentation.</w:t>
      </w:r>
    </w:p>
    <w:p>
      <w:pPr>
        <w:spacing w:after="120"/>
        <w:ind w:left="360"/>
      </w:pPr>
      <w:r>
        <w:rPr>
          <w:b/>
          <w:i/>
        </w:rPr>
        <w:t>How to use this template: complete ONE form per accepted risk.</w:t>
      </w:r>
    </w:p>
    <w:p>
      <w:pPr>
        <w:spacing w:after="120"/>
        <w:ind w:left="360"/>
      </w:pPr>
      <w:r>
        <w:rPr>
          <w:b w:val="0"/>
          <w:i/>
        </w:rPr>
        <w:t>Without a completed form, a risk is NOT accepted — it is deferred.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RISK IDENTIFICATION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Risk ID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R-2026-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Risk Description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Asset(s) Affected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RISK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Inherent Score (before treatment)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Treatment Implemented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Controls applied, with A.X.XX references: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Residual Score (re-evaluated after treatment)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Evidence of Reduction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Control test results, monitoring data, audit evidence: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Evaluation Date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ACCEPTANCE DECISION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Acceptance Rationale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[Why the residual risk is tolerable: within appetite, cost of further treatment exceeds the risk, business necessity. Be specific — generic "not needed" justifications fail audit.]</w:t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Residual Score Within Appetite?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fldChar w:fldCharType="begin"/>
              <w:fldPr>
                <w:ffData>
                  <w:ffName w:val="Yes"/>
                  <w:ffName w:val="No"/>
                </w:ffData>
              </w:fldPr>
              <w:instrText xml:space="preserve"> FORMDROPDOWN </w:instrText>
              <w:fldChar w:fldCharType="separate"/>
              <w:t>Yes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Compensating Controls (if any)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Review Date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SIGN-OFF</w:t>
      </w:r>
    </w:p>
    <w:p>
      <w:pPr>
        <w:spacing w:after="80" w:before="0"/>
      </w:pPr>
      <w:r>
        <w:rPr>
          <w:b w:val="0"/>
          <w:i w:val="0"/>
          <w:sz w:val="21"/>
        </w:rPr>
        <w:t>I confirm that I have reviewed the residual risk assessment above and</w:t>
      </w:r>
    </w:p>
    <w:p>
      <w:pPr>
        <w:spacing w:after="80" w:before="0"/>
      </w:pPr>
      <w:r>
        <w:rPr>
          <w:b w:val="0"/>
          <w:i w:val="0"/>
          <w:sz w:val="21"/>
        </w:rPr>
        <w:t>accept the residual risk on behalf of the Organization for the period</w:t>
      </w:r>
    </w:p>
    <w:p>
      <w:pPr>
        <w:spacing w:after="80" w:before="0"/>
      </w:pPr>
      <w:r>
        <w:rPr>
          <w:b w:val="0"/>
          <w:i w:val="0"/>
          <w:sz w:val="21"/>
        </w:rPr>
        <w:t>until the review date.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Risk Owner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CISO Review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after="120"/>
        <w:ind w:left="360"/>
      </w:pPr>
      <w:r>
        <w:rPr>
          <w:b w:val="0"/>
          <w:i/>
        </w:rPr>
        <w:t>Warning: never close a risk without the full cycle — residual</w:t>
      </w:r>
    </w:p>
    <w:p>
      <w:pPr>
        <w:spacing w:after="120"/>
        <w:ind w:left="360"/>
      </w:pPr>
      <w:r>
        <w:rPr>
          <w:b w:val="0"/>
          <w:i/>
        </w:rPr>
        <w:t>re-evaluation, appetite confirmation, and owner sign-off. "We assumed it</w:t>
      </w:r>
    </w:p>
    <w:p>
      <w:pPr>
        <w:spacing w:after="120"/>
        <w:ind w:left="360"/>
      </w:pPr>
      <w:r>
        <w:rPr>
          <w:b w:val="0"/>
          <w:i/>
        </w:rPr>
        <w:t>was reduced" does not survive an audit.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</w:t>
      </w:r>
    </w:p>
    <w:p>
      <w:pPr>
        <w:spacing w:after="80" w:before="0"/>
      </w:pPr>
      <w:r>
        <w:rPr>
          <w:b w:val="0"/>
          <w:i w:val="0"/>
          <w:sz w:val="21"/>
        </w:rPr>
        <w:t>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