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ACCEPTABLE USE OF AI SYSTEMS POLICY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-AIAUP-001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Head of AI Governance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Chief Executive Officer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AI Governance Register, Information Security Policy, Data Classification Policy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This policy defines how employees, contractors, and third parties may use AI systems — procured, provided, or free-to-use — in the course of work. It controls shadow AI, protects personal and confidential data, and ensures high-risk uses are approved before deployment.</w:t>
      </w:r>
    </w:p>
    <w:p>
      <w:pPr>
        <w:spacing w:after="120"/>
        <w:ind w:left="360"/>
      </w:pPr>
      <w:r>
        <w:rPr>
          <w:b/>
          <w:i/>
        </w:rPr>
        <w:t>How to use this template: Distribute with the acknowledgment in Section 6. Re-issue whenever the approved provider list changes or a new AI capability is introduced.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PURPOSE AND SCOPE</w:t>
      </w:r>
    </w:p>
    <w:p>
      <w:pPr>
        <w:spacing w:after="80" w:before="0"/>
      </w:pPr>
      <w:r>
        <w:rPr>
          <w:b w:val="0"/>
          <w:i w:val="0"/>
          <w:sz w:val="21"/>
        </w:rPr>
        <w:t>1.1. This policy applies to all users of AI systems, including generative AI assistants, embedded AI features, and custom-built models.</w:t>
      </w:r>
    </w:p>
    <w:p>
      <w:pPr>
        <w:spacing w:after="80" w:before="0"/>
      </w:pPr>
      <w:r>
        <w:rPr>
          <w:b w:val="0"/>
          <w:i w:val="0"/>
          <w:sz w:val="21"/>
        </w:rPr>
        <w:t>1.2. "AI system" means software that generates outputs such as content, predictions, recommendations, or decisions influencing outcomes, per the EU AI Act definition.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PERMITTED USES</w:t>
      </w:r>
    </w:p>
    <w:p>
      <w:pPr>
        <w:spacing w:after="80" w:before="0"/>
      </w:pPr>
      <w:r>
        <w:rPr>
          <w:b w:val="0"/>
          <w:i w:val="0"/>
          <w:sz w:val="21"/>
        </w:rPr>
        <w:t>2.1. Users may use approved AI systems for:</w:t>
      </w:r>
    </w:p>
    <w:p>
      <w:pPr>
        <w:spacing w:after="40"/>
        <w:ind w:left="432"/>
      </w:pPr>
      <w:r>
        <w:rPr>
          <w:b w:val="0"/>
          <w:i w:val="0"/>
        </w:rPr>
        <w:t>Drafting and summarizing documents and correspondence</w:t>
      </w:r>
    </w:p>
    <w:p>
      <w:pPr>
        <w:spacing w:after="40"/>
        <w:ind w:left="432"/>
      </w:pPr>
      <w:r>
        <w:rPr>
          <w:b w:val="0"/>
          <w:i w:val="0"/>
        </w:rPr>
        <w:t xml:space="preserve">Code generation and review assistance </w:t>
      </w:r>
      <w:r>
        <w:rPr>
          <w:b w:val="0"/>
          <w:i w:val="0"/>
        </w:rPr>
        <w:t xml:space="preserve">within approved tools: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40"/>
        <w:ind w:left="432"/>
      </w:pPr>
      <w:r>
        <w:rPr>
          <w:b w:val="0"/>
          <w:i w:val="0"/>
        </w:rPr>
        <w:t>Data analysis and insight generation on non-sensitive data</w:t>
      </w:r>
    </w:p>
    <w:p>
      <w:pPr>
        <w:spacing w:after="40"/>
        <w:ind w:left="432"/>
      </w:pPr>
      <w:r>
        <w:rPr>
          <w:b w:val="0"/>
          <w:i w:val="0"/>
        </w:rPr>
        <w:t xml:space="preserve">Other approved uses: </w:t>
      </w:r>
      <w:r>
        <w:rPr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2.2. Outputs are unverified drafts: users remain responsible for the accuracy, completeness, and compliance of any output they use or publish.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PROHIBITED USES</w:t>
      </w:r>
    </w:p>
    <w:p>
      <w:pPr>
        <w:spacing w:after="80" w:before="0"/>
      </w:pPr>
      <w:r>
        <w:rPr>
          <w:b w:val="0"/>
          <w:i w:val="0"/>
          <w:sz w:val="21"/>
        </w:rPr>
        <w:t>3.1. Users must not:</w:t>
      </w:r>
    </w:p>
    <w:p>
      <w:pPr>
        <w:spacing w:after="40"/>
        <w:ind w:left="432"/>
      </w:pPr>
      <w:r>
        <w:rPr>
          <w:b w:val="0"/>
          <w:i w:val="0"/>
        </w:rPr>
        <w:t>Use unapproved ("shadow") AI systems for work purposes (Control A.8.9)</w:t>
      </w:r>
    </w:p>
    <w:p>
      <w:pPr>
        <w:spacing w:after="40"/>
        <w:ind w:left="432"/>
      </w:pPr>
      <w:r>
        <w:rPr>
          <w:b w:val="0"/>
          <w:i w:val="0"/>
        </w:rPr>
        <w:t>Input personal data, special category data, or confidential information into unapproved systems</w:t>
      </w:r>
    </w:p>
    <w:p>
      <w:pPr>
        <w:spacing w:after="40"/>
        <w:ind w:left="432"/>
      </w:pPr>
      <w:r>
        <w:rPr>
          <w:b w:val="0"/>
          <w:i w:val="0"/>
        </w:rPr>
        <w:t>Use AI for high-risk purposes (e.g., recruitment decisions, credit decisions, biometric identification) without prior approval from the AI Governance Board</w:t>
      </w:r>
    </w:p>
    <w:p>
      <w:pPr>
        <w:spacing w:after="40"/>
        <w:ind w:left="432"/>
      </w:pPr>
      <w:r>
        <w:rPr>
          <w:b w:val="0"/>
          <w:i w:val="0"/>
        </w:rPr>
        <w:t>Create deceptive content presented as authentic (deepfakes) without clear labeling and authorization</w:t>
      </w:r>
    </w:p>
    <w:p>
      <w:pPr>
        <w:spacing w:after="40"/>
        <w:ind w:left="432"/>
      </w:pPr>
      <w:r>
        <w:rPr>
          <w:b w:val="0"/>
          <w:i w:val="0"/>
        </w:rPr>
        <w:t>Rely on AI outputs where human review is required by law or policy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PROVIDER VETTING AND DATA HANDLING</w:t>
      </w:r>
    </w:p>
    <w:p>
      <w:pPr>
        <w:spacing w:after="80" w:before="0"/>
      </w:pPr>
      <w:r>
        <w:rPr>
          <w:b w:val="0"/>
          <w:i w:val="0"/>
          <w:sz w:val="21"/>
        </w:rPr>
        <w:t>4.1. New AI providers are vetted by GRC and Procurement before approval, covering: data residency, sub-processors, retention of prompts, model training on submitted data, and contractual data protection terms.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4.2. The approved provider list is maintained at: </w:t>
      </w:r>
      <w:r>
        <w:rPr>
          <w:b w:val="0"/>
          <w:i w:val="0"/>
          <w:sz w:val="21"/>
        </w:rPr>
        <w:t xml:space="preserve">location: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4.3. Users must apply the least-sensitive data necessary and must not paste personal data into AI tools unless the tool is approved for that data class.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INCIDENT REPORTING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5.1. Suspected data exposure, unauthorized use, or AI-related incidents are reported to the Security Team without delay: </w:t>
      </w:r>
      <w:r>
        <w:rPr>
          <w:b w:val="0"/>
          <w:i w:val="0"/>
          <w:sz w:val="21"/>
        </w:rPr>
        <w:t xml:space="preserve">contact: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>5.2. Known or suspected breaches of this policy are investigated and may result in disciplinary action.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USER ACKNOWLEDGMENT</w:t>
      </w:r>
    </w:p>
    <w:p>
      <w:pPr>
        <w:spacing w:after="80" w:before="0"/>
      </w:pPr>
      <w:r>
        <w:rPr>
          <w:b w:val="0"/>
          <w:i w:val="0"/>
          <w:sz w:val="21"/>
        </w:rPr>
        <w:t>6.1. Users acknowledge this policy: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Name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Role / Department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Date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Signature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Policy Owner (CISO)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CEO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 for release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