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Georgia" w:hAnsi="Georgia"/>
          <w:b/>
          <w:color w:val="1F3A5F"/>
          <w:sz w:val="40"/>
        </w:rPr>
        <w:t>AI GOVERNANCE REGISTER</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4802"/>
        <w:gridCol w:w="4802"/>
      </w:tblGrid>
      <w:tr>
        <w:tc>
          <w:tcPr>
            <w:tcW w:type="dxa" w:w="2448"/>
            <w:shd w:val="clear" w:color="auto" w:fill="1F3A5F"/>
          </w:tcPr>
          <w:p>
            <w:r>
              <w:rPr>
                <w:b/>
                <w:color w:val="FFFFFF"/>
                <w:sz w:val="20"/>
              </w:rPr>
              <w:t>Field</w:t>
            </w:r>
          </w:p>
        </w:tc>
        <w:tc>
          <w:tcPr>
            <w:tcW w:type="dxa" w:w="6912"/>
            <w:shd w:val="clear" w:color="auto" w:fill="1F3A5F"/>
          </w:tcPr>
          <w:p>
            <w:r>
              <w:rPr>
                <w:b/>
                <w:color w:val="FFFFFF"/>
                <w:sz w:val="20"/>
              </w:rPr>
              <w:t>Details</w:t>
            </w:r>
          </w:p>
        </w:tc>
      </w:tr>
      <w:tr>
        <w:tc>
          <w:tcPr>
            <w:tcW w:type="dxa" w:w="2448"/>
          </w:tcPr>
          <w:p>
            <w:r>
              <w:rPr>
                <w:b/>
                <w:sz w:val="20"/>
              </w:rPr>
              <w:t>Document ID</w:t>
            </w:r>
          </w:p>
        </w:tc>
        <w:tc>
          <w:tcPr>
            <w:tcW w:type="dxa" w:w="6912"/>
          </w:tcPr>
          <w:p>
            <w:r>
              <w:rPr>
                <w:b w:val="0"/>
                <w:i w:val="0"/>
              </w:rPr>
              <w:t>[ORG]</w:t>
            </w:r>
            <w:r>
              <w:rPr>
                <w:b w:val="0"/>
                <w:i w:val="0"/>
              </w:rPr>
              <w:t>-AIGR-001</w:t>
            </w:r>
          </w:p>
        </w:tc>
      </w:tr>
      <w:tr>
        <w:tc>
          <w:tcPr>
            <w:tcW w:type="dxa" w:w="2448"/>
            <w:shd w:val="clear" w:color="auto" w:fill="EAF0F8"/>
          </w:tcPr>
          <w:p>
            <w:r>
              <w:rPr>
                <w:b/>
                <w:sz w:val="20"/>
              </w:rPr>
              <w:t>Version</w:t>
            </w:r>
          </w:p>
        </w:tc>
        <w:tc>
          <w:tcPr>
            <w:tcW w:type="dxa" w:w="6912"/>
            <w:shd w:val="clear" w:color="auto" w:fill="EAF0F8"/>
          </w:tcPr>
          <w:p>
            <w:r>
              <w:rPr>
                <w:b w:val="0"/>
                <w:i w:val="0"/>
              </w:rPr>
              <w:t>1.0</w:t>
            </w:r>
          </w:p>
        </w:tc>
      </w:tr>
      <w:tr>
        <w:tc>
          <w:tcPr>
            <w:tcW w:type="dxa" w:w="2448"/>
          </w:tcPr>
          <w:p>
            <w:r>
              <w:rPr>
                <w:b/>
                <w:sz w:val="20"/>
              </w:rPr>
              <w:t>Owner</w:t>
            </w:r>
          </w:p>
        </w:tc>
        <w:tc>
          <w:tcPr>
            <w:tcW w:type="dxa" w:w="6912"/>
          </w:tcPr>
          <w:p>
            <w:r>
              <w:rPr>
                <w:b w:val="0"/>
                <w:i w:val="0"/>
              </w:rPr>
              <w:t>Head of AI Governance / CISO</w:t>
            </w:r>
          </w:p>
        </w:tc>
      </w:tr>
      <w:tr>
        <w:tc>
          <w:tcPr>
            <w:tcW w:type="dxa" w:w="2448"/>
            <w:shd w:val="clear" w:color="auto" w:fill="EAF0F8"/>
          </w:tcPr>
          <w:p>
            <w:r>
              <w:rPr>
                <w:b/>
                <w:sz w:val="20"/>
              </w:rPr>
              <w:t>Approved By</w:t>
            </w:r>
          </w:p>
        </w:tc>
        <w:tc>
          <w:tcPr>
            <w:tcW w:type="dxa" w:w="6912"/>
            <w:shd w:val="clear" w:color="auto" w:fill="EAF0F8"/>
          </w:tcPr>
          <w:p>
            <w:r>
              <w:rPr>
                <w:b w:val="0"/>
                <w:i w:val="0"/>
              </w:rPr>
              <w:t>AI Governance Board</w:t>
            </w:r>
          </w:p>
        </w:tc>
      </w:tr>
      <w:tr>
        <w:tc>
          <w:tcPr>
            <w:tcW w:type="dxa" w:w="2448"/>
          </w:tcPr>
          <w:p>
            <w:r>
              <w:rPr>
                <w:b/>
                <w:sz w:val="20"/>
              </w:rPr>
              <w:t>Effective Date</w:t>
            </w:r>
          </w:p>
        </w:tc>
        <w:tc>
          <w:tcPr>
            <w:tcW w:type="dxa" w:w="6912"/>
          </w:tcPr>
          <w:p>
            <w:r>
              <w:rPr>
                <w:u/>
              </w:rPr>
              <w:fldChar w:fldCharType="begin"/>
              <w:instrText xml:space="preserve"> FORMTEXT </w:instrText>
              <w:fldChar w:fldCharType="separate"/>
              <w:t>                             </w:t>
              <w:fldChar w:fldCharType="end"/>
            </w:r>
          </w:p>
        </w:tc>
      </w:tr>
      <w:tr>
        <w:tc>
          <w:tcPr>
            <w:tcW w:type="dxa" w:w="2448"/>
            <w:shd w:val="clear" w:color="auto" w:fill="EAF0F8"/>
          </w:tcPr>
          <w:p>
            <w:r>
              <w:rPr>
                <w:b/>
                <w:sz w:val="20"/>
              </w:rPr>
              <w:t>Review Cycle</w:t>
            </w:r>
          </w:p>
        </w:tc>
        <w:tc>
          <w:tcPr>
            <w:tcW w:type="dxa" w:w="6912"/>
            <w:shd w:val="clear" w:color="auto" w:fill="EAF0F8"/>
          </w:tcPr>
          <w:p>
            <w:r>
              <w:rPr>
                <w:b w:val="0"/>
                <w:i w:val="0"/>
              </w:rPr>
              <w:t>Quarterly</w:t>
            </w:r>
          </w:p>
        </w:tc>
      </w:tr>
      <w:tr>
        <w:tc>
          <w:tcPr>
            <w:tcW w:type="dxa" w:w="2448"/>
          </w:tcPr>
          <w:p>
            <w:r>
              <w:rPr>
                <w:b/>
                <w:sz w:val="20"/>
              </w:rPr>
              <w:t>Related</w:t>
            </w:r>
          </w:p>
        </w:tc>
        <w:tc>
          <w:tcPr>
            <w:tcW w:type="dxa" w:w="6912"/>
          </w:tcPr>
          <w:p>
            <w:r>
              <w:rPr>
                <w:b w:val="0"/>
                <w:i w:val="0"/>
              </w:rPr>
              <w:t>AI System Cards, AI Acceptable Use Policy, ROPA</w:t>
            </w:r>
          </w:p>
        </w:tc>
      </w:tr>
    </w:tbl>
    <w:p>
      <w:pPr>
        <w:spacing w:after="120"/>
        <w:ind w:left="360"/>
      </w:pPr>
      <w:r>
        <w:rPr>
          <w:b/>
          <w:i/>
        </w:rPr>
        <w:t>Purpose: The AI Governance Register is the organization's inventory of all AI systems in use, including shadow AI discovered during reviews. It records each system's EU AI Act risk tier and is the foundation for the obligations the organization must meet as provider, deployer, or both.</w:t>
      </w:r>
    </w:p>
    <w:p>
      <w:pPr>
        <w:spacing w:after="120"/>
        <w:ind w:left="360"/>
      </w:pPr>
      <w:r>
        <w:rPr>
          <w:b/>
          <w:i/>
        </w:rPr>
        <w:t>How to use this template: Register every AI system — procured, built, or embedded in third-party products. Classify risk tier at onboarding and re-classify on material change. EU AI Act (in force Aug 1, 2024) obligations apply progressively: prohibitions Feb 2, 2025; GPAI Aug 2, 2025; high-risk Annex III Aug 2, 2026; Annex I Aug 2, 2027.</w:t>
      </w:r>
    </w:p>
    <w:p>
      <w:pPr>
        <w:spacing w:before="160" w:after="120"/>
      </w:pPr>
      <w:r>
        <w:rPr>
          <w:rFonts w:ascii="Georgia" w:hAnsi="Georgia"/>
          <w:b/>
          <w:color w:val="1F3A5F"/>
          <w:sz w:val="28"/>
        </w:rPr>
        <w:t>1. RISK TIER DEFINITIONS</w:t>
      </w:r>
    </w:p>
    <w:p>
      <w:pPr>
        <w:spacing w:after="80" w:before="0"/>
      </w:pPr>
      <w:r>
        <w:rPr>
          <w:b w:val="0"/>
          <w:i w:val="0"/>
          <w:sz w:val="21"/>
        </w:rPr>
        <w:t>1.1. Classification follows the EU AI Act risk tiers:</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3202"/>
        <w:gridCol w:w="3202"/>
        <w:gridCol w:w="3202"/>
      </w:tblGrid>
      <w:tr>
        <w:tc>
          <w:tcPr>
            <w:tcW w:type="dxa" w:w="3202"/>
            <w:shd w:val="clear" w:color="auto" w:fill="1F3A5F"/>
          </w:tcPr>
          <w:p>
            <w:r>
              <w:rPr>
                <w:b/>
                <w:color w:val="FFFFFF"/>
                <w:sz w:val="19"/>
              </w:rPr>
            </w:r>
            <w:r>
              <w:rPr>
                <w:b/>
                <w:i w:val="0"/>
                <w:color w:val="FFFFFF"/>
                <w:sz w:val="19"/>
              </w:rPr>
              <w:t>Tier</w:t>
            </w:r>
          </w:p>
        </w:tc>
        <w:tc>
          <w:tcPr>
            <w:tcW w:type="dxa" w:w="3202"/>
            <w:shd w:val="clear" w:color="auto" w:fill="1F3A5F"/>
          </w:tcPr>
          <w:p>
            <w:r>
              <w:rPr>
                <w:b/>
                <w:color w:val="FFFFFF"/>
                <w:sz w:val="19"/>
              </w:rPr>
            </w:r>
            <w:r>
              <w:rPr>
                <w:b/>
                <w:i w:val="0"/>
                <w:color w:val="FFFFFF"/>
                <w:sz w:val="19"/>
              </w:rPr>
              <w:t>Definition</w:t>
            </w:r>
          </w:p>
        </w:tc>
        <w:tc>
          <w:tcPr>
            <w:tcW w:type="dxa" w:w="3202"/>
            <w:shd w:val="clear" w:color="auto" w:fill="1F3A5F"/>
          </w:tcPr>
          <w:p>
            <w:r>
              <w:rPr>
                <w:b/>
                <w:color w:val="FFFFFF"/>
                <w:sz w:val="19"/>
              </w:rPr>
            </w:r>
            <w:r>
              <w:rPr>
                <w:b/>
                <w:i w:val="0"/>
                <w:color w:val="FFFFFF"/>
                <w:sz w:val="19"/>
              </w:rPr>
              <w:t>Examples</w:t>
            </w:r>
          </w:p>
        </w:tc>
      </w:tr>
      <w:tr>
        <w:tc>
          <w:tcPr>
            <w:tcW w:type="dxa" w:w="3202"/>
          </w:tcPr>
          <w:p>
            <w:r/>
            <w:r>
              <w:rPr>
                <w:b w:val="0"/>
                <w:i w:val="0"/>
              </w:rPr>
              <w:t>Unacceptable</w:t>
            </w:r>
          </w:p>
        </w:tc>
        <w:tc>
          <w:tcPr>
            <w:tcW w:type="dxa" w:w="3202"/>
          </w:tcPr>
          <w:p>
            <w:r/>
            <w:r>
              <w:rPr>
                <w:b w:val="0"/>
                <w:i w:val="0"/>
              </w:rPr>
              <w:t>Prohibited practices (Art. 5)</w:t>
            </w:r>
          </w:p>
        </w:tc>
        <w:tc>
          <w:tcPr>
            <w:tcW w:type="dxa" w:w="3202"/>
          </w:tcPr>
          <w:p>
            <w:r/>
            <w:r>
              <w:rPr>
                <w:b w:val="0"/>
                <w:i w:val="0"/>
              </w:rPr>
              <w:t>Social scoring, manipulative subliminal techniques</w:t>
            </w:r>
          </w:p>
        </w:tc>
      </w:tr>
      <w:tr>
        <w:tc>
          <w:tcPr>
            <w:tcW w:type="dxa" w:w="3202"/>
            <w:shd w:val="clear" w:color="auto" w:fill="EAF0F8"/>
          </w:tcPr>
          <w:p>
            <w:r/>
            <w:r>
              <w:rPr>
                <w:b w:val="0"/>
                <w:i w:val="0"/>
              </w:rPr>
              <w:t>High</w:t>
            </w:r>
          </w:p>
        </w:tc>
        <w:tc>
          <w:tcPr>
            <w:tcW w:type="dxa" w:w="3202"/>
            <w:shd w:val="clear" w:color="auto" w:fill="EAF0F8"/>
          </w:tcPr>
          <w:p>
            <w:r/>
            <w:r>
              <w:rPr>
                <w:b w:val="0"/>
                <w:i w:val="0"/>
              </w:rPr>
              <w:t>Annex I or Annex III systems</w:t>
            </w:r>
          </w:p>
        </w:tc>
        <w:tc>
          <w:tcPr>
            <w:tcW w:type="dxa" w:w="3202"/>
            <w:shd w:val="clear" w:color="auto" w:fill="EAF0F8"/>
          </w:tcPr>
          <w:p>
            <w:r/>
            <w:r>
              <w:rPr>
                <w:b w:val="0"/>
                <w:i w:val="0"/>
              </w:rPr>
              <w:t>Recruitment screening, credit scoring, biometric ID</w:t>
            </w:r>
          </w:p>
        </w:tc>
      </w:tr>
      <w:tr>
        <w:tc>
          <w:tcPr>
            <w:tcW w:type="dxa" w:w="3202"/>
          </w:tcPr>
          <w:p>
            <w:r/>
            <w:r>
              <w:rPr>
                <w:b w:val="0"/>
                <w:i w:val="0"/>
              </w:rPr>
              <w:t>Limited</w:t>
            </w:r>
          </w:p>
        </w:tc>
        <w:tc>
          <w:tcPr>
            <w:tcW w:type="dxa" w:w="3202"/>
          </w:tcPr>
          <w:p>
            <w:r/>
            <w:r>
              <w:rPr>
                <w:b w:val="0"/>
                <w:i w:val="0"/>
              </w:rPr>
              <w:t>Transparency obligations (Art. 50)</w:t>
            </w:r>
          </w:p>
        </w:tc>
        <w:tc>
          <w:tcPr>
            <w:tcW w:type="dxa" w:w="3202"/>
          </w:tcPr>
          <w:p>
            <w:r/>
            <w:r>
              <w:rPr>
                <w:b w:val="0"/>
                <w:i w:val="0"/>
              </w:rPr>
              <w:t>Chatbots, deepfakes, emotion recognition</w:t>
            </w:r>
          </w:p>
        </w:tc>
      </w:tr>
      <w:tr>
        <w:tc>
          <w:tcPr>
            <w:tcW w:type="dxa" w:w="3202"/>
            <w:shd w:val="clear" w:color="auto" w:fill="EAF0F8"/>
          </w:tcPr>
          <w:p>
            <w:r/>
            <w:r>
              <w:rPr>
                <w:b w:val="0"/>
                <w:i w:val="0"/>
              </w:rPr>
              <w:t>Minimal</w:t>
            </w:r>
          </w:p>
        </w:tc>
        <w:tc>
          <w:tcPr>
            <w:tcW w:type="dxa" w:w="3202"/>
            <w:shd w:val="clear" w:color="auto" w:fill="EAF0F8"/>
          </w:tcPr>
          <w:p>
            <w:r/>
            <w:r>
              <w:rPr>
                <w:b w:val="0"/>
                <w:i w:val="0"/>
              </w:rPr>
              <w:t>No specific obligations</w:t>
            </w:r>
          </w:p>
        </w:tc>
        <w:tc>
          <w:tcPr>
            <w:tcW w:type="dxa" w:w="3202"/>
            <w:shd w:val="clear" w:color="auto" w:fill="EAF0F8"/>
          </w:tcPr>
          <w:p>
            <w:r/>
            <w:r>
              <w:rPr>
                <w:b w:val="0"/>
                <w:i w:val="0"/>
              </w:rPr>
              <w:t>Spam filters, games</w:t>
            </w:r>
          </w:p>
        </w:tc>
      </w:tr>
    </w:tbl>
    <w:p>
      <w:pPr>
        <w:spacing w:after="40"/>
      </w:pPr>
    </w:p>
    <w:p>
      <w:pPr>
        <w:spacing w:before="160" w:after="120"/>
      </w:pPr>
      <w:r>
        <w:rPr>
          <w:rFonts w:ascii="Georgia" w:hAnsi="Georgia"/>
          <w:b/>
          <w:color w:val="1F3A5F"/>
          <w:sz w:val="28"/>
        </w:rPr>
        <w:t>2. AI SYSTEM REGISTER</w:t>
      </w:r>
    </w:p>
    <w:p>
      <w:pPr>
        <w:spacing w:after="80" w:before="0"/>
      </w:pPr>
      <w:r>
        <w:rPr>
          <w:b w:val="0"/>
          <w:i w:val="0"/>
          <w:sz w:val="21"/>
        </w:rPr>
        <w:t>2.1. One row per AI system:</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800"/>
        <w:gridCol w:w="800"/>
        <w:gridCol w:w="800"/>
        <w:gridCol w:w="800"/>
        <w:gridCol w:w="800"/>
        <w:gridCol w:w="800"/>
        <w:gridCol w:w="800"/>
        <w:gridCol w:w="800"/>
        <w:gridCol w:w="800"/>
        <w:gridCol w:w="800"/>
        <w:gridCol w:w="800"/>
        <w:gridCol w:w="800"/>
      </w:tblGrid>
      <w:tr>
        <w:tc>
          <w:tcPr>
            <w:tcW w:type="dxa" w:w="800"/>
            <w:shd w:val="clear" w:color="auto" w:fill="1F3A5F"/>
          </w:tcPr>
          <w:p>
            <w:r>
              <w:rPr>
                <w:b/>
                <w:color w:val="FFFFFF"/>
                <w:sz w:val="19"/>
              </w:rPr>
            </w:r>
            <w:r>
              <w:rPr>
                <w:b/>
                <w:i w:val="0"/>
                <w:color w:val="FFFFFF"/>
                <w:sz w:val="19"/>
              </w:rPr>
              <w:t>System ID</w:t>
            </w:r>
          </w:p>
        </w:tc>
        <w:tc>
          <w:tcPr>
            <w:tcW w:type="dxa" w:w="800"/>
            <w:shd w:val="clear" w:color="auto" w:fill="1F3A5F"/>
          </w:tcPr>
          <w:p>
            <w:r>
              <w:rPr>
                <w:b/>
                <w:color w:val="FFFFFF"/>
                <w:sz w:val="19"/>
              </w:rPr>
            </w:r>
            <w:r>
              <w:rPr>
                <w:b/>
                <w:i w:val="0"/>
                <w:color w:val="FFFFFF"/>
                <w:sz w:val="19"/>
              </w:rPr>
              <w:t>System Name</w:t>
            </w:r>
          </w:p>
        </w:tc>
        <w:tc>
          <w:tcPr>
            <w:tcW w:type="dxa" w:w="800"/>
            <w:shd w:val="clear" w:color="auto" w:fill="1F3A5F"/>
          </w:tcPr>
          <w:p>
            <w:r>
              <w:rPr>
                <w:b/>
                <w:color w:val="FFFFFF"/>
                <w:sz w:val="19"/>
              </w:rPr>
            </w:r>
            <w:r>
              <w:rPr>
                <w:b/>
                <w:i w:val="0"/>
                <w:color w:val="FFFFFF"/>
                <w:sz w:val="19"/>
              </w:rPr>
              <w:t>Vendor / Developer</w:t>
            </w:r>
          </w:p>
        </w:tc>
        <w:tc>
          <w:tcPr>
            <w:tcW w:type="dxa" w:w="800"/>
            <w:shd w:val="clear" w:color="auto" w:fill="1F3A5F"/>
          </w:tcPr>
          <w:p>
            <w:r>
              <w:rPr>
                <w:b/>
                <w:color w:val="FFFFFF"/>
                <w:sz w:val="19"/>
              </w:rPr>
            </w:r>
            <w:r>
              <w:rPr>
                <w:b/>
                <w:i w:val="0"/>
                <w:color w:val="FFFFFF"/>
                <w:sz w:val="19"/>
              </w:rPr>
              <w:t>Description</w:t>
            </w:r>
          </w:p>
        </w:tc>
        <w:tc>
          <w:tcPr>
            <w:tcW w:type="dxa" w:w="800"/>
            <w:shd w:val="clear" w:color="auto" w:fill="1F3A5F"/>
          </w:tcPr>
          <w:p>
            <w:r>
              <w:rPr>
                <w:b/>
                <w:color w:val="FFFFFF"/>
                <w:sz w:val="19"/>
              </w:rPr>
            </w:r>
            <w:r>
              <w:rPr>
                <w:b/>
                <w:i w:val="0"/>
                <w:color w:val="FFFFFF"/>
                <w:sz w:val="19"/>
              </w:rPr>
              <w:t>Risk Tier</w:t>
            </w:r>
          </w:p>
        </w:tc>
        <w:tc>
          <w:tcPr>
            <w:tcW w:type="dxa" w:w="800"/>
            <w:shd w:val="clear" w:color="auto" w:fill="1F3A5F"/>
          </w:tcPr>
          <w:p>
            <w:r>
              <w:rPr>
                <w:b/>
                <w:color w:val="FFFFFF"/>
                <w:sz w:val="19"/>
              </w:rPr>
            </w:r>
            <w:r>
              <w:rPr>
                <w:b/>
                <w:i w:val="0"/>
                <w:color w:val="FFFFFF"/>
                <w:sz w:val="19"/>
              </w:rPr>
              <w:t>Annex III Category (if high)</w:t>
            </w:r>
          </w:p>
        </w:tc>
        <w:tc>
          <w:tcPr>
            <w:tcW w:type="dxa" w:w="800"/>
            <w:shd w:val="clear" w:color="auto" w:fill="1F3A5F"/>
          </w:tcPr>
          <w:p>
            <w:r>
              <w:rPr>
                <w:b/>
                <w:color w:val="FFFFFF"/>
                <w:sz w:val="19"/>
              </w:rPr>
            </w:r>
            <w:r>
              <w:rPr>
                <w:b/>
                <w:i w:val="0"/>
                <w:color w:val="FFFFFF"/>
                <w:sz w:val="19"/>
              </w:rPr>
              <w:t>Role</w:t>
            </w:r>
          </w:p>
        </w:tc>
        <w:tc>
          <w:tcPr>
            <w:tcW w:type="dxa" w:w="800"/>
            <w:shd w:val="clear" w:color="auto" w:fill="1F3A5F"/>
          </w:tcPr>
          <w:p>
            <w:r>
              <w:rPr>
                <w:b/>
                <w:color w:val="FFFFFF"/>
                <w:sz w:val="19"/>
              </w:rPr>
            </w:r>
            <w:r>
              <w:rPr>
                <w:b/>
                <w:i w:val="0"/>
                <w:color w:val="FFFFFF"/>
                <w:sz w:val="19"/>
              </w:rPr>
              <w:t>AIQ Score</w:t>
            </w:r>
          </w:p>
        </w:tc>
        <w:tc>
          <w:tcPr>
            <w:tcW w:type="dxa" w:w="800"/>
            <w:shd w:val="clear" w:color="auto" w:fill="1F3A5F"/>
          </w:tcPr>
          <w:p>
            <w:r>
              <w:rPr>
                <w:b/>
                <w:color w:val="FFFFFF"/>
                <w:sz w:val="19"/>
              </w:rPr>
            </w:r>
            <w:r>
              <w:rPr>
                <w:b/>
                <w:i w:val="0"/>
                <w:color w:val="FFFFFF"/>
                <w:sz w:val="19"/>
              </w:rPr>
              <w:t>ABR Score</w:t>
            </w:r>
          </w:p>
        </w:tc>
        <w:tc>
          <w:tcPr>
            <w:tcW w:type="dxa" w:w="800"/>
            <w:shd w:val="clear" w:color="auto" w:fill="1F3A5F"/>
          </w:tcPr>
          <w:p>
            <w:r>
              <w:rPr>
                <w:b/>
                <w:color w:val="FFFFFF"/>
                <w:sz w:val="19"/>
              </w:rPr>
            </w:r>
            <w:r>
              <w:rPr>
                <w:b/>
                <w:i w:val="0"/>
                <w:color w:val="FFFFFF"/>
                <w:sz w:val="19"/>
              </w:rPr>
              <w:t>Owner</w:t>
            </w:r>
          </w:p>
        </w:tc>
        <w:tc>
          <w:tcPr>
            <w:tcW w:type="dxa" w:w="800"/>
            <w:shd w:val="clear" w:color="auto" w:fill="1F3A5F"/>
          </w:tcPr>
          <w:p>
            <w:r>
              <w:rPr>
                <w:b/>
                <w:color w:val="FFFFFF"/>
                <w:sz w:val="19"/>
              </w:rPr>
            </w:r>
            <w:r>
              <w:rPr>
                <w:b/>
                <w:i w:val="0"/>
                <w:color w:val="FFFFFF"/>
                <w:sz w:val="19"/>
              </w:rPr>
              <w:t>Status</w:t>
            </w:r>
          </w:p>
        </w:tc>
        <w:tc>
          <w:tcPr>
            <w:tcW w:type="dxa" w:w="800"/>
            <w:shd w:val="clear" w:color="auto" w:fill="1F3A5F"/>
          </w:tcPr>
          <w:p>
            <w:r>
              <w:rPr>
                <w:b/>
                <w:color w:val="FFFFFF"/>
                <w:sz w:val="19"/>
              </w:rPr>
            </w:r>
            <w:r>
              <w:rPr>
                <w:b/>
                <w:i w:val="0"/>
                <w:color w:val="FFFFFF"/>
                <w:sz w:val="19"/>
              </w:rPr>
              <w:t>Next Review</w:t>
            </w:r>
          </w:p>
        </w:tc>
      </w:tr>
      <w:tr>
        <w:tc>
          <w:tcPr>
            <w:tcW w:type="dxa" w:w="800"/>
          </w:tcPr>
          <w:p>
            <w:r/>
            <w:r>
              <w:rPr>
                <w:b w:val="0"/>
                <w:i w:val="0"/>
              </w:rPr>
              <w:t>AI-001</w:t>
            </w:r>
          </w:p>
        </w:tc>
        <w:tc>
          <w:tcPr>
            <w:tcW w:type="dxa" w:w="800"/>
          </w:tcPr>
          <w:p>
            <w:r/>
            <w:r>
              <w:rPr>
                <w:u/>
              </w:rPr>
              <w:fldChar w:fldCharType="begin"/>
              <w:instrText xml:space="preserve"> FORMTEXT </w:instrText>
              <w:fldChar w:fldCharType="separate"/>
              <w:t>                             </w:t>
              <w:fldChar w:fldCharType="end"/>
            </w:r>
          </w:p>
        </w:tc>
        <w:tc>
          <w:tcPr>
            <w:tcW w:type="dxa" w:w="800"/>
          </w:tcPr>
          <w:p>
            <w:r/>
            <w:r>
              <w:rPr>
                <w:u/>
              </w:rPr>
              <w:fldChar w:fldCharType="begin"/>
              <w:instrText xml:space="preserve"> FORMTEXT </w:instrText>
              <w:fldChar w:fldCharType="separate"/>
              <w:t>                             </w:t>
              <w:fldChar w:fldCharType="end"/>
            </w:r>
          </w:p>
        </w:tc>
        <w:tc>
          <w:tcPr>
            <w:tcW w:type="dxa" w:w="800"/>
          </w:tcPr>
          <w:p>
            <w:r/>
            <w:r>
              <w:rPr>
                <w:u/>
              </w:rPr>
              <w:fldChar w:fldCharType="begin"/>
              <w:instrText xml:space="preserve"> FORMTEXT </w:instrText>
              <w:fldChar w:fldCharType="separate"/>
              <w:t>                             </w:t>
              <w:fldChar w:fldCharType="end"/>
            </w:r>
          </w:p>
        </w:tc>
        <w:tc>
          <w:tcPr>
            <w:tcW w:type="dxa" w:w="800"/>
          </w:tcPr>
          <w:p>
            <w:r/>
            <w:r>
              <w:rPr>
                <w:b w:val="0"/>
                <w:i w:val="0"/>
              </w:rPr>
              <w:t>[High]</w:t>
            </w:r>
          </w:p>
        </w:tc>
        <w:tc>
          <w:tcPr>
            <w:tcW w:type="dxa" w:w="800"/>
          </w:tcPr>
          <w:p>
            <w:r/>
            <w:r>
              <w:rPr>
                <w:b w:val="0"/>
                <w:i w:val="0"/>
              </w:rPr>
              <w:t>[Annex III point 4 — employment]</w:t>
            </w:r>
          </w:p>
        </w:tc>
        <w:tc>
          <w:tcPr>
            <w:tcW w:type="dxa" w:w="800"/>
          </w:tcPr>
          <w:p>
            <w:r/>
            <w:r>
              <w:fldChar w:fldCharType="begin"/>
              <w:fldPr>
                <w:ffData>
                  <w:ffName w:val="Provider"/>
                  <w:ffName w:val="Deployer"/>
                  <w:ffName w:val="Both"/>
                </w:ffData>
              </w:fldPr>
              <w:instrText xml:space="preserve"> FORMDROPDOWN </w:instrText>
              <w:fldChar w:fldCharType="separate"/>
              <w:t>Provider</w:t>
              <w:fldChar w:fldCharType="end"/>
            </w:r>
          </w:p>
        </w:tc>
        <w:tc>
          <w:tcPr>
            <w:tcW w:type="dxa" w:w="800"/>
          </w:tcPr>
          <w:p>
            <w:r/>
            <w:r>
              <w:rPr>
                <w:u/>
              </w:rPr>
              <w:fldChar w:fldCharType="begin"/>
              <w:instrText xml:space="preserve"> FORMTEXT </w:instrText>
              <w:fldChar w:fldCharType="separate"/>
              <w:t>                             </w:t>
              <w:fldChar w:fldCharType="end"/>
            </w:r>
          </w:p>
        </w:tc>
        <w:tc>
          <w:tcPr>
            <w:tcW w:type="dxa" w:w="800"/>
          </w:tcPr>
          <w:p>
            <w:r/>
            <w:r>
              <w:rPr>
                <w:u/>
              </w:rPr>
              <w:fldChar w:fldCharType="begin"/>
              <w:instrText xml:space="preserve"> FORMTEXT </w:instrText>
              <w:fldChar w:fldCharType="separate"/>
              <w:t>                             </w:t>
              <w:fldChar w:fldCharType="end"/>
            </w:r>
          </w:p>
        </w:tc>
        <w:tc>
          <w:tcPr>
            <w:tcW w:type="dxa" w:w="800"/>
          </w:tcPr>
          <w:p>
            <w:r/>
            <w:r>
              <w:rPr>
                <w:u/>
              </w:rPr>
              <w:fldChar w:fldCharType="begin"/>
              <w:instrText xml:space="preserve"> FORMTEXT </w:instrText>
              <w:fldChar w:fldCharType="separate"/>
              <w:t>                             </w:t>
              <w:fldChar w:fldCharType="end"/>
            </w:r>
          </w:p>
        </w:tc>
        <w:tc>
          <w:tcPr>
            <w:tcW w:type="dxa" w:w="800"/>
          </w:tcPr>
          <w:p>
            <w:r/>
            <w:r>
              <w:fldChar w:fldCharType="begin"/>
              <w:fldPr>
                <w:ffData>
                  <w:ffName w:val="In use"/>
                  <w:ffName w:val="pilot"/>
                  <w:ffName w:val="retired"/>
                </w:ffData>
              </w:fldPr>
              <w:instrText xml:space="preserve"> FORMDROPDOWN </w:instrText>
              <w:fldChar w:fldCharType="separate"/>
              <w:t>In use</w:t>
              <w:fldChar w:fldCharType="end"/>
            </w:r>
          </w:p>
        </w:tc>
        <w:tc>
          <w:tcPr>
            <w:tcW w:type="dxa" w:w="800"/>
          </w:tcPr>
          <w:p>
            <w:r/>
            <w:r>
              <w:rPr>
                <w:u/>
              </w:rPr>
              <w:fldChar w:fldCharType="begin"/>
              <w:instrText xml:space="preserve"> FORMTEXT </w:instrText>
              <w:fldChar w:fldCharType="separate"/>
              <w:t>                             </w:t>
              <w:fldChar w:fldCharType="end"/>
            </w:r>
          </w:p>
        </w:tc>
      </w:tr>
      <w:tr>
        <w:tc>
          <w:tcPr>
            <w:tcW w:type="dxa" w:w="800"/>
            <w:shd w:val="clear" w:color="auto" w:fill="EAF0F8"/>
          </w:tcPr>
          <w:p>
            <w:r/>
            <w:r>
              <w:rPr>
                <w:b w:val="0"/>
                <w:i w:val="0"/>
              </w:rPr>
              <w:t>AI-002</w:t>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c>
          <w:tcPr>
            <w:tcW w:type="dxa" w:w="800"/>
            <w:shd w:val="clear" w:color="auto" w:fill="EAF0F8"/>
          </w:tcPr>
          <w:p>
            <w:r/>
            <w:r>
              <w:rPr>
                <w:u/>
              </w:rPr>
              <w:fldChar w:fldCharType="begin"/>
              <w:instrText xml:space="preserve"> FORMTEXT </w:instrText>
              <w:fldChar w:fldCharType="separate"/>
              <w:t>                             </w:t>
              <w:fldChar w:fldCharType="end"/>
            </w:r>
          </w:p>
        </w:tc>
      </w:tr>
    </w:tbl>
    <w:p>
      <w:pPr>
        <w:spacing w:after="40"/>
      </w:pPr>
    </w:p>
    <w:p>
      <w:pPr>
        <w:spacing w:after="80" w:before="0"/>
      </w:pPr>
      <w:r>
        <w:rPr>
          <w:b w:val="0"/>
          <w:i w:val="0"/>
          <w:sz w:val="21"/>
        </w:rPr>
        <w:t xml:space="preserve">2.2. **AIQ (AI Quality) score** reflects the system's quality, accuracy, and robustness assessment; **ABR (AI Business Risk) score** reflects business and compliance exposure. Both are scored 1–5 using the AI risk assessment methodology: </w:t>
      </w:r>
      <w:r>
        <w:rPr>
          <w:b w:val="0"/>
          <w:i w:val="0"/>
          <w:sz w:val="21"/>
        </w:rPr>
        <w:t xml:space="preserve">reference: </w:t>
      </w:r>
      <w:r>
        <w:rPr>
          <w:b w:val="0"/>
          <w:i w:val="0"/>
          <w:sz w:val="21"/>
          <w:u/>
        </w:rPr>
        <w:fldChar w:fldCharType="begin"/>
        <w:instrText xml:space="preserve"> FORMTEXT </w:instrText>
        <w:fldChar w:fldCharType="separate"/>
        <w:t>                             </w:t>
        <w:fldChar w:fldCharType="end"/>
      </w:r>
    </w:p>
    <w:p>
      <w:pPr>
        <w:spacing w:after="80" w:before="0"/>
      </w:pPr>
      <w:r>
        <w:rPr>
          <w:b w:val="0"/>
          <w:i w:val="0"/>
          <w:sz w:val="21"/>
        </w:rPr>
        <w:t>2.3. **High-risk obligations by role** (recorded per system in the RACI matrix):</w:t>
      </w:r>
    </w:p>
    <w:p>
      <w:pPr>
        <w:spacing w:after="40"/>
        <w:ind w:left="432"/>
      </w:pPr>
      <w:r>
        <w:rPr>
          <w:b w:val="0"/>
          <w:i w:val="0"/>
        </w:rPr>
        <w:t>**Provider:** risk management system, data governance, technical documentation (Art. 11), log-keeping, transparency, human oversight, accuracy/robustness/cybersecurity.</w:t>
      </w:r>
    </w:p>
    <w:p>
      <w:pPr>
        <w:spacing w:after="40"/>
        <w:ind w:left="432"/>
      </w:pPr>
      <w:r>
        <w:rPr>
          <w:b w:val="0"/>
          <w:i w:val="0"/>
        </w:rPr>
        <w:t>**Deployer:** use per instructions, human oversight, monitoring, incident reporting, transparency to affected persons.</w:t>
      </w:r>
    </w:p>
    <w:p>
      <w:pPr>
        <w:spacing w:after="80" w:before="0"/>
      </w:pPr>
      <w:r>
        <w:rPr>
          <w:b w:val="0"/>
          <w:i w:val="0"/>
          <w:sz w:val="21"/>
        </w:rPr>
        <w:t>2.4. **Limited-tier systems** (Art. 50) are recorded with their transparency measures: user notification, labeling of AI-generated content, and disclosure to affected persons. **Unacceptable-tier practices** (Art. 5) are prohibited outright; any discovered use is escalated for immediate remediation.</w:t>
      </w:r>
    </w:p>
    <w:p>
      <w:pPr>
        <w:spacing w:before="160" w:after="120"/>
      </w:pPr>
      <w:r>
        <w:rPr>
          <w:rFonts w:ascii="Georgia" w:hAnsi="Georgia"/>
          <w:b/>
          <w:color w:val="1F3A5F"/>
          <w:sz w:val="28"/>
        </w:rPr>
        <w:t>3. REVIEW AND CHANGE MANAGEMENT</w:t>
      </w:r>
    </w:p>
    <w:p>
      <w:pPr>
        <w:spacing w:after="80" w:before="0"/>
      </w:pPr>
      <w:r>
        <w:rPr>
          <w:b w:val="0"/>
          <w:i w:val="0"/>
          <w:sz w:val="21"/>
        </w:rPr>
        <w:t xml:space="preserve">3.1. The register is reviewed quarterly. Material changes (new capability, new data, role change, vendor change) trigger re-classification within </w:t>
      </w:r>
      <w:r>
        <w:rPr>
          <w:b w:val="0"/>
          <w:i w:val="0"/>
          <w:sz w:val="21"/>
        </w:rPr>
        <w:t>[30]</w:t>
      </w:r>
      <w:r>
        <w:rPr>
          <w:b w:val="0"/>
          <w:i w:val="0"/>
          <w:sz w:val="21"/>
        </w:rPr>
        <w:t xml:space="preserve"> days.</w:t>
      </w:r>
    </w:p>
    <w:p>
      <w:pPr>
        <w:spacing w:after="80" w:before="0"/>
      </w:pPr>
      <w:r>
        <w:rPr>
          <w:b w:val="0"/>
          <w:i w:val="0"/>
          <w:sz w:val="21"/>
        </w:rPr>
        <w:t>3.2. Systems found in use but not registered (shadow AI) are added immediately, classified, and assessed for remediation or removal.</w:t>
      </w:r>
    </w:p>
    <w:p>
      <w:pPr>
        <w:spacing w:before="160" w:after="120"/>
      </w:pPr>
      <w:r>
        <w:rPr>
          <w:rFonts w:ascii="Georgia" w:hAnsi="Georgia"/>
          <w:b/>
          <w:color w:val="1F3A5F"/>
          <w:sz w:val="28"/>
        </w:rPr>
        <w:t>APPROVAL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Role</w:t>
            </w:r>
          </w:p>
        </w:tc>
        <w:tc>
          <w:tcPr>
            <w:tcW w:type="dxa" w:w="2401"/>
            <w:shd w:val="clear" w:color="auto" w:fill="1F3A5F"/>
          </w:tcPr>
          <w:p>
            <w:r>
              <w:rPr>
                <w:b/>
                <w:color w:val="FFFFFF"/>
                <w:sz w:val="19"/>
              </w:rPr>
            </w:r>
            <w:r>
              <w:rPr>
                <w:b/>
                <w:i w:val="0"/>
                <w:color w:val="FFFFFF"/>
                <w:sz w:val="19"/>
              </w:rPr>
              <w:t>Name</w:t>
            </w:r>
          </w:p>
        </w:tc>
        <w:tc>
          <w:tcPr>
            <w:tcW w:type="dxa" w:w="2401"/>
            <w:shd w:val="clear" w:color="auto" w:fill="1F3A5F"/>
          </w:tcPr>
          <w:p>
            <w:r>
              <w:rPr>
                <w:b/>
                <w:color w:val="FFFFFF"/>
                <w:sz w:val="19"/>
              </w:rPr>
            </w:r>
            <w:r>
              <w:rPr>
                <w:b/>
                <w:i w:val="0"/>
                <w:color w:val="FFFFFF"/>
                <w:sz w:val="19"/>
              </w:rPr>
              <w:t>Signature</w:t>
            </w:r>
          </w:p>
        </w:tc>
        <w:tc>
          <w:tcPr>
            <w:tcW w:type="dxa" w:w="2401"/>
            <w:shd w:val="clear" w:color="auto" w:fill="1F3A5F"/>
          </w:tcPr>
          <w:p>
            <w:r>
              <w:rPr>
                <w:b/>
                <w:color w:val="FFFFFF"/>
                <w:sz w:val="19"/>
              </w:rPr>
            </w:r>
            <w:r>
              <w:rPr>
                <w:b/>
                <w:i w:val="0"/>
                <w:color w:val="FFFFFF"/>
                <w:sz w:val="19"/>
              </w:rPr>
              <w:t>Date</w:t>
            </w:r>
          </w:p>
        </w:tc>
      </w:tr>
      <w:tr>
        <w:tc>
          <w:tcPr>
            <w:tcW w:type="dxa" w:w="2401"/>
          </w:tcPr>
          <w:p>
            <w:r/>
            <w:r>
              <w:rPr>
                <w:b w:val="0"/>
                <w:i w:val="0"/>
              </w:rPr>
              <w:t>Head of AI Governance</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r>
      <w:tr>
        <w:tc>
          <w:tcPr>
            <w:tcW w:type="dxa" w:w="2401"/>
            <w:shd w:val="clear" w:color="auto" w:fill="EAF0F8"/>
          </w:tcPr>
          <w:p>
            <w:r/>
            <w:r>
              <w:rPr>
                <w:b w:val="0"/>
                <w:i w:val="0"/>
              </w:rPr>
              <w:t>AI Governance Board</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r>
    </w:tbl>
    <w:p>
      <w:pPr>
        <w:spacing w:after="40"/>
      </w:pPr>
    </w:p>
    <w:p>
      <w:pPr>
        <w:spacing w:before="160" w:after="120"/>
      </w:pPr>
      <w:r>
        <w:rPr>
          <w:rFonts w:ascii="Georgia" w:hAnsi="Georgia"/>
          <w:b/>
          <w:color w:val="1F3A5F"/>
          <w:sz w:val="28"/>
        </w:rPr>
        <w:t>DOCUMENT CONTROL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Version</w:t>
            </w:r>
          </w:p>
        </w:tc>
        <w:tc>
          <w:tcPr>
            <w:tcW w:type="dxa" w:w="2401"/>
            <w:shd w:val="clear" w:color="auto" w:fill="1F3A5F"/>
          </w:tcPr>
          <w:p>
            <w:r>
              <w:rPr>
                <w:b/>
                <w:color w:val="FFFFFF"/>
                <w:sz w:val="19"/>
              </w:rPr>
            </w:r>
            <w:r>
              <w:rPr>
                <w:b/>
                <w:i w:val="0"/>
                <w:color w:val="FFFFFF"/>
                <w:sz w:val="19"/>
              </w:rPr>
              <w:t>Date</w:t>
            </w:r>
          </w:p>
        </w:tc>
        <w:tc>
          <w:tcPr>
            <w:tcW w:type="dxa" w:w="2401"/>
            <w:shd w:val="clear" w:color="auto" w:fill="1F3A5F"/>
          </w:tcPr>
          <w:p>
            <w:r>
              <w:rPr>
                <w:b/>
                <w:color w:val="FFFFFF"/>
                <w:sz w:val="19"/>
              </w:rPr>
            </w:r>
            <w:r>
              <w:rPr>
                <w:b/>
                <w:i w:val="0"/>
                <w:color w:val="FFFFFF"/>
                <w:sz w:val="19"/>
              </w:rPr>
              <w:t>Author</w:t>
            </w:r>
          </w:p>
        </w:tc>
        <w:tc>
          <w:tcPr>
            <w:tcW w:type="dxa" w:w="2401"/>
            <w:shd w:val="clear" w:color="auto" w:fill="1F3A5F"/>
          </w:tcPr>
          <w:p>
            <w:r>
              <w:rPr>
                <w:b/>
                <w:color w:val="FFFFFF"/>
                <w:sz w:val="19"/>
              </w:rPr>
            </w:r>
            <w:r>
              <w:rPr>
                <w:b/>
                <w:i w:val="0"/>
                <w:color w:val="FFFFFF"/>
                <w:sz w:val="19"/>
              </w:rPr>
              <w:t>Change Description</w:t>
            </w:r>
          </w:p>
        </w:tc>
      </w:tr>
      <w:tr>
        <w:tc>
          <w:tcPr>
            <w:tcW w:type="dxa" w:w="2401"/>
          </w:tcPr>
          <w:p>
            <w:r/>
            <w:r>
              <w:rPr>
                <w:b w:val="0"/>
                <w:i w:val="0"/>
              </w:rPr>
              <w:t>0.1</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b w:val="0"/>
                <w:i w:val="0"/>
              </w:rPr>
              <w:t>Initial draft</w:t>
            </w:r>
          </w:p>
        </w:tc>
      </w:tr>
      <w:tr>
        <w:tc>
          <w:tcPr>
            <w:tcW w:type="dxa" w:w="2401"/>
            <w:shd w:val="clear" w:color="auto" w:fill="EAF0F8"/>
          </w:tcPr>
          <w:p>
            <w:r/>
            <w:r>
              <w:rPr>
                <w:b w:val="0"/>
                <w:i w:val="0"/>
              </w:rPr>
              <w:t>1.0</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b w:val="0"/>
                <w:i w:val="0"/>
              </w:rPr>
              <w:t>Approved for use</w:t>
            </w:r>
          </w:p>
        </w:tc>
      </w:tr>
    </w:tbl>
    <w:p>
      <w:pPr>
        <w:spacing w:after="40"/>
      </w:pPr>
    </w:p>
    <w:p>
      <w:pPr>
        <w:spacing w:after="80" w:before="0"/>
      </w:pPr>
      <w:r>
        <w:rPr>
          <w:b w:val="0"/>
          <w:i w:val="0"/>
          <w:sz w:val="21"/>
        </w:rPr>
        <w:t>*Template from "The Governance, Risk and Compliance Architect" (Hendriksen, 2026). Adapt to your organization's context before use.*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forms" w:enforcement="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