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ASSESSMENT WORKSHEET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-RAW-001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Risk Assessor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Risk Manager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Risk Assessment Methodology (RAM), Risk Register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working document for a single risk assessment —</w:t>
      </w:r>
    </w:p>
    <w:p>
      <w:pPr>
        <w:spacing w:after="120"/>
        <w:ind w:left="360"/>
      </w:pPr>
      <w:r>
        <w:rPr>
          <w:b w:val="0"/>
          <w:i/>
        </w:rPr>
        <w:t>capturing the asset, threats, vulnerabilities, likelihood/impact</w:t>
      </w:r>
    </w:p>
    <w:p>
      <w:pPr>
        <w:spacing w:after="120"/>
        <w:ind w:left="360"/>
      </w:pPr>
      <w:r>
        <w:rPr>
          <w:b w:val="0"/>
          <w:i/>
        </w:rPr>
        <w:t>scoring, and the treatment recommendation. One worksheet per risk;</w:t>
      </w:r>
    </w:p>
    <w:p>
      <w:pPr>
        <w:spacing w:after="120"/>
        <w:ind w:left="360"/>
      </w:pPr>
      <w:r>
        <w:rPr>
          <w:b w:val="0"/>
          <w:i/>
        </w:rPr>
        <w:t>the results feed the Risk Register.</w:t>
      </w:r>
    </w:p>
    <w:p>
      <w:pPr>
        <w:spacing w:after="120"/>
        <w:ind w:left="360"/>
      </w:pPr>
      <w:r>
        <w:rPr>
          <w:b/>
          <w:i/>
        </w:rPr>
        <w:t>How to use this template: complete one worksheet per risk</w:t>
      </w:r>
    </w:p>
    <w:p>
      <w:pPr>
        <w:spacing w:after="120"/>
        <w:ind w:left="360"/>
      </w:pPr>
      <w:r>
        <w:rPr>
          <w:b w:val="0"/>
          <w:i/>
        </w:rPr>
        <w:t>assessed. Reference the RAM for scoring definitions. Scores are 1-5</w:t>
      </w:r>
    </w:p>
    <w:p>
      <w:pPr>
        <w:spacing w:after="120"/>
        <w:ind w:left="360"/>
      </w:pPr>
      <w:r>
        <w:rPr>
          <w:b w:val="0"/>
          <w:i/>
        </w:rPr>
        <w:t>per the methodology; the verdict follows the evaluation criteria.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RISK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ID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R-2026-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Asset(s) Affected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Asset IDs from the Asset Inventory: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Asset Owner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Threat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What could cause harm: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Vulnerability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What weakness is exploited: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Consequence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What happens if it materializes: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RISK ANALYSIS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Likelihood (1-5)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Threat capability, exposure, historical data, existing controls: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Impact (1-5)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Confidentiality/Integrity/Availability/Financial/Reputational — highest wins: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Inherent Risk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Inherent Score (Likelihood x Impact)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Verdict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Acceptable"/>
                  <w:ffName w:val="Tolerable"/>
                  <w:ffName w:val="Intolerable"/>
                  <w:ffName w:val="Critical"/>
                </w:ffData>
              </w:fldPr>
              <w:instrText xml:space="preserve"> FORMDROPDOWN </w:instrText>
              <w:fldChar w:fldCharType="separate"/>
              <w:t>Acceptable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TREATMENT RECOMMENDATION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Recommended Option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Mitigate"/>
                  <w:ffName w:val="Transfer"/>
                  <w:ffName w:val="Avoid"/>
                  <w:ffName w:val="Accept"/>
                </w:ffData>
              </w:fldPr>
              <w:instrText xml:space="preserve"> FORMDROPDOWN </w:instrText>
              <w:fldChar w:fldCharType="separate"/>
              <w:t>Mitigate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Recommended Controls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A.X.XX references: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Residual Score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Rationale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Why this option: cost-benefit, appetite, feasibility: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REVIEW NOTES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Assessor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Assessment 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Reviewer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Next Review 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Assessor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Risk Manager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