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25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1.png" ContentType="image/png"/>
  <Override PartName="/word/media/rId145.png" ContentType="image/png"/>
  <Override PartName="/word/media/rId149.png" ContentType="image/png"/>
  <Override PartName="/word/media/rId29.png" ContentType="image/png"/>
  <Override PartName="/word/media/rId153.png" ContentType="image/png"/>
  <Override PartName="/word/media/rId157.png" ContentType="image/png"/>
  <Override PartName="/word/media/rId161.png" ContentType="image/png"/>
  <Override PartName="/word/media/rId165.png" ContentType="image/png"/>
  <Override PartName="/word/media/rId169.png" ContentType="image/png"/>
  <Override PartName="/word/media/rId173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 написания программ с использованием подпрограмм и знакомство с методами отладки при помощи GDB и его основными возможностями.</w:t>
      </w:r>
    </w:p>
    <w:bookmarkEnd w:id="20"/>
    <w:bookmarkStart w:id="17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Создали каталог lab09 и в данном каталоге файл lab9-1.asm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08600" cy="939800"/>
            <wp:effectExtent b="0" l="0" r="0" t="0"/>
            <wp:docPr descr="Figure 1: Создание каталога lab09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lab09</w:t>
      </w:r>
    </w:p>
    <w:bookmarkEnd w:id="0"/>
    <w:p>
      <w:pPr>
        <w:pStyle w:val="BodyText"/>
      </w:pPr>
      <w:r>
        <w:t xml:space="preserve">Переписали в него текст из Листинга 9.1. и, создав исполняемый файл, запустили lab9-1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568700" cy="8534400"/>
            <wp:effectExtent b="0" l="0" r="0" t="0"/>
            <wp:docPr descr="Figure 2: Код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программы lab9-1.asm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022525"/>
            <wp:effectExtent b="0" l="0" r="0" t="0"/>
            <wp:docPr descr="Figure 3: Запуск программы lab9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lab9-1</w:t>
      </w:r>
    </w:p>
    <w:bookmarkEnd w:id="0"/>
    <w:p>
      <w:pPr>
        <w:pStyle w:val="BodyText"/>
      </w:pPr>
      <w:r>
        <w:t xml:space="preserve">После чего изменили текст файла lab9-1.asm, добавив еще одну подпрограмму, создали исполняемый файл и запустили его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654300" cy="3111500"/>
            <wp:effectExtent b="0" l="0" r="0" t="0"/>
            <wp:docPr descr="Figure 4: Измененная часть код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Измененная часть кода программы lab9-1.asm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03425"/>
            <wp:effectExtent b="0" l="0" r="0" t="0"/>
            <wp:docPr descr="Figure 5: Запуск измененной программы lab9-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измененной программы lab9-1</w:t>
      </w:r>
    </w:p>
    <w:bookmarkEnd w:id="0"/>
    <w:p>
      <w:pPr>
        <w:pStyle w:val="BodyText"/>
      </w:pPr>
      <w:r>
        <w:t xml:space="preserve">Создали файл lab9-2.asm и заполнили его текстом из Листинга 9.2.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711700" cy="342900"/>
            <wp:effectExtent b="0" l="0" r="0" t="0"/>
            <wp:docPr descr="Figure 6: Создание lab9-2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Создание lab9-2.asm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4254500" cy="5930900"/>
            <wp:effectExtent b="0" l="0" r="0" t="0"/>
            <wp:docPr descr="Figure 7: Код программы lab9-2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lab9-2.asm</w:t>
      </w:r>
    </w:p>
    <w:bookmarkEnd w:id="0"/>
    <w:p>
      <w:pPr>
        <w:pStyle w:val="BodyText"/>
      </w:pPr>
      <w:r>
        <w:t xml:space="preserve">Создаем исполняемый файл с применением ключа -g и загружаем его в отладчик gdb. Уже в самой оболочке проверяем работу программы и для более подробного анализа устанавливаем брейкпоинт на метку _start и запускаем снова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23875"/>
            <wp:effectExtent b="0" l="0" r="0" t="0"/>
            <wp:docPr descr="Figure 8: Загрузка файла lab9-2 в отладчик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Загрузка файла lab9-2 в отладчик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214319"/>
            <wp:effectExtent b="0" l="0" r="0" t="0"/>
            <wp:docPr descr="Figure 9: Проверка работы без брейкпоинта и с ним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Проверка работы без брейкпоинта и с ним</w:t>
      </w:r>
    </w:p>
    <w:bookmarkEnd w:id="0"/>
    <w:p>
      <w:pPr>
        <w:pStyle w:val="BodyText"/>
      </w:pPr>
      <w:r>
        <w:t xml:space="preserve">Далее смотрим дисассимилированный код программы с помощью команды disassemble, начиная с метки _start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4660900" cy="3721100"/>
            <wp:effectExtent b="0" l="0" r="0" t="0"/>
            <wp:docPr descr="Figure 10: Просмотр дисасимилированного кода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Просмотр дисасимилированного кода программы</w:t>
      </w:r>
    </w:p>
    <w:bookmarkEnd w:id="0"/>
    <w:p>
      <w:pPr>
        <w:pStyle w:val="BodyText"/>
      </w:pPr>
      <w:r>
        <w:t xml:space="preserve">Затем переключили на отображение команд с синтаксисом intel, введя set disassembly-flavor intel, и снова применяем команду disassemble. Различие между синтаксисами ATT и Intel заключается в конструкции: у ATT первый после команды идет источник, а после приёмник; у Intel - Приёмник, источник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660900" cy="3949700"/>
            <wp:effectExtent b="0" l="0" r="0" t="0"/>
            <wp:docPr descr="Figure 11: Вид дисасимилированного кода программы с Intel’овским синтаксисом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Вид дисасимилированного кода программы с Intel’овским синтаксисом</w:t>
      </w:r>
    </w:p>
    <w:bookmarkEnd w:id="0"/>
    <w:p>
      <w:pPr>
        <w:pStyle w:val="BodyText"/>
      </w:pPr>
      <w:r>
        <w:t xml:space="preserve">Включили режим псевдографики для более удобного анализа программы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240505"/>
            <wp:effectExtent b="0" l="0" r="0" t="0"/>
            <wp:docPr descr="Figure 12: Режим псевдографики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Режим псевдографики</w:t>
      </w:r>
    </w:p>
    <w:bookmarkEnd w:id="0"/>
    <w:p>
      <w:pPr>
        <w:pStyle w:val="BodyText"/>
      </w:pPr>
      <w:r>
        <w:t xml:space="preserve">Проверили установленную точку останова командой info breakpoints (кратко i b), после установили еще одну точку останова и проверили это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261936"/>
            <wp:effectExtent b="0" l="0" r="0" t="0"/>
            <wp:docPr descr="Figure 13: Проверка и установка точек останов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Проверка и установка точек останова</w:t>
      </w:r>
    </w:p>
    <w:bookmarkEnd w:id="0"/>
    <w:p>
      <w:pPr>
        <w:pStyle w:val="BodyText"/>
      </w:pPr>
      <w:r>
        <w:t xml:space="preserve">Выполнили 5 инструкций с использованием команды stepi, проследив за изменениями регистров, и заметили это у регистров eax, ecx и edx на рис. 14-2, 14-4 и 14-5 соответственно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,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, 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, 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3539836"/>
            <wp:effectExtent b="0" l="0" r="0" t="0"/>
            <wp:docPr descr="Figure 14: Просмотр 6 строчки после _start" title="" id="74" name="Picture"/>
            <a:graphic>
              <a:graphicData uri="http://schemas.openxmlformats.org/drawingml/2006/picture">
                <pic:pic>
                  <pic:nvPicPr>
                    <pic:cNvPr descr="image/14-1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Просмотр 6 строчки после _start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539836"/>
            <wp:effectExtent b="0" l="0" r="0" t="0"/>
            <wp:docPr descr="Figure 15: Просмотр 7 строчки после _start" title="" id="78" name="Picture"/>
            <a:graphic>
              <a:graphicData uri="http://schemas.openxmlformats.org/drawingml/2006/picture">
                <pic:pic>
                  <pic:nvPicPr>
                    <pic:cNvPr descr="image/14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Просмотр 7 строчки после _start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3539836"/>
            <wp:effectExtent b="0" l="0" r="0" t="0"/>
            <wp:docPr descr="Figure 16: Просмотр 8 строчки после _start" title="" id="82" name="Picture"/>
            <a:graphic>
              <a:graphicData uri="http://schemas.openxmlformats.org/drawingml/2006/picture">
                <pic:pic>
                  <pic:nvPicPr>
                    <pic:cNvPr descr="image/14-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Просмотр 8 строчки после _start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3539836"/>
            <wp:effectExtent b="0" l="0" r="0" t="0"/>
            <wp:docPr descr="Figure 17: Просмотр 9 строчки после _start" title="" id="86" name="Picture"/>
            <a:graphic>
              <a:graphicData uri="http://schemas.openxmlformats.org/drawingml/2006/picture">
                <pic:pic>
                  <pic:nvPicPr>
                    <pic:cNvPr descr="image/14-4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Просмотр 9 строчки после _start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3539836"/>
            <wp:effectExtent b="0" l="0" r="0" t="0"/>
            <wp:docPr descr="Figure 18: Просмотр 10 строчки после _start" title="" id="90" name="Picture"/>
            <a:graphic>
              <a:graphicData uri="http://schemas.openxmlformats.org/drawingml/2006/picture">
                <pic:pic>
                  <pic:nvPicPr>
                    <pic:cNvPr descr="image/14-5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Просмотр 10 строчки после _start</w:t>
      </w:r>
    </w:p>
    <w:bookmarkEnd w:id="0"/>
    <w:p>
      <w:pPr>
        <w:pStyle w:val="BodyText"/>
      </w:pPr>
      <w:r>
        <w:t xml:space="preserve">Посмотрели содержимое регистров с помощью команды info refisters (кратко i r)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3950179"/>
            <wp:effectExtent b="0" l="0" r="0" t="0"/>
            <wp:docPr descr="Figure 19: Просмотр содержимого регистров" title="" id="94" name="Picture"/>
            <a:graphic>
              <a:graphicData uri="http://schemas.openxmlformats.org/drawingml/2006/picture">
                <pic:pic>
                  <pic:nvPicPr>
                    <pic:cNvPr descr="image/15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0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Просмотр содержимого регистров</w:t>
      </w:r>
    </w:p>
    <w:bookmarkEnd w:id="0"/>
    <w:p>
      <w:pPr>
        <w:pStyle w:val="BodyText"/>
      </w:pPr>
      <w:r>
        <w:t xml:space="preserve">Посмотрели значение переменной msg1 по имени и msg2 по адресу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3949700" cy="990600"/>
            <wp:effectExtent b="0" l="0" r="0" t="0"/>
            <wp:docPr descr="Figure 20: Просмотр содержимого msg1 и msg2" title="" id="98" name="Picture"/>
            <a:graphic>
              <a:graphicData uri="http://schemas.openxmlformats.org/drawingml/2006/picture">
                <pic:pic>
                  <pic:nvPicPr>
                    <pic:cNvPr descr="image/1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Просмотр содержимого msg1 и msg2</w:t>
      </w:r>
    </w:p>
    <w:bookmarkEnd w:id="0"/>
    <w:p>
      <w:pPr>
        <w:pStyle w:val="BodyText"/>
      </w:pPr>
      <w:r>
        <w:t xml:space="preserve">Изменили командой set первого символа в msg1 и для втрого в msg2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3454400" cy="749300"/>
            <wp:effectExtent b="0" l="0" r="0" t="0"/>
            <wp:docPr descr="Figure 21: Изменение первого символа msg1" title="" id="102" name="Picture"/>
            <a:graphic>
              <a:graphicData uri="http://schemas.openxmlformats.org/drawingml/2006/picture">
                <pic:pic>
                  <pic:nvPicPr>
                    <pic:cNvPr descr="image/1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Изменение первого символа msg1</w:t>
      </w:r>
    </w:p>
    <w:bookmarkEnd w:id="0"/>
    <w:bookmarkStart w:id="0" w:name="fig:022"/>
    <w:p>
      <w:pPr>
        <w:pStyle w:val="CaptionedFigure"/>
      </w:pPr>
      <w:bookmarkStart w:id="108" w:name="fig:022"/>
      <w:r>
        <w:drawing>
          <wp:inline>
            <wp:extent cx="3949700" cy="749300"/>
            <wp:effectExtent b="0" l="0" r="0" t="0"/>
            <wp:docPr descr="Figure 22: Изменение второго символа msg2" title="" id="106" name="Picture"/>
            <a:graphic>
              <a:graphicData uri="http://schemas.openxmlformats.org/drawingml/2006/picture">
                <pic:pic>
                  <pic:nvPicPr>
                    <pic:cNvPr descr="image/1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Изменение второго символа msg2</w:t>
      </w:r>
    </w:p>
    <w:bookmarkEnd w:id="0"/>
    <w:p>
      <w:pPr>
        <w:pStyle w:val="BodyText"/>
      </w:pPr>
      <w:r>
        <w:t xml:space="preserve">Вывели в различных форматах значение регистра edx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1536700" cy="1828800"/>
            <wp:effectExtent b="0" l="0" r="0" t="0"/>
            <wp:docPr descr="Figure 23: Вывод значения регистра edx в разных форматах" title="" id="110" name="Picture"/>
            <a:graphic>
              <a:graphicData uri="http://schemas.openxmlformats.org/drawingml/2006/picture">
                <pic:pic>
                  <pic:nvPicPr>
                    <pic:cNvPr descr="image/1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Вывод значения регистра edx в разных форматах</w:t>
      </w:r>
    </w:p>
    <w:bookmarkEnd w:id="0"/>
    <w:p>
      <w:pPr>
        <w:pStyle w:val="BodyText"/>
      </w:pPr>
      <w:r>
        <w:t xml:space="preserve">С помощью команды set изменили значение ebx на символ 2, далее изменили значение на число 2. Так как в первом случае символ, а во втором число, то и выводится разное значение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25">
        <w:r>
          <w:rPr>
            <w:rStyle w:val="Hyperlink"/>
          </w:rPr>
          <w:t xml:space="preserve">25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6" w:name="fig:024"/>
      <w:r>
        <w:drawing>
          <wp:inline>
            <wp:extent cx="1943100" cy="762000"/>
            <wp:effectExtent b="0" l="0" r="0" t="0"/>
            <wp:docPr descr="Figure 24: Вывод символа 2 в регистре edx" title="" id="114" name="Picture"/>
            <a:graphic>
              <a:graphicData uri="http://schemas.openxmlformats.org/drawingml/2006/picture">
                <pic:pic>
                  <pic:nvPicPr>
                    <pic:cNvPr descr="image/20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Вывод символа 2 в регистре edx</w:t>
      </w:r>
    </w:p>
    <w:bookmarkEnd w:id="0"/>
    <w:bookmarkStart w:id="0" w:name="fig:025"/>
    <w:p>
      <w:pPr>
        <w:pStyle w:val="CaptionedFigure"/>
      </w:pPr>
      <w:bookmarkStart w:id="120" w:name="fig:025"/>
      <w:r>
        <w:drawing>
          <wp:inline>
            <wp:extent cx="1943100" cy="762000"/>
            <wp:effectExtent b="0" l="0" r="0" t="0"/>
            <wp:docPr descr="Figure 25: Вывод числа 2 в регистре edx" title="" id="118" name="Picture"/>
            <a:graphic>
              <a:graphicData uri="http://schemas.openxmlformats.org/drawingml/2006/picture">
                <pic:pic>
                  <pic:nvPicPr>
                    <pic:cNvPr descr="image/21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25: Вывод числа 2 в регистре edx</w:t>
      </w:r>
    </w:p>
    <w:bookmarkEnd w:id="0"/>
    <w:p>
      <w:pPr>
        <w:pStyle w:val="BodyText"/>
      </w:pPr>
      <w:r>
        <w:t xml:space="preserve">Далее завершаем выполнение команды с помощью continue и выходис из GDB с помощью quit.</w:t>
      </w:r>
    </w:p>
    <w:p>
      <w:pPr>
        <w:pStyle w:val="BodyText"/>
      </w:pPr>
      <w:r>
        <w:t xml:space="preserve">Копируем файл lab8-2.asm в наш каталог с именем lab9-3.asm и создаем исполняемый файл (рис.</w:t>
      </w:r>
      <w:r>
        <w:t xml:space="preserve"> </w:t>
      </w:r>
      <w:hyperlink w:anchor="fig:026">
        <w:r>
          <w:rPr>
            <w:rStyle w:val="Hyperlink"/>
          </w:rPr>
          <w:t xml:space="preserve">26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27">
        <w:r>
          <w:rPr>
            <w:rStyle w:val="Hyperlink"/>
          </w:rPr>
          <w:t xml:space="preserve">27</w:t>
        </w:r>
      </w:hyperlink>
      <w:r>
        <w:t xml:space="preserve">).</w:t>
      </w:r>
    </w:p>
    <w:bookmarkStart w:id="0" w:name="fig:026"/>
    <w:p>
      <w:pPr>
        <w:pStyle w:val="CaptionedFigure"/>
      </w:pPr>
      <w:bookmarkStart w:id="124" w:name="fig:026"/>
      <w:r>
        <w:drawing>
          <wp:inline>
            <wp:extent cx="5334000" cy="324953"/>
            <wp:effectExtent b="0" l="0" r="0" t="0"/>
            <wp:docPr descr="Figure 26: Копирование lab8-2.asm" title="" id="122" name="Picture"/>
            <a:graphic>
              <a:graphicData uri="http://schemas.openxmlformats.org/drawingml/2006/picture">
                <pic:pic>
                  <pic:nvPicPr>
                    <pic:cNvPr descr="image/22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26: Копирование lab8-2.asm</w:t>
      </w:r>
    </w:p>
    <w:bookmarkEnd w:id="0"/>
    <w:bookmarkStart w:id="0" w:name="fig:027"/>
    <w:p>
      <w:pPr>
        <w:pStyle w:val="CaptionedFigure"/>
      </w:pPr>
      <w:bookmarkStart w:id="128" w:name="fig:027"/>
      <w:r>
        <w:drawing>
          <wp:inline>
            <wp:extent cx="5334000" cy="828021"/>
            <wp:effectExtent b="0" l="0" r="0" t="0"/>
            <wp:docPr descr="Figure 27: Создание исполняемого файла для lab9-3" title="" id="126" name="Picture"/>
            <a:graphic>
              <a:graphicData uri="http://schemas.openxmlformats.org/drawingml/2006/picture">
                <pic:pic>
                  <pic:nvPicPr>
                    <pic:cNvPr descr="image/23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27: Создание исполняемого файла для lab9-3</w:t>
      </w:r>
    </w:p>
    <w:bookmarkEnd w:id="0"/>
    <w:p>
      <w:pPr>
        <w:pStyle w:val="BodyText"/>
      </w:pPr>
      <w:r>
        <w:t xml:space="preserve">С указанием аргументов загрузили исполняемый файл в отладчик, затем для исследования стека установили точку основы и запустили ее (рис.</w:t>
      </w:r>
      <w:r>
        <w:t xml:space="preserve"> </w:t>
      </w:r>
      <w:hyperlink w:anchor="fig:028">
        <w:r>
          <w:rPr>
            <w:rStyle w:val="Hyperlink"/>
          </w:rPr>
          <w:t xml:space="preserve">28</w:t>
        </w:r>
      </w:hyperlink>
      <w:r>
        <w:t xml:space="preserve">).</w:t>
      </w:r>
    </w:p>
    <w:bookmarkStart w:id="0" w:name="fig:028"/>
    <w:p>
      <w:pPr>
        <w:pStyle w:val="CaptionedFigure"/>
      </w:pPr>
      <w:bookmarkStart w:id="132" w:name="fig:028"/>
      <w:r>
        <w:drawing>
          <wp:inline>
            <wp:extent cx="5334000" cy="3367585"/>
            <wp:effectExtent b="0" l="0" r="0" t="0"/>
            <wp:docPr descr="Figure 28: Исследование стека с помощью отладки" title="" id="130" name="Picture"/>
            <a:graphic>
              <a:graphicData uri="http://schemas.openxmlformats.org/drawingml/2006/picture">
                <pic:pic>
                  <pic:nvPicPr>
                    <pic:cNvPr descr="image/24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28: Исследование стека с помощью отладки</w:t>
      </w:r>
    </w:p>
    <w:bookmarkEnd w:id="0"/>
    <w:p>
      <w:pPr>
        <w:pStyle w:val="BodyText"/>
      </w:pPr>
      <w:r>
        <w:t xml:space="preserve">Просматриваем регистр esp, ибо в нем хранится число аргументов командой строки, включая имя программы и просматриваем позиции стека, изменяя шаг изменения адреса на 4 по причине того, что элемент стека занимает 4 байта (рис.</w:t>
      </w:r>
      <w:r>
        <w:t xml:space="preserve"> </w:t>
      </w:r>
      <w:hyperlink w:anchor="fig:029">
        <w:r>
          <w:rPr>
            <w:rStyle w:val="Hyperlink"/>
          </w:rPr>
          <w:t xml:space="preserve">29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30">
        <w:r>
          <w:rPr>
            <w:rStyle w:val="Hyperlink"/>
          </w:rPr>
          <w:t xml:space="preserve">30</w:t>
        </w:r>
      </w:hyperlink>
      <w:r>
        <w:t xml:space="preserve">)</w:t>
      </w:r>
    </w:p>
    <w:bookmarkStart w:id="0" w:name="fig:029"/>
    <w:p>
      <w:pPr>
        <w:pStyle w:val="CaptionedFigure"/>
      </w:pPr>
      <w:bookmarkStart w:id="136" w:name="fig:029"/>
      <w:r>
        <w:drawing>
          <wp:inline>
            <wp:extent cx="2730500" cy="571500"/>
            <wp:effectExtent b="0" l="0" r="0" t="0"/>
            <wp:docPr descr="Figure 29: Просмотр регистра esp" title="" id="134" name="Picture"/>
            <a:graphic>
              <a:graphicData uri="http://schemas.openxmlformats.org/drawingml/2006/picture">
                <pic:pic>
                  <pic:nvPicPr>
                    <pic:cNvPr descr="image/25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29: Просмотр регистра esp</w:t>
      </w:r>
    </w:p>
    <w:bookmarkEnd w:id="0"/>
    <w:bookmarkStart w:id="0" w:name="fig:030"/>
    <w:p>
      <w:pPr>
        <w:pStyle w:val="CaptionedFigure"/>
      </w:pPr>
      <w:bookmarkStart w:id="140" w:name="fig:030"/>
      <w:r>
        <w:drawing>
          <wp:inline>
            <wp:extent cx="5334000" cy="2238275"/>
            <wp:effectExtent b="0" l="0" r="0" t="0"/>
            <wp:docPr descr="Figure 30: Просмотр позиций стека" title="" id="138" name="Picture"/>
            <a:graphic>
              <a:graphicData uri="http://schemas.openxmlformats.org/drawingml/2006/picture">
                <pic:pic>
                  <pic:nvPicPr>
                    <pic:cNvPr descr="image/26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30: Просмотр позиций стека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Копируем sr.asm из каталога lab08 в lab09 и изменяем таким образом, чтобы вычисление значения функции f(x) было подпрограммой (рис.</w:t>
      </w:r>
      <w:r>
        <w:t xml:space="preserve"> </w:t>
      </w:r>
      <w:hyperlink w:anchor="fig:031">
        <w:r>
          <w:rPr>
            <w:rStyle w:val="Hyperlink"/>
          </w:rPr>
          <w:t xml:space="preserve">31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32">
        <w:r>
          <w:rPr>
            <w:rStyle w:val="Hyperlink"/>
          </w:rPr>
          <w:t xml:space="preserve">32</w:t>
        </w:r>
      </w:hyperlink>
      <w:r>
        <w:t xml:space="preserve">)</w:t>
      </w:r>
    </w:p>
    <w:bookmarkStart w:id="0" w:name="fig:031"/>
    <w:p>
      <w:pPr>
        <w:pStyle w:val="CaptionedFigure"/>
      </w:pPr>
      <w:bookmarkStart w:id="144" w:name="fig:031"/>
      <w:r>
        <w:drawing>
          <wp:inline>
            <wp:extent cx="5334000" cy="439835"/>
            <wp:effectExtent b="0" l="0" r="0" t="0"/>
            <wp:docPr descr="Figure 31: Копирование sr.asm" title="" id="142" name="Picture"/>
            <a:graphic>
              <a:graphicData uri="http://schemas.openxmlformats.org/drawingml/2006/picture">
                <pic:pic>
                  <pic:nvPicPr>
                    <pic:cNvPr descr="image/27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4"/>
    </w:p>
    <w:p>
      <w:pPr>
        <w:pStyle w:val="ImageCaption"/>
      </w:pPr>
      <w:r>
        <w:t xml:space="preserve">Figure 31: Копирование sr.asm</w:t>
      </w:r>
    </w:p>
    <w:bookmarkEnd w:id="0"/>
    <w:bookmarkStart w:id="0" w:name="fig:032"/>
    <w:p>
      <w:pPr>
        <w:pStyle w:val="CaptionedFigure"/>
      </w:pPr>
      <w:bookmarkStart w:id="148" w:name="fig:032"/>
      <w:r>
        <w:drawing>
          <wp:inline>
            <wp:extent cx="2819400" cy="6286500"/>
            <wp:effectExtent b="0" l="0" r="0" t="0"/>
            <wp:docPr descr="Figure 32: Код преобразованной программы sr.asm" title="" id="146" name="Picture"/>
            <a:graphic>
              <a:graphicData uri="http://schemas.openxmlformats.org/drawingml/2006/picture">
                <pic:pic>
                  <pic:nvPicPr>
                    <pic:cNvPr descr="image/28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8"/>
    </w:p>
    <w:p>
      <w:pPr>
        <w:pStyle w:val="ImageCaption"/>
      </w:pPr>
      <w:r>
        <w:t xml:space="preserve">Figure 32: Код преобразованной программы sr.asm</w:t>
      </w:r>
    </w:p>
    <w:bookmarkEnd w:id="0"/>
    <w:p>
      <w:pPr>
        <w:pStyle w:val="BodyText"/>
      </w:pPr>
      <w:r>
        <w:t xml:space="preserve">Затем создаем исполняем файл и проверяем на правильную работу (рис.</w:t>
      </w:r>
      <w:r>
        <w:t xml:space="preserve"> </w:t>
      </w:r>
      <w:hyperlink w:anchor="fig:033">
        <w:r>
          <w:rPr>
            <w:rStyle w:val="Hyperlink"/>
          </w:rPr>
          <w:t xml:space="preserve">33</w:t>
        </w:r>
      </w:hyperlink>
      <w:r>
        <w:t xml:space="preserve">).</w:t>
      </w:r>
    </w:p>
    <w:bookmarkStart w:id="0" w:name="fig:033"/>
    <w:p>
      <w:pPr>
        <w:pStyle w:val="CaptionedFigure"/>
      </w:pPr>
      <w:bookmarkStart w:id="152" w:name="fig:033"/>
      <w:r>
        <w:drawing>
          <wp:inline>
            <wp:extent cx="5334000" cy="2208420"/>
            <wp:effectExtent b="0" l="0" r="0" t="0"/>
            <wp:docPr descr="Figure 33: Выполнение программы sr.asm" title="" id="150" name="Picture"/>
            <a:graphic>
              <a:graphicData uri="http://schemas.openxmlformats.org/drawingml/2006/picture">
                <pic:pic>
                  <pic:nvPicPr>
                    <pic:cNvPr descr="image/29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2"/>
    </w:p>
    <w:p>
      <w:pPr>
        <w:pStyle w:val="ImageCaption"/>
      </w:pPr>
      <w:r>
        <w:t xml:space="preserve">Figure 33: Выполнение программы sr.asm</w:t>
      </w:r>
    </w:p>
    <w:bookmarkEnd w:id="0"/>
    <w:p>
      <w:pPr>
        <w:pStyle w:val="BodyText"/>
      </w:pPr>
      <w:r>
        <w:t xml:space="preserve">Создаем файл lab9-4.asm, записываем в него содержимое Листинга 9.3., создаем исполняемый файл и проверяем работу (рис.</w:t>
      </w:r>
      <w:r>
        <w:t xml:space="preserve"> </w:t>
      </w:r>
      <w:hyperlink w:anchor="fig:034">
        <w:r>
          <w:rPr>
            <w:rStyle w:val="Hyperlink"/>
          </w:rPr>
          <w:t xml:space="preserve">34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35">
        <w:r>
          <w:rPr>
            <w:rStyle w:val="Hyperlink"/>
          </w:rPr>
          <w:t xml:space="preserve">35</w:t>
        </w:r>
      </w:hyperlink>
      <w:r>
        <w:t xml:space="preserve">)</w:t>
      </w:r>
    </w:p>
    <w:bookmarkStart w:id="0" w:name="fig:034"/>
    <w:p>
      <w:pPr>
        <w:pStyle w:val="CaptionedFigure"/>
      </w:pPr>
      <w:bookmarkStart w:id="156" w:name="fig:034"/>
      <w:r>
        <w:drawing>
          <wp:inline>
            <wp:extent cx="2578100" cy="5143500"/>
            <wp:effectExtent b="0" l="0" r="0" t="0"/>
            <wp:docPr descr="Figure 34: Код программы lab9-4.asm" title="" id="154" name="Picture"/>
            <a:graphic>
              <a:graphicData uri="http://schemas.openxmlformats.org/drawingml/2006/picture">
                <pic:pic>
                  <pic:nvPicPr>
                    <pic:cNvPr descr="image/30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6"/>
    </w:p>
    <w:p>
      <w:pPr>
        <w:pStyle w:val="ImageCaption"/>
      </w:pPr>
      <w:r>
        <w:t xml:space="preserve">Figure 34: Код программы lab9-4.asm</w:t>
      </w:r>
    </w:p>
    <w:bookmarkEnd w:id="0"/>
    <w:bookmarkStart w:id="0" w:name="fig:035"/>
    <w:p>
      <w:pPr>
        <w:pStyle w:val="CaptionedFigure"/>
      </w:pPr>
      <w:bookmarkStart w:id="160" w:name="fig:035"/>
      <w:r>
        <w:drawing>
          <wp:inline>
            <wp:extent cx="5334000" cy="805132"/>
            <wp:effectExtent b="0" l="0" r="0" t="0"/>
            <wp:docPr descr="Figure 35: Выполнение команды lab9-4" title="" id="158" name="Picture"/>
            <a:graphic>
              <a:graphicData uri="http://schemas.openxmlformats.org/drawingml/2006/picture">
                <pic:pic>
                  <pic:nvPicPr>
                    <pic:cNvPr descr="image/3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0"/>
    </w:p>
    <w:p>
      <w:pPr>
        <w:pStyle w:val="ImageCaption"/>
      </w:pPr>
      <w:r>
        <w:t xml:space="preserve">Figure 35: Выполнение команды lab9-4</w:t>
      </w:r>
    </w:p>
    <w:bookmarkEnd w:id="0"/>
    <w:p>
      <w:pPr>
        <w:pStyle w:val="BodyText"/>
      </w:pPr>
      <w:r>
        <w:t xml:space="preserve">С помощью отладчика GDB анализируем изменения значений регистров, чтобы определить место ошибок. В итоге обнаруживаем ошибку</w:t>
      </w:r>
      <w:r>
        <w:t xml:space="preserve"> </w:t>
      </w:r>
      <w:r>
        <w:rPr>
          <w:iCs/>
          <w:i/>
        </w:rPr>
        <w:t xml:space="preserve">в строке с mul ecx, потому что до этого мы прибавляем к ebx</w:t>
      </w:r>
      <w:r>
        <w:t xml:space="preserve">, но команда mul может умножать лишь на eax, поэтому должны из строчки add ebx,eax получить add eax,ebx.</w:t>
      </w:r>
      <w:r>
        <w:t xml:space="preserve"> </w:t>
      </w:r>
      <w:r>
        <w:rPr>
          <w:iCs/>
          <w:i/>
        </w:rPr>
        <w:t xml:space="preserve">Следующая ошибка кроется в строчке add ebx,5, ведь ранее проводили операции над eax и именно eax несет в себе значение уже выполненных действий</w:t>
      </w:r>
      <w:r>
        <w:t xml:space="preserve"> </w:t>
      </w:r>
      <w:r>
        <w:t xml:space="preserve">(рис.</w:t>
      </w:r>
      <w:r>
        <w:t xml:space="preserve"> </w:t>
      </w:r>
      <w:hyperlink w:anchor="fig:036">
        <w:r>
          <w:rPr>
            <w:rStyle w:val="Hyperlink"/>
          </w:rPr>
          <w:t xml:space="preserve">36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37">
        <w:r>
          <w:rPr>
            <w:rStyle w:val="Hyperlink"/>
          </w:rPr>
          <w:t xml:space="preserve">37</w:t>
        </w:r>
      </w:hyperlink>
      <w:r>
        <w:t xml:space="preserve">)</w:t>
      </w:r>
    </w:p>
    <w:bookmarkStart w:id="0" w:name="fig:036"/>
    <w:p>
      <w:pPr>
        <w:pStyle w:val="CaptionedFigure"/>
      </w:pPr>
      <w:bookmarkStart w:id="164" w:name="fig:036"/>
      <w:r>
        <w:drawing>
          <wp:inline>
            <wp:extent cx="5334000" cy="3646226"/>
            <wp:effectExtent b="0" l="0" r="0" t="0"/>
            <wp:docPr descr="Figure 36: Первая ошибка в lab9-4.asm" title="" id="162" name="Picture"/>
            <a:graphic>
              <a:graphicData uri="http://schemas.openxmlformats.org/drawingml/2006/picture">
                <pic:pic>
                  <pic:nvPicPr>
                    <pic:cNvPr descr="image/32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4"/>
    </w:p>
    <w:p>
      <w:pPr>
        <w:pStyle w:val="ImageCaption"/>
      </w:pPr>
      <w:r>
        <w:t xml:space="preserve">Figure 36: Первая ошибка в lab9-4.asm</w:t>
      </w:r>
    </w:p>
    <w:bookmarkEnd w:id="0"/>
    <w:bookmarkStart w:id="0" w:name="fig:037"/>
    <w:p>
      <w:pPr>
        <w:pStyle w:val="CaptionedFigure"/>
      </w:pPr>
      <w:bookmarkStart w:id="168" w:name="fig:037"/>
      <w:r>
        <w:drawing>
          <wp:inline>
            <wp:extent cx="5334000" cy="3646226"/>
            <wp:effectExtent b="0" l="0" r="0" t="0"/>
            <wp:docPr descr="Figure 37: Первая ошибка в lab9-4.asm" title="" id="166" name="Picture"/>
            <a:graphic>
              <a:graphicData uri="http://schemas.openxmlformats.org/drawingml/2006/picture">
                <pic:pic>
                  <pic:nvPicPr>
                    <pic:cNvPr descr="image/33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37: Первая ошибка в lab9-4.asm</w:t>
      </w:r>
    </w:p>
    <w:bookmarkEnd w:id="0"/>
    <w:p>
      <w:pPr>
        <w:pStyle w:val="BodyText"/>
      </w:pPr>
      <w:r>
        <w:t xml:space="preserve">В этом этапе исправляем все найденные ошибки, создаем исполняемый файл и проверяем работу(рис.</w:t>
      </w:r>
      <w:r>
        <w:t xml:space="preserve"> </w:t>
      </w:r>
      <w:hyperlink w:anchor="fig:038">
        <w:r>
          <w:rPr>
            <w:rStyle w:val="Hyperlink"/>
          </w:rPr>
          <w:t xml:space="preserve">38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39">
        <w:r>
          <w:rPr>
            <w:rStyle w:val="Hyperlink"/>
          </w:rPr>
          <w:t xml:space="preserve">39</w:t>
        </w:r>
      </w:hyperlink>
      <w:r>
        <w:t xml:space="preserve">)</w:t>
      </w:r>
    </w:p>
    <w:bookmarkStart w:id="0" w:name="fig:038"/>
    <w:p>
      <w:pPr>
        <w:pStyle w:val="CaptionedFigure"/>
      </w:pPr>
      <w:bookmarkStart w:id="172" w:name="fig:038"/>
      <w:r>
        <w:drawing>
          <wp:inline>
            <wp:extent cx="3149600" cy="5448300"/>
            <wp:effectExtent b="0" l="0" r="0" t="0"/>
            <wp:docPr descr="Figure 38: Код измененной программы lab9-4.asm" title="" id="170" name="Picture"/>
            <a:graphic>
              <a:graphicData uri="http://schemas.openxmlformats.org/drawingml/2006/picture">
                <pic:pic>
                  <pic:nvPicPr>
                    <pic:cNvPr descr="image/34.png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2"/>
    </w:p>
    <w:p>
      <w:pPr>
        <w:pStyle w:val="ImageCaption"/>
      </w:pPr>
      <w:r>
        <w:t xml:space="preserve">Figure 38: Код измененной программы lab9-4.asm</w:t>
      </w:r>
    </w:p>
    <w:bookmarkEnd w:id="0"/>
    <w:bookmarkStart w:id="0" w:name="fig:039"/>
    <w:p>
      <w:pPr>
        <w:pStyle w:val="CaptionedFigure"/>
      </w:pPr>
      <w:bookmarkStart w:id="176" w:name="fig:039"/>
      <w:r>
        <w:drawing>
          <wp:inline>
            <wp:extent cx="5334000" cy="1022083"/>
            <wp:effectExtent b="0" l="0" r="0" t="0"/>
            <wp:docPr descr="Figure 39: Выполнение измененной команды lab9-4" title="" id="174" name="Picture"/>
            <a:graphic>
              <a:graphicData uri="http://schemas.openxmlformats.org/drawingml/2006/picture">
                <pic:pic>
                  <pic:nvPicPr>
                    <pic:cNvPr descr="image/35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6"/>
    </w:p>
    <w:p>
      <w:pPr>
        <w:pStyle w:val="ImageCaption"/>
      </w:pPr>
      <w:r>
        <w:t xml:space="preserve">Figure 39: Выполнение измененной команды lab9-4</w:t>
      </w:r>
    </w:p>
    <w:bookmarkEnd w:id="0"/>
    <w:bookmarkEnd w:id="177"/>
    <w:bookmarkStart w:id="1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длительной лабораторной работы приобрели навык, с помощью которого сможем писать программы с использованием подпрограмм, и познакомились с методами отладки с использованием GDB и его основными возможностями.</w:t>
      </w:r>
    </w:p>
    <w:p>
      <w:pPr>
        <w:pStyle w:val="BodyText"/>
      </w:pPr>
      <w:r>
        <w:t xml:space="preserve">:::</w:t>
      </w:r>
    </w:p>
    <w:bookmarkEnd w:id="1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25" Target="media/rId25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1" Target="media/rId141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29" Target="media/rId2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Relationship Type="http://schemas.openxmlformats.org/officeDocument/2006/relationships/image" Id="rId165" Target="media/rId165.png" /><Relationship Type="http://schemas.openxmlformats.org/officeDocument/2006/relationships/image" Id="rId169" Target="media/rId169.png" /><Relationship Type="http://schemas.openxmlformats.org/officeDocument/2006/relationships/image" Id="rId173" Target="media/rId17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Налобин Михаил Дмитриевич</dc:creator>
  <dc:language>ru-RU</dc:language>
  <cp:keywords/>
  <dcterms:created xsi:type="dcterms:W3CDTF">2023-11-26T23:16:03Z</dcterms:created>
  <dcterms:modified xsi:type="dcterms:W3CDTF">2023-11-26T23:16:03Z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Понятие подпрограммы. Отладчик GDB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