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360" w:after="200"/>
        <w:jc w:val="center"/>
      </w:pPr>
      <w:r>
        <w:rPr>
          <w:rFonts w:ascii="Calibri" w:hAnsi="Calibri"/>
          <w:b/>
          <w:color w:val="1F4E79"/>
          <w:sz w:val="44"/>
        </w:rPr>
        <w:t>Manual de Despliegue — Sistema de Información Multiparking</w:t>
      </w:r>
    </w:p>
    <w:p>
      <w:pPr>
        <w:spacing w:after="140"/>
        <w:jc w:val="center"/>
      </w:pPr>
      <w:r>
        <w:rPr>
          <w:rFonts w:ascii="Calibri" w:hAnsi="Calibri"/>
          <w:b w:val="0"/>
          <w:i w:val="0"/>
          <w:color w:val="1A1A1A"/>
          <w:sz w:val="21"/>
          <w:u w:val="none"/>
        </w:rPr>
        <w:t>Aprendiz: Kevin Santiago Pinto López</w:t>
      </w:r>
    </w:p>
    <w:p>
      <w:pPr>
        <w:spacing w:after="140"/>
        <w:jc w:val="center"/>
      </w:pPr>
      <w:r>
        <w:rPr>
          <w:rFonts w:ascii="Calibri" w:hAnsi="Calibri"/>
          <w:b w:val="0"/>
          <w:i w:val="0"/>
          <w:color w:val="1A1A1A"/>
          <w:sz w:val="21"/>
          <w:u w:val="none"/>
        </w:rPr>
        <w:t>Análisis y Desarrollo de Software (ADSO)</w:t>
      </w:r>
    </w:p>
    <w:p>
      <w:pPr>
        <w:spacing w:after="140"/>
        <w:jc w:val="center"/>
      </w:pPr>
      <w:r>
        <w:rPr>
          <w:rFonts w:ascii="Calibri" w:hAnsi="Calibri"/>
          <w:b w:val="0"/>
          <w:i w:val="0"/>
          <w:color w:val="1A1A1A"/>
          <w:sz w:val="21"/>
          <w:u w:val="none"/>
        </w:rPr>
        <w:t>Ficha: 3119175</w:t>
      </w:r>
    </w:p>
    <w:p>
      <w:pPr>
        <w:spacing w:after="140"/>
        <w:jc w:val="center"/>
      </w:pPr>
      <w:r>
        <w:rPr>
          <w:rFonts w:ascii="Calibri" w:hAnsi="Calibri"/>
          <w:b w:val="0"/>
          <w:i w:val="0"/>
          <w:color w:val="1A1A1A"/>
          <w:sz w:val="21"/>
          <w:u w:val="none"/>
        </w:rPr>
        <w:t>Centro de Diseño y Metrología</w:t>
      </w:r>
    </w:p>
    <w:p>
      <w:pPr>
        <w:spacing w:after="140"/>
        <w:jc w:val="center"/>
      </w:pPr>
      <w:r>
        <w:rPr>
          <w:rFonts w:ascii="Calibri" w:hAnsi="Calibri"/>
          <w:b w:val="0"/>
          <w:i w:val="0"/>
          <w:color w:val="1A1A1A"/>
          <w:sz w:val="21"/>
          <w:u w:val="none"/>
        </w:rPr>
        <w:t>Servicio Nacional de Aprendizaje (SENA)</w:t>
      </w:r>
    </w:p>
    <w:p>
      <w:pPr>
        <w:spacing w:after="140"/>
        <w:jc w:val="center"/>
      </w:pPr>
      <w:r>
        <w:rPr>
          <w:rFonts w:ascii="Calibri" w:hAnsi="Calibri"/>
          <w:b w:val="0"/>
          <w:i w:val="0"/>
          <w:color w:val="1A1A1A"/>
          <w:sz w:val="21"/>
          <w:u w:val="none"/>
        </w:rPr>
        <w:t>Agosto 2026</w:t>
      </w:r>
    </w:p>
    <w:p>
      <w:pPr>
        <w:spacing w:after="140"/>
        <w:jc w:val="center"/>
      </w:pPr>
      <w:r>
        <w:rPr>
          <w:rFonts w:ascii="Calibri" w:hAnsi="Calibri"/>
          <w:b w:val="0"/>
          <w:i w:val="0"/>
          <w:color w:val="1A1A1A"/>
          <w:sz w:val="21"/>
          <w:u w:val="none"/>
        </w:rPr>
        <w:t>Bogotá D.C.</w:t>
      </w:r>
    </w:p>
    <w:p>
      <w:pPr>
        <w:spacing w:before="280" w:after="120"/>
      </w:pPr>
      <w:r>
        <w:rPr>
          <w:rFonts w:ascii="Calibri" w:hAnsi="Calibri"/>
          <w:b/>
          <w:color w:val="2E6DB4"/>
          <w:sz w:val="30"/>
        </w:rPr>
        <w:t>Índice</w:t>
      </w:r>
    </w:p>
    <w:p>
      <w:pPr>
        <w:pStyle w:val="ListNumber"/>
        <w:spacing w:after="60"/>
        <w:ind w:left="360"/>
      </w:pPr>
      <w:r>
        <w:rPr>
          <w:rFonts w:ascii="Calibri" w:hAnsi="Calibri"/>
          <w:b w:val="0"/>
          <w:i w:val="0"/>
          <w:color w:val="2E6DB4"/>
          <w:sz w:val="21"/>
          <w:u w:val="single"/>
        </w:rPr>
        <w:t>Definición del Entorno Técnico</w:t>
      </w:r>
    </w:p>
    <w:p>
      <w:pPr>
        <w:pStyle w:val="ListBullet"/>
        <w:spacing w:after="60"/>
        <w:ind w:left="720"/>
      </w:pPr>
      <w:r>
        <w:rPr>
          <w:rFonts w:ascii="Calibri" w:hAnsi="Calibri"/>
          <w:b w:val="0"/>
          <w:i w:val="0"/>
          <w:color w:val="2E6DB4"/>
          <w:sz w:val="21"/>
          <w:u w:val="single"/>
        </w:rPr>
        <w:t>1.1 Comparativo de Entornos</w:t>
      </w:r>
    </w:p>
    <w:p>
      <w:pPr>
        <w:pStyle w:val="ListBullet"/>
        <w:spacing w:after="60"/>
        <w:ind w:left="720"/>
      </w:pPr>
      <w:r>
        <w:rPr>
          <w:rFonts w:ascii="Calibri" w:hAnsi="Calibri"/>
          <w:b w:val="0"/>
          <w:i w:val="0"/>
          <w:color w:val="2E6DB4"/>
          <w:sz w:val="21"/>
          <w:u w:val="single"/>
        </w:rPr>
        <w:t>1.2 Especificaciones del plan de Render utilizado</w:t>
      </w:r>
    </w:p>
    <w:p>
      <w:pPr>
        <w:pStyle w:val="ListBullet"/>
        <w:spacing w:after="60"/>
        <w:ind w:left="720"/>
      </w:pPr>
      <w:r>
        <w:rPr>
          <w:rFonts w:ascii="Calibri" w:hAnsi="Calibri"/>
          <w:b w:val="0"/>
          <w:i w:val="0"/>
          <w:color w:val="2E6DB4"/>
          <w:sz w:val="21"/>
          <w:u w:val="single"/>
        </w:rPr>
        <w:t>1.3 Prerrequisitos Generales de Infraestructura</w:t>
      </w:r>
    </w:p>
    <w:p>
      <w:pPr>
        <w:pStyle w:val="ListBullet"/>
        <w:spacing w:after="60"/>
        <w:ind w:left="720"/>
      </w:pPr>
      <w:r>
        <w:rPr>
          <w:rFonts w:ascii="Calibri" w:hAnsi="Calibri"/>
          <w:b w:val="0"/>
          <w:i w:val="0"/>
          <w:color w:val="2E6DB4"/>
          <w:sz w:val="21"/>
          <w:u w:val="single"/>
        </w:rPr>
        <w:t>1.4 Modelo de precio del software Multiparking</w:t>
      </w:r>
    </w:p>
    <w:p>
      <w:pPr>
        <w:pStyle w:val="ListNumber"/>
        <w:spacing w:after="60"/>
        <w:ind w:left="360"/>
      </w:pPr>
      <w:r>
        <w:rPr>
          <w:rFonts w:ascii="Calibri" w:hAnsi="Calibri"/>
          <w:b w:val="0"/>
          <w:i w:val="0"/>
          <w:color w:val="2E6DB4"/>
          <w:sz w:val="21"/>
          <w:u w:val="single"/>
        </w:rPr>
        <w:t>Protocolo de Acceso y Despliegue</w:t>
      </w:r>
    </w:p>
    <w:p>
      <w:pPr>
        <w:pStyle w:val="ListBullet"/>
        <w:spacing w:after="60"/>
        <w:ind w:left="720"/>
      </w:pPr>
      <w:r>
        <w:rPr>
          <w:rFonts w:ascii="Calibri" w:hAnsi="Calibri"/>
          <w:b w:val="0"/>
          <w:i w:val="0"/>
          <w:color w:val="2E6DB4"/>
          <w:sz w:val="21"/>
          <w:u w:val="single"/>
        </w:rPr>
        <w:t>2.1 Entorno único de despliegue — Render</w:t>
      </w:r>
    </w:p>
    <w:p>
      <w:pPr>
        <w:pStyle w:val="ListBullet"/>
        <w:spacing w:after="60"/>
        <w:ind w:left="720"/>
      </w:pPr>
      <w:r>
        <w:rPr>
          <w:rFonts w:ascii="Calibri" w:hAnsi="Calibri"/>
          <w:b w:val="0"/>
          <w:i w:val="0"/>
          <w:color w:val="2E6DB4"/>
          <w:sz w:val="21"/>
          <w:u w:val="single"/>
        </w:rPr>
        <w:t>2.2 Variables de entorno</w:t>
      </w:r>
    </w:p>
    <w:p>
      <w:pPr>
        <w:pStyle w:val="ListBullet"/>
        <w:spacing w:after="60"/>
        <w:ind w:left="720"/>
      </w:pPr>
      <w:r>
        <w:rPr>
          <w:rFonts w:ascii="Calibri" w:hAnsi="Calibri"/>
          <w:b w:val="0"/>
          <w:i w:val="0"/>
          <w:color w:val="2E6DB4"/>
          <w:sz w:val="21"/>
          <w:u w:val="single"/>
        </w:rPr>
        <w:t>2.3 Protocolo de despliegue en producción</w:t>
      </w:r>
    </w:p>
    <w:p>
      <w:pPr>
        <w:pStyle w:val="ListBullet"/>
        <w:spacing w:after="60"/>
        <w:ind w:left="720"/>
      </w:pPr>
      <w:r>
        <w:rPr>
          <w:rFonts w:ascii="Calibri" w:hAnsi="Calibri"/>
          <w:b w:val="0"/>
          <w:i w:val="0"/>
          <w:color w:val="2E6DB4"/>
          <w:sz w:val="21"/>
          <w:u w:val="single"/>
        </w:rPr>
        <w:t>2.4 Rama de despliegue y pruebas previas</w:t>
      </w:r>
    </w:p>
    <w:p>
      <w:pPr>
        <w:pStyle w:val="ListBullet"/>
        <w:spacing w:after="60"/>
        <w:ind w:left="720"/>
      </w:pPr>
      <w:r>
        <w:rPr>
          <w:rFonts w:ascii="Calibri" w:hAnsi="Calibri"/>
          <w:b w:val="0"/>
          <w:i w:val="0"/>
          <w:color w:val="2E6DB4"/>
          <w:sz w:val="21"/>
          <w:u w:val="single"/>
        </w:rPr>
        <w:t>2.5 Ventana de Mantenimiento y Criterios Go / No-Go</w:t>
      </w:r>
    </w:p>
    <w:p>
      <w:pPr>
        <w:pStyle w:val="ListNumber"/>
        <w:spacing w:after="60"/>
        <w:ind w:left="360"/>
      </w:pPr>
      <w:r>
        <w:rPr>
          <w:rFonts w:ascii="Calibri" w:hAnsi="Calibri"/>
          <w:b w:val="0"/>
          <w:i w:val="0"/>
          <w:color w:val="2E6DB4"/>
          <w:sz w:val="21"/>
          <w:u w:val="single"/>
        </w:rPr>
        <w:t>Gestión de la Base de Datos</w:t>
      </w:r>
    </w:p>
    <w:p>
      <w:pPr>
        <w:pStyle w:val="ListBullet"/>
        <w:spacing w:after="60"/>
        <w:ind w:left="720"/>
      </w:pPr>
      <w:r>
        <w:rPr>
          <w:rFonts w:ascii="Calibri" w:hAnsi="Calibri"/>
          <w:b w:val="0"/>
          <w:i w:val="0"/>
          <w:color w:val="2E6DB4"/>
          <w:sz w:val="21"/>
          <w:u w:val="single"/>
        </w:rPr>
        <w:t>3.1 Estado inicial de la base de datos</w:t>
      </w:r>
    </w:p>
    <w:p>
      <w:pPr>
        <w:pStyle w:val="ListBullet"/>
        <w:spacing w:after="60"/>
        <w:ind w:left="720"/>
      </w:pPr>
      <w:r>
        <w:rPr>
          <w:rFonts w:ascii="Calibri" w:hAnsi="Calibri"/>
          <w:b w:val="0"/>
          <w:i w:val="0"/>
          <w:color w:val="2E6DB4"/>
          <w:sz w:val="21"/>
          <w:u w:val="single"/>
        </w:rPr>
        <w:t>3.2 Inicialización de la base de datos</w:t>
      </w:r>
    </w:p>
    <w:p>
      <w:pPr>
        <w:pStyle w:val="ListBullet"/>
        <w:spacing w:after="60"/>
        <w:ind w:left="720"/>
      </w:pPr>
      <w:r>
        <w:rPr>
          <w:rFonts w:ascii="Calibri" w:hAnsi="Calibri"/>
          <w:b w:val="0"/>
          <w:i w:val="0"/>
          <w:color w:val="2E6DB4"/>
          <w:sz w:val="21"/>
          <w:u w:val="single"/>
        </w:rPr>
        <w:t>3.3 Limpieza de base de datos en producción</w:t>
      </w:r>
    </w:p>
    <w:p>
      <w:pPr>
        <w:pStyle w:val="ListBullet"/>
        <w:spacing w:after="60"/>
        <w:ind w:left="720"/>
      </w:pPr>
      <w:r>
        <w:rPr>
          <w:rFonts w:ascii="Calibri" w:hAnsi="Calibri"/>
          <w:b w:val="0"/>
          <w:i w:val="0"/>
          <w:color w:val="2E6DB4"/>
          <w:sz w:val="21"/>
          <w:u w:val="single"/>
        </w:rPr>
        <w:t>3.4 Plan de Migración de Datos</w:t>
      </w:r>
    </w:p>
    <w:p>
      <w:pPr>
        <w:pStyle w:val="ListNumber"/>
        <w:spacing w:after="60"/>
        <w:ind w:left="360"/>
      </w:pPr>
      <w:r>
        <w:rPr>
          <w:rFonts w:ascii="Calibri" w:hAnsi="Calibri"/>
          <w:b w:val="0"/>
          <w:i w:val="0"/>
          <w:color w:val="2E6DB4"/>
          <w:sz w:val="21"/>
          <w:u w:val="single"/>
        </w:rPr>
        <w:t>Plan de Contingencia y Rollback</w:t>
      </w:r>
    </w:p>
    <w:p>
      <w:pPr>
        <w:pStyle w:val="ListBullet"/>
        <w:spacing w:after="60"/>
        <w:ind w:left="720"/>
      </w:pPr>
      <w:r>
        <w:rPr>
          <w:rFonts w:ascii="Calibri" w:hAnsi="Calibri"/>
          <w:b w:val="0"/>
          <w:i w:val="0"/>
          <w:color w:val="2E6DB4"/>
          <w:sz w:val="21"/>
          <w:u w:val="single"/>
        </w:rPr>
        <w:t>4.1 Política de backup obligatorio</w:t>
      </w:r>
    </w:p>
    <w:p>
      <w:pPr>
        <w:pStyle w:val="ListBullet"/>
        <w:spacing w:after="60"/>
        <w:ind w:left="720"/>
      </w:pPr>
      <w:r>
        <w:rPr>
          <w:rFonts w:ascii="Calibri" w:hAnsi="Calibri"/>
          <w:b w:val="0"/>
          <w:i w:val="0"/>
          <w:color w:val="2E6DB4"/>
          <w:sz w:val="21"/>
          <w:u w:val="single"/>
        </w:rPr>
        <w:t>4.2 Procedimiento de backup</w:t>
      </w:r>
    </w:p>
    <w:p>
      <w:pPr>
        <w:pStyle w:val="ListBullet"/>
        <w:spacing w:after="60"/>
        <w:ind w:left="720"/>
      </w:pPr>
      <w:r>
        <w:rPr>
          <w:rFonts w:ascii="Calibri" w:hAnsi="Calibri"/>
          <w:b w:val="0"/>
          <w:i w:val="0"/>
          <w:color w:val="2E6DB4"/>
          <w:sz w:val="21"/>
          <w:u w:val="single"/>
        </w:rPr>
        <w:t>4.3 Plan de rollback — paso a paso</w:t>
      </w:r>
    </w:p>
    <w:p>
      <w:pPr>
        <w:pStyle w:val="ListBullet"/>
        <w:spacing w:after="60"/>
        <w:ind w:left="720"/>
      </w:pPr>
      <w:r>
        <w:rPr>
          <w:rFonts w:ascii="Calibri" w:hAnsi="Calibri"/>
          <w:b w:val="0"/>
          <w:i w:val="0"/>
          <w:color w:val="2E6DB4"/>
          <w:sz w:val="21"/>
          <w:u w:val="single"/>
        </w:rPr>
        <w:t>4.4 Tiempos estimados de rollback</w:t>
      </w:r>
    </w:p>
    <w:p>
      <w:pPr>
        <w:pStyle w:val="ListBullet"/>
        <w:spacing w:after="60"/>
        <w:ind w:left="720"/>
      </w:pPr>
      <w:r>
        <w:rPr>
          <w:rFonts w:ascii="Calibri" w:hAnsi="Calibri"/>
          <w:b w:val="0"/>
          <w:i w:val="0"/>
          <w:color w:val="2E6DB4"/>
          <w:sz w:val="21"/>
          <w:u w:val="single"/>
        </w:rPr>
        <w:t>4.5 Plan de Restauración y Pruebas de Drill</w:t>
      </w:r>
    </w:p>
    <w:p>
      <w:pPr>
        <w:pStyle w:val="ListNumber"/>
        <w:spacing w:after="60"/>
        <w:ind w:left="360"/>
      </w:pPr>
      <w:r>
        <w:rPr>
          <w:rFonts w:ascii="Calibri" w:hAnsi="Calibri"/>
          <w:b w:val="0"/>
          <w:i w:val="0"/>
          <w:color w:val="2E6DB4"/>
          <w:sz w:val="21"/>
          <w:u w:val="single"/>
        </w:rPr>
        <w:t>Verificación y Pruebas</w:t>
      </w:r>
    </w:p>
    <w:p>
      <w:pPr>
        <w:pStyle w:val="ListBullet"/>
        <w:spacing w:after="60"/>
        <w:ind w:left="720"/>
      </w:pPr>
      <w:r>
        <w:rPr>
          <w:rFonts w:ascii="Calibri" w:hAnsi="Calibri"/>
          <w:b w:val="0"/>
          <w:i w:val="0"/>
          <w:color w:val="2E6DB4"/>
          <w:sz w:val="21"/>
          <w:u w:val="single"/>
        </w:rPr>
        <w:t>5.1 Pruebas previas al despliegue</w:t>
      </w:r>
    </w:p>
    <w:p>
      <w:pPr>
        <w:pStyle w:val="ListBullet"/>
        <w:spacing w:after="60"/>
        <w:ind w:left="720"/>
      </w:pPr>
      <w:r>
        <w:rPr>
          <w:rFonts w:ascii="Calibri" w:hAnsi="Calibri"/>
          <w:b w:val="0"/>
          <w:i w:val="0"/>
          <w:color w:val="2E6DB4"/>
          <w:sz w:val="21"/>
          <w:u w:val="single"/>
        </w:rPr>
        <w:t>5.2 Plan de revisión post-despliegue</w:t>
      </w:r>
    </w:p>
    <w:p>
      <w:pPr>
        <w:pStyle w:val="ListBullet"/>
        <w:spacing w:after="60"/>
        <w:ind w:left="720"/>
      </w:pPr>
      <w:r>
        <w:rPr>
          <w:rFonts w:ascii="Calibri" w:hAnsi="Calibri"/>
          <w:b w:val="0"/>
          <w:i w:val="0"/>
          <w:color w:val="2E6DB4"/>
          <w:sz w:val="21"/>
          <w:u w:val="single"/>
        </w:rPr>
        <w:t>5.3 Checklist de despliegue exitoso</w:t>
      </w:r>
    </w:p>
    <w:p>
      <w:pPr>
        <w:pStyle w:val="ListNumber"/>
        <w:spacing w:after="60"/>
        <w:ind w:left="360"/>
      </w:pPr>
      <w:r>
        <w:rPr>
          <w:rFonts w:ascii="Calibri" w:hAnsi="Calibri"/>
          <w:b w:val="0"/>
          <w:i w:val="0"/>
          <w:color w:val="2E6DB4"/>
          <w:sz w:val="21"/>
          <w:u w:val="single"/>
        </w:rPr>
        <w:t>Matriz de Responsabilidades (RACI) y Directorio de Contactos</w:t>
      </w:r>
    </w:p>
    <w:p>
      <w:pPr>
        <w:pStyle w:val="ListBullet"/>
        <w:spacing w:after="60"/>
        <w:ind w:left="720"/>
      </w:pPr>
      <w:r>
        <w:rPr>
          <w:rFonts w:ascii="Calibri" w:hAnsi="Calibri"/>
          <w:b w:val="0"/>
          <w:i w:val="0"/>
          <w:color w:val="2E6DB4"/>
          <w:sz w:val="21"/>
          <w:u w:val="single"/>
        </w:rPr>
        <w:t>6.1 Matriz RACI</w:t>
      </w:r>
    </w:p>
    <w:p>
      <w:pPr>
        <w:pStyle w:val="ListBullet"/>
        <w:spacing w:after="60"/>
        <w:ind w:left="720"/>
      </w:pPr>
      <w:r>
        <w:rPr>
          <w:rFonts w:ascii="Calibri" w:hAnsi="Calibri"/>
          <w:b w:val="0"/>
          <w:i w:val="0"/>
          <w:color w:val="2E6DB4"/>
          <w:sz w:val="21"/>
          <w:u w:val="single"/>
        </w:rPr>
        <w:t>6.2 Directorio de Contactos</w:t>
      </w:r>
    </w:p>
    <w:p>
      <w:pPr>
        <w:spacing w:before="80" w:after="200"/>
        <w:pBdr>
          <w:bottom w:val="single" w:sz="6" w:space="1" w:color="CCCCCC"/>
        </w:pBdr>
      </w:pPr>
    </w:p>
    <w:p>
      <w:pPr>
        <w:spacing w:before="280" w:after="120"/>
      </w:pPr>
      <w:r>
        <w:rPr>
          <w:rFonts w:ascii="Calibri" w:hAnsi="Calibri"/>
          <w:b/>
          <w:color w:val="2E6DB4"/>
          <w:sz w:val="30"/>
        </w:rPr>
        <w:t>1. Definición del Entorno Técnico</w:t>
      </w:r>
    </w:p>
    <w:p>
      <w:pPr>
        <w:spacing w:after="140"/>
      </w:pPr>
      <w:r>
        <w:rPr>
          <w:rFonts w:ascii="Calibri" w:hAnsi="Calibri"/>
          <w:b w:val="0"/>
          <w:i w:val="0"/>
          <w:color w:val="1A1A1A"/>
          <w:sz w:val="21"/>
          <w:u w:val="none"/>
        </w:rPr>
        <w:t>Esta sección describe los componentes tecnológicos que conforman el sistema Multiparking en su estado actual, desplegado íntegramente sobre la plataforma Render.com. A diferencia de esquemas con un entorno de pruebas y un entorno de producción alojados en proveedores distintos, Multiparking utiliza un único proveedor de hosting (Render) tanto para el desarrollo/pruebas antes de cada publicación como para la operación en producción; el aislamiento entre ambos momentos del ciclo de vida se logra mediante pruebas locales previas (equipo del aprendiz) y una rama de integración en Git, no mediante servidores físicos separados.</w:t>
      </w:r>
    </w:p>
    <w:p>
      <w:pPr>
        <w:spacing w:before="280" w:after="120"/>
      </w:pPr>
      <w:r>
        <w:rPr>
          <w:rFonts w:ascii="Calibri" w:hAnsi="Calibri"/>
          <w:b/>
          <w:color w:val="3B7DBF"/>
          <w:sz w:val="25"/>
        </w:rPr>
        <w:t>1.1. Comparativo de Entornos</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rFonts w:ascii="Calibri" w:hAnsi="Calibri"/>
                <w:b/>
                <w:i w:val="0"/>
                <w:color w:val="1A1A1A"/>
                <w:sz w:val="19"/>
                <w:u w:val="none"/>
              </w:rPr>
              <w:t>Componente</w:t>
            </w:r>
          </w:p>
        </w:tc>
        <w:tc>
          <w:tcPr>
            <w:tcW w:type="dxa" w:w="3216"/>
          </w:tcPr>
          <w:p>
            <w:r>
              <w:rPr>
                <w:b/>
              </w:rPr>
            </w:r>
            <w:r>
              <w:rPr>
                <w:rFonts w:ascii="Calibri" w:hAnsi="Calibri"/>
                <w:b/>
                <w:i w:val="0"/>
                <w:color w:val="1A1A1A"/>
                <w:sz w:val="19"/>
                <w:u w:val="none"/>
              </w:rPr>
              <w:t>Entorno Local (desarrollo)</w:t>
            </w:r>
          </w:p>
        </w:tc>
        <w:tc>
          <w:tcPr>
            <w:tcW w:type="dxa" w:w="3216"/>
          </w:tcPr>
          <w:p>
            <w:r>
              <w:rPr>
                <w:b/>
              </w:rPr>
            </w:r>
            <w:r>
              <w:rPr>
                <w:rFonts w:ascii="Calibri" w:hAnsi="Calibri"/>
                <w:b/>
                <w:i w:val="0"/>
                <w:color w:val="1A1A1A"/>
                <w:sz w:val="19"/>
                <w:u w:val="none"/>
              </w:rPr>
              <w:t>Producción (Render)</w:t>
            </w:r>
          </w:p>
        </w:tc>
      </w:tr>
      <w:tr>
        <w:tc>
          <w:tcPr>
            <w:tcW w:type="dxa" w:w="3216"/>
          </w:tcPr>
          <w:p>
            <w:r/>
            <w:r>
              <w:rPr>
                <w:rFonts w:ascii="Calibri" w:hAnsi="Calibri"/>
                <w:b w:val="0"/>
                <w:i w:val="0"/>
                <w:color w:val="1A1A1A"/>
                <w:sz w:val="19"/>
                <w:u w:val="none"/>
              </w:rPr>
              <w:t>Sistema Operativo</w:t>
            </w:r>
          </w:p>
        </w:tc>
        <w:tc>
          <w:tcPr>
            <w:tcW w:type="dxa" w:w="3216"/>
          </w:tcPr>
          <w:p>
            <w:r/>
            <w:r>
              <w:rPr>
                <w:rFonts w:ascii="Calibri" w:hAnsi="Calibri"/>
                <w:b w:val="0"/>
                <w:i w:val="0"/>
                <w:color w:val="1A1A1A"/>
                <w:sz w:val="19"/>
                <w:u w:val="none"/>
              </w:rPr>
              <w:t>El del equipo del aprendiz (Windows), con Python instalado directamente</w:t>
            </w:r>
          </w:p>
        </w:tc>
        <w:tc>
          <w:tcPr>
            <w:tcW w:type="dxa" w:w="3216"/>
          </w:tcPr>
          <w:p>
            <w:r/>
            <w:r>
              <w:rPr>
                <w:rFonts w:ascii="Calibri" w:hAnsi="Calibri"/>
                <w:b w:val="0"/>
                <w:i w:val="0"/>
                <w:color w:val="1A1A1A"/>
                <w:sz w:val="19"/>
                <w:u w:val="none"/>
              </w:rPr>
              <w:t>Gestionado por Render (contenedor Linux interno, no configurable)</w:t>
            </w:r>
          </w:p>
        </w:tc>
      </w:tr>
      <w:tr>
        <w:tc>
          <w:tcPr>
            <w:tcW w:type="dxa" w:w="3216"/>
          </w:tcPr>
          <w:p>
            <w:r/>
            <w:r>
              <w:rPr>
                <w:rFonts w:ascii="Calibri" w:hAnsi="Calibri"/>
                <w:b w:val="0"/>
                <w:i w:val="0"/>
                <w:color w:val="1A1A1A"/>
                <w:sz w:val="19"/>
                <w:u w:val="none"/>
              </w:rPr>
              <w:t>Servidor Web</w:t>
            </w:r>
          </w:p>
        </w:tc>
        <w:tc>
          <w:tcPr>
            <w:tcW w:type="dxa" w:w="3216"/>
          </w:tcPr>
          <w:p>
            <w:r/>
            <w:r>
              <w:rPr>
                <w:rFonts w:ascii="Calibri" w:hAnsi="Calibri"/>
                <w:b w:val="0"/>
                <w:i w:val="0"/>
                <w:color w:val="1A1A1A"/>
                <w:sz w:val="19"/>
                <w:u w:val="none"/>
              </w:rPr>
              <w:t>Servidor de desarrollo de Django (</w:t>
            </w:r>
            <w:r>
              <w:rPr>
                <w:rFonts w:ascii="Consolas" w:hAnsi="Consolas"/>
                <w:b w:val="0"/>
                <w:i w:val="0"/>
                <w:color w:val="1A1A1A"/>
                <w:sz w:val="19"/>
                <w:u w:val="none"/>
              </w:rPr>
              <w:t>python manage.py runserver</w:t>
            </w:r>
            <w:r>
              <w:rPr>
                <w:rFonts w:ascii="Calibri" w:hAnsi="Calibri"/>
                <w:b w:val="0"/>
                <w:i w:val="0"/>
                <w:color w:val="1A1A1A"/>
                <w:sz w:val="19"/>
                <w:u w:val="none"/>
              </w:rPr>
              <w:t>)</w:t>
            </w:r>
          </w:p>
        </w:tc>
        <w:tc>
          <w:tcPr>
            <w:tcW w:type="dxa" w:w="3216"/>
          </w:tcPr>
          <w:p>
            <w:r/>
            <w:r>
              <w:rPr>
                <w:rFonts w:ascii="Calibri" w:hAnsi="Calibri"/>
                <w:b w:val="0"/>
                <w:i w:val="0"/>
                <w:color w:val="1A1A1A"/>
                <w:sz w:val="19"/>
                <w:u w:val="none"/>
              </w:rPr>
              <w:t>Gunicorn (WSGI) detrás de la infraestructura interna de Render</w:t>
            </w:r>
          </w:p>
        </w:tc>
      </w:tr>
      <w:tr>
        <w:tc>
          <w:tcPr>
            <w:tcW w:type="dxa" w:w="3216"/>
          </w:tcPr>
          <w:p>
            <w:r/>
            <w:r>
              <w:rPr>
                <w:rFonts w:ascii="Calibri" w:hAnsi="Calibri"/>
                <w:b w:val="0"/>
                <w:i w:val="0"/>
                <w:color w:val="1A1A1A"/>
                <w:sz w:val="19"/>
                <w:u w:val="none"/>
              </w:rPr>
              <w:t>Base de Datos</w:t>
            </w:r>
          </w:p>
        </w:tc>
        <w:tc>
          <w:tcPr>
            <w:tcW w:type="dxa" w:w="3216"/>
          </w:tcPr>
          <w:p>
            <w:r/>
            <w:r>
              <w:rPr>
                <w:rFonts w:ascii="Calibri" w:hAnsi="Calibri"/>
                <w:b w:val="0"/>
                <w:i w:val="0"/>
                <w:color w:val="1A1A1A"/>
                <w:sz w:val="19"/>
                <w:u w:val="none"/>
              </w:rPr>
              <w:t>MySQL 8.0 (utf8mb4), instalada localmente</w:t>
            </w:r>
          </w:p>
        </w:tc>
        <w:tc>
          <w:tcPr>
            <w:tcW w:type="dxa" w:w="3216"/>
          </w:tcPr>
          <w:p>
            <w:r/>
            <w:r>
              <w:rPr>
                <w:rFonts w:ascii="Calibri" w:hAnsi="Calibri"/>
                <w:b w:val="0"/>
                <w:i w:val="0"/>
                <w:color w:val="1A1A1A"/>
                <w:sz w:val="19"/>
                <w:u w:val="none"/>
              </w:rPr>
              <w:t>PostgreSQL (Render Managed Database)</w:t>
            </w:r>
          </w:p>
        </w:tc>
      </w:tr>
      <w:tr>
        <w:tc>
          <w:tcPr>
            <w:tcW w:type="dxa" w:w="3216"/>
          </w:tcPr>
          <w:p>
            <w:r/>
            <w:r>
              <w:rPr>
                <w:rFonts w:ascii="Calibri" w:hAnsi="Calibri"/>
                <w:b w:val="0"/>
                <w:i w:val="0"/>
                <w:color w:val="1A1A1A"/>
                <w:sz w:val="19"/>
                <w:u w:val="none"/>
              </w:rPr>
              <w:t>Runtime Backend</w:t>
            </w:r>
          </w:p>
        </w:tc>
        <w:tc>
          <w:tcPr>
            <w:tcW w:type="dxa" w:w="3216"/>
          </w:tcPr>
          <w:p>
            <w:r/>
            <w:r>
              <w:rPr>
                <w:rFonts w:ascii="Calibri" w:hAnsi="Calibri"/>
                <w:b w:val="0"/>
                <w:i w:val="0"/>
                <w:color w:val="1A1A1A"/>
                <w:sz w:val="19"/>
                <w:u w:val="none"/>
              </w:rPr>
              <w:t>Python 3.13 + Django</w:t>
            </w:r>
          </w:p>
        </w:tc>
        <w:tc>
          <w:tcPr>
            <w:tcW w:type="dxa" w:w="3216"/>
          </w:tcPr>
          <w:p>
            <w:r/>
            <w:r>
              <w:rPr>
                <w:rFonts w:ascii="Calibri" w:hAnsi="Calibri"/>
                <w:b w:val="0"/>
                <w:i w:val="0"/>
                <w:color w:val="1A1A1A"/>
                <w:sz w:val="19"/>
                <w:u w:val="none"/>
              </w:rPr>
              <w:t>Python 3 (detectado automáticamente por Render) + Django</w:t>
            </w:r>
          </w:p>
        </w:tc>
      </w:tr>
      <w:tr>
        <w:tc>
          <w:tcPr>
            <w:tcW w:type="dxa" w:w="3216"/>
          </w:tcPr>
          <w:p>
            <w:r/>
            <w:r>
              <w:rPr>
                <w:rFonts w:ascii="Calibri" w:hAnsi="Calibri"/>
                <w:b w:val="0"/>
                <w:i w:val="0"/>
                <w:color w:val="1A1A1A"/>
                <w:sz w:val="19"/>
                <w:u w:val="none"/>
              </w:rPr>
              <w:t>Frontend</w:t>
            </w:r>
          </w:p>
        </w:tc>
        <w:tc>
          <w:tcPr>
            <w:tcW w:type="dxa" w:w="3216"/>
          </w:tcPr>
          <w:p>
            <w:r/>
            <w:r>
              <w:rPr>
                <w:rFonts w:ascii="Calibri" w:hAnsi="Calibri"/>
                <w:b w:val="0"/>
                <w:i w:val="0"/>
                <w:color w:val="1A1A1A"/>
                <w:sz w:val="19"/>
                <w:u w:val="none"/>
              </w:rPr>
              <w:t>Plantillas Django renderizadas por el mismo servidor de desarrollo</w:t>
            </w:r>
          </w:p>
        </w:tc>
        <w:tc>
          <w:tcPr>
            <w:tcW w:type="dxa" w:w="3216"/>
          </w:tcPr>
          <w:p>
            <w:r/>
            <w:r>
              <w:rPr>
                <w:rFonts w:ascii="Calibri" w:hAnsi="Calibri"/>
                <w:b w:val="0"/>
                <w:i w:val="0"/>
                <w:color w:val="1A1A1A"/>
                <w:sz w:val="19"/>
                <w:u w:val="none"/>
              </w:rPr>
              <w:t>Plantillas Django renderizadas por el mismo Web Service (no hay frontend separado)</w:t>
            </w:r>
          </w:p>
        </w:tc>
      </w:tr>
      <w:tr>
        <w:tc>
          <w:tcPr>
            <w:tcW w:type="dxa" w:w="3216"/>
          </w:tcPr>
          <w:p>
            <w:r/>
            <w:r>
              <w:rPr>
                <w:rFonts w:ascii="Calibri" w:hAnsi="Calibri"/>
                <w:b w:val="0"/>
                <w:i w:val="0"/>
                <w:color w:val="1A1A1A"/>
                <w:sz w:val="19"/>
                <w:u w:val="none"/>
              </w:rPr>
              <w:t>Gestor de despliegue</w:t>
            </w:r>
          </w:p>
        </w:tc>
        <w:tc>
          <w:tcPr>
            <w:tcW w:type="dxa" w:w="3216"/>
          </w:tcPr>
          <w:p>
            <w:r/>
            <w:r>
              <w:rPr>
                <w:rFonts w:ascii="Calibri" w:hAnsi="Calibri"/>
                <w:b w:val="0"/>
                <w:i w:val="0"/>
                <w:color w:val="1A1A1A"/>
                <w:sz w:val="19"/>
                <w:u w:val="none"/>
              </w:rPr>
              <w:t>Manual (el aprendiz ejecuta y prueba en su equipo)</w:t>
            </w:r>
          </w:p>
        </w:tc>
        <w:tc>
          <w:tcPr>
            <w:tcW w:type="dxa" w:w="3216"/>
          </w:tcPr>
          <w:p>
            <w:r/>
            <w:r>
              <w:rPr>
                <w:rFonts w:ascii="Calibri" w:hAnsi="Calibri"/>
                <w:b w:val="0"/>
                <w:i w:val="0"/>
                <w:color w:val="1A1A1A"/>
                <w:sz w:val="19"/>
                <w:u w:val="none"/>
              </w:rPr>
              <w:t>Render (CI/CD automático desde GitHub)</w:t>
            </w:r>
          </w:p>
        </w:tc>
      </w:tr>
      <w:tr>
        <w:tc>
          <w:tcPr>
            <w:tcW w:type="dxa" w:w="3216"/>
          </w:tcPr>
          <w:p>
            <w:r/>
            <w:r>
              <w:rPr>
                <w:rFonts w:ascii="Calibri" w:hAnsi="Calibri"/>
                <w:b w:val="0"/>
                <w:i w:val="0"/>
                <w:color w:val="1A1A1A"/>
                <w:sz w:val="19"/>
                <w:u w:val="none"/>
              </w:rPr>
              <w:t>Dominio</w:t>
            </w:r>
          </w:p>
        </w:tc>
        <w:tc>
          <w:tcPr>
            <w:tcW w:type="dxa" w:w="3216"/>
          </w:tcPr>
          <w:p>
            <w:r/>
            <w:r>
              <w:rPr>
                <w:rFonts w:ascii="Consolas" w:hAnsi="Consolas"/>
                <w:b w:val="0"/>
                <w:i w:val="0"/>
                <w:color w:val="1A1A1A"/>
                <w:sz w:val="19"/>
                <w:u w:val="none"/>
              </w:rPr>
              <w:t>localhost:8000</w:t>
            </w:r>
          </w:p>
        </w:tc>
        <w:tc>
          <w:tcPr>
            <w:tcW w:type="dxa" w:w="3216"/>
          </w:tcPr>
          <w:p>
            <w:r/>
            <w:r>
              <w:rPr>
                <w:rFonts w:ascii="Consolas" w:hAnsi="Consolas"/>
                <w:b w:val="0"/>
                <w:i w:val="0"/>
                <w:color w:val="1A1A1A"/>
                <w:sz w:val="19"/>
                <w:u w:val="none"/>
              </w:rPr>
              <w:t>multiparking-django.onrender.com</w:t>
            </w:r>
            <w:r>
              <w:rPr>
                <w:rFonts w:ascii="Calibri" w:hAnsi="Calibri"/>
                <w:b w:val="0"/>
                <w:i w:val="0"/>
                <w:color w:val="1A1A1A"/>
                <w:sz w:val="19"/>
                <w:u w:val="none"/>
              </w:rPr>
              <w:t xml:space="preserve"> (gratuito, subdominio de Render)</w:t>
            </w:r>
          </w:p>
        </w:tc>
      </w:tr>
      <w:tr>
        <w:tc>
          <w:tcPr>
            <w:tcW w:type="dxa" w:w="3216"/>
          </w:tcPr>
          <w:p>
            <w:r/>
            <w:r>
              <w:rPr>
                <w:rFonts w:ascii="Calibri" w:hAnsi="Calibri"/>
                <w:b w:val="0"/>
                <w:i w:val="0"/>
                <w:color w:val="1A1A1A"/>
                <w:sz w:val="19"/>
                <w:u w:val="none"/>
              </w:rPr>
              <w:t>SSL/HTTPS</w:t>
            </w:r>
          </w:p>
        </w:tc>
        <w:tc>
          <w:tcPr>
            <w:tcW w:type="dxa" w:w="3216"/>
          </w:tcPr>
          <w:p>
            <w:r/>
            <w:r>
              <w:rPr>
                <w:rFonts w:ascii="Calibri" w:hAnsi="Calibri"/>
                <w:b w:val="0"/>
                <w:i w:val="0"/>
                <w:color w:val="1A1A1A"/>
                <w:sz w:val="19"/>
                <w:u w:val="none"/>
              </w:rPr>
              <w:t>No aplica (tráfico local)</w:t>
            </w:r>
          </w:p>
        </w:tc>
        <w:tc>
          <w:tcPr>
            <w:tcW w:type="dxa" w:w="3216"/>
          </w:tcPr>
          <w:p>
            <w:r/>
            <w:r>
              <w:rPr>
                <w:rFonts w:ascii="Calibri" w:hAnsi="Calibri"/>
                <w:b w:val="0"/>
                <w:i w:val="0"/>
                <w:color w:val="1A1A1A"/>
                <w:sz w:val="19"/>
                <w:u w:val="none"/>
              </w:rPr>
              <w:t>Automático, gestionado por Render</w:t>
            </w:r>
          </w:p>
        </w:tc>
      </w:tr>
      <w:tr>
        <w:tc>
          <w:tcPr>
            <w:tcW w:type="dxa" w:w="3216"/>
          </w:tcPr>
          <w:p>
            <w:r/>
            <w:r>
              <w:rPr>
                <w:rFonts w:ascii="Calibri" w:hAnsi="Calibri"/>
                <w:b w:val="0"/>
                <w:i w:val="0"/>
                <w:color w:val="1A1A1A"/>
                <w:sz w:val="19"/>
                <w:u w:val="none"/>
              </w:rPr>
              <w:t>Costo mensual</w:t>
            </w:r>
          </w:p>
        </w:tc>
        <w:tc>
          <w:tcPr>
            <w:tcW w:type="dxa" w:w="3216"/>
          </w:tcPr>
          <w:p>
            <w:r/>
            <w:r>
              <w:rPr>
                <w:rFonts w:ascii="Calibri" w:hAnsi="Calibri"/>
                <w:b w:val="0"/>
                <w:i w:val="0"/>
                <w:color w:val="1A1A1A"/>
                <w:sz w:val="19"/>
                <w:u w:val="none"/>
              </w:rPr>
              <w:t>$0 (equipo propio del aprendiz)</w:t>
            </w:r>
          </w:p>
        </w:tc>
        <w:tc>
          <w:tcPr>
            <w:tcW w:type="dxa" w:w="3216"/>
          </w:tcPr>
          <w:p>
            <w:r/>
            <w:r>
              <w:rPr>
                <w:rFonts w:ascii="Calibri" w:hAnsi="Calibri"/>
                <w:b w:val="0"/>
                <w:i w:val="0"/>
                <w:color w:val="1A1A1A"/>
                <w:sz w:val="19"/>
                <w:u w:val="none"/>
              </w:rPr>
              <w:t>$0 USD mientras el Web Service y la base de datos permanezcan en el plan gratuito (Free)</w:t>
            </w:r>
          </w:p>
        </w:tc>
      </w:tr>
    </w:tbl>
    <w:p>
      <w:pPr>
        <w:spacing w:after="120"/>
      </w:pPr>
    </w:p>
    <w:p>
      <w:pPr>
        <w:spacing w:before="280" w:after="120"/>
      </w:pPr>
      <w:r>
        <w:rPr>
          <w:rFonts w:ascii="Calibri" w:hAnsi="Calibri"/>
          <w:b/>
          <w:color w:val="3B7DBF"/>
          <w:sz w:val="25"/>
        </w:rPr>
        <w:t>1.2. Especificaciones del plan de Render utilizado</w:t>
      </w:r>
    </w:p>
    <w:p>
      <w:pPr>
        <w:spacing w:after="140"/>
      </w:pPr>
      <w:r>
        <w:rPr>
          <w:rFonts w:ascii="Calibri" w:hAnsi="Calibri"/>
          <w:b w:val="0"/>
          <w:i w:val="0"/>
          <w:color w:val="1A1A1A"/>
          <w:sz w:val="21"/>
          <w:u w:val="none"/>
        </w:rPr>
        <w:t>Multiparking no se despliega sobre un VPS propio; se apoya en los planes gratuitos ("Free") que Render ofrece tanto para el Web Service como para la base de datos administrada. Cada uno tiene límites de recursos que son relevantes para la operación del sistema:</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Componente</w:t>
            </w:r>
          </w:p>
        </w:tc>
        <w:tc>
          <w:tcPr>
            <w:tcW w:type="dxa" w:w="4824"/>
          </w:tcPr>
          <w:p>
            <w:r>
              <w:rPr>
                <w:b/>
              </w:rPr>
            </w:r>
            <w:r>
              <w:rPr>
                <w:rFonts w:ascii="Calibri" w:hAnsi="Calibri"/>
                <w:b/>
                <w:i w:val="0"/>
                <w:color w:val="1A1A1A"/>
                <w:sz w:val="19"/>
                <w:u w:val="none"/>
              </w:rPr>
              <w:t>Especificación (plan Free actual)</w:t>
            </w:r>
          </w:p>
        </w:tc>
      </w:tr>
      <w:tr>
        <w:tc>
          <w:tcPr>
            <w:tcW w:type="dxa" w:w="4824"/>
          </w:tcPr>
          <w:p>
            <w:r/>
            <w:r>
              <w:rPr>
                <w:rFonts w:ascii="Calibri" w:hAnsi="Calibri"/>
                <w:b w:val="0"/>
                <w:i w:val="0"/>
                <w:color w:val="1A1A1A"/>
                <w:sz w:val="19"/>
                <w:u w:val="none"/>
              </w:rPr>
              <w:t>Servicio</w:t>
            </w:r>
          </w:p>
        </w:tc>
        <w:tc>
          <w:tcPr>
            <w:tcW w:type="dxa" w:w="4824"/>
          </w:tcPr>
          <w:p>
            <w:r/>
            <w:r>
              <w:rPr>
                <w:rFonts w:ascii="Calibri" w:hAnsi="Calibri"/>
                <w:b w:val="0"/>
                <w:i w:val="0"/>
                <w:color w:val="1A1A1A"/>
                <w:sz w:val="19"/>
                <w:u w:val="none"/>
              </w:rPr>
              <w:t xml:space="preserve">Web Service </w:t>
            </w:r>
            <w:r>
              <w:rPr>
                <w:rFonts w:ascii="Consolas" w:hAnsi="Consolas"/>
                <w:b w:val="0"/>
                <w:i w:val="0"/>
                <w:color w:val="1A1A1A"/>
                <w:sz w:val="19"/>
                <w:u w:val="none"/>
              </w:rPr>
              <w:t>Multiparking-Django</w:t>
            </w:r>
          </w:p>
        </w:tc>
      </w:tr>
      <w:tr>
        <w:tc>
          <w:tcPr>
            <w:tcW w:type="dxa" w:w="4824"/>
          </w:tcPr>
          <w:p>
            <w:r/>
            <w:r>
              <w:rPr>
                <w:rFonts w:ascii="Calibri" w:hAnsi="Calibri"/>
                <w:b w:val="0"/>
                <w:i w:val="0"/>
                <w:color w:val="1A1A1A"/>
                <w:sz w:val="19"/>
                <w:u w:val="none"/>
              </w:rPr>
              <w:t>Runtime</w:t>
            </w:r>
          </w:p>
        </w:tc>
        <w:tc>
          <w:tcPr>
            <w:tcW w:type="dxa" w:w="4824"/>
          </w:tcPr>
          <w:p>
            <w:r/>
            <w:r>
              <w:rPr>
                <w:rFonts w:ascii="Calibri" w:hAnsi="Calibri"/>
                <w:b w:val="0"/>
                <w:i w:val="0"/>
                <w:color w:val="1A1A1A"/>
                <w:sz w:val="19"/>
                <w:u w:val="none"/>
              </w:rPr>
              <w:t>Python 3</w:t>
            </w:r>
          </w:p>
        </w:tc>
      </w:tr>
      <w:tr>
        <w:tc>
          <w:tcPr>
            <w:tcW w:type="dxa" w:w="4824"/>
          </w:tcPr>
          <w:p>
            <w:r/>
            <w:r>
              <w:rPr>
                <w:rFonts w:ascii="Calibri" w:hAnsi="Calibri"/>
                <w:b w:val="0"/>
                <w:i w:val="0"/>
                <w:color w:val="1A1A1A"/>
                <w:sz w:val="19"/>
                <w:u w:val="none"/>
              </w:rPr>
              <w:t>Repositorio conectado</w:t>
            </w:r>
          </w:p>
        </w:tc>
        <w:tc>
          <w:tcPr>
            <w:tcW w:type="dxa" w:w="4824"/>
          </w:tcPr>
          <w:p>
            <w:r/>
            <w:r>
              <w:rPr>
                <w:rFonts w:ascii="Consolas" w:hAnsi="Consolas"/>
                <w:b w:val="0"/>
                <w:i w:val="0"/>
                <w:color w:val="1A1A1A"/>
                <w:sz w:val="19"/>
                <w:u w:val="none"/>
              </w:rPr>
              <w:t>xeodeo/Multiparking-Django</w:t>
            </w:r>
            <w:r>
              <w:rPr>
                <w:rFonts w:ascii="Calibri" w:hAnsi="Calibri"/>
                <w:b w:val="0"/>
                <w:i w:val="0"/>
                <w:color w:val="1A1A1A"/>
                <w:sz w:val="19"/>
                <w:u w:val="none"/>
              </w:rPr>
              <w:t xml:space="preserve">, rama </w:t>
            </w:r>
            <w:r>
              <w:rPr>
                <w:rFonts w:ascii="Consolas" w:hAnsi="Consolas"/>
                <w:b w:val="0"/>
                <w:i w:val="0"/>
                <w:color w:val="1A1A1A"/>
                <w:sz w:val="19"/>
                <w:u w:val="none"/>
              </w:rPr>
              <w:t>main</w:t>
            </w:r>
          </w:p>
        </w:tc>
      </w:tr>
      <w:tr>
        <w:tc>
          <w:tcPr>
            <w:tcW w:type="dxa" w:w="4824"/>
          </w:tcPr>
          <w:p>
            <w:r/>
            <w:r>
              <w:rPr>
                <w:rFonts w:ascii="Calibri" w:hAnsi="Calibri"/>
                <w:b w:val="0"/>
                <w:i w:val="0"/>
                <w:color w:val="1A1A1A"/>
                <w:sz w:val="19"/>
                <w:u w:val="none"/>
              </w:rPr>
              <w:t>Comportamiento en inactividad</w:t>
            </w:r>
          </w:p>
        </w:tc>
        <w:tc>
          <w:tcPr>
            <w:tcW w:type="dxa" w:w="4824"/>
          </w:tcPr>
          <w:p>
            <w:r/>
            <w:r>
              <w:rPr>
                <w:rFonts w:ascii="Calibri" w:hAnsi="Calibri"/>
                <w:b w:val="0"/>
                <w:i w:val="0"/>
                <w:color w:val="1A1A1A"/>
                <w:sz w:val="19"/>
                <w:u w:val="none"/>
              </w:rPr>
              <w:t>El servicio "se duerme" tras un periodo sin tráfico; la siguiente petición puede tardar 50 segundos o más en responder mientras se reactiva</w:t>
            </w:r>
          </w:p>
        </w:tc>
      </w:tr>
      <w:tr>
        <w:tc>
          <w:tcPr>
            <w:tcW w:type="dxa" w:w="4824"/>
          </w:tcPr>
          <w:p>
            <w:r/>
            <w:r>
              <w:rPr>
                <w:rFonts w:ascii="Calibri" w:hAnsi="Calibri"/>
                <w:b w:val="0"/>
                <w:i w:val="0"/>
                <w:color w:val="1A1A1A"/>
                <w:sz w:val="19"/>
                <w:u w:val="none"/>
              </w:rPr>
              <w:t>Base de datos</w:t>
            </w:r>
          </w:p>
        </w:tc>
        <w:tc>
          <w:tcPr>
            <w:tcW w:type="dxa" w:w="4824"/>
          </w:tcPr>
          <w:p>
            <w:r/>
            <w:r>
              <w:rPr>
                <w:rFonts w:ascii="Calibri" w:hAnsi="Calibri"/>
                <w:b w:val="0"/>
                <w:i w:val="0"/>
                <w:color w:val="1A1A1A"/>
                <w:sz w:val="19"/>
                <w:u w:val="none"/>
              </w:rPr>
              <w:t xml:space="preserve">PostgreSQL administrado, nombre del servicio </w:t>
            </w:r>
            <w:r>
              <w:rPr>
                <w:rFonts w:ascii="Consolas" w:hAnsi="Consolas"/>
                <w:b w:val="0"/>
                <w:i w:val="0"/>
                <w:color w:val="1A1A1A"/>
                <w:sz w:val="19"/>
                <w:u w:val="none"/>
              </w:rPr>
              <w:t>Multiparking</w:t>
            </w:r>
          </w:p>
        </w:tc>
      </w:tr>
      <w:tr>
        <w:tc>
          <w:tcPr>
            <w:tcW w:type="dxa" w:w="4824"/>
          </w:tcPr>
          <w:p>
            <w:r/>
            <w:r>
              <w:rPr>
                <w:rFonts w:ascii="Calibri" w:hAnsi="Calibri"/>
                <w:b w:val="0"/>
                <w:i w:val="0"/>
                <w:color w:val="1A1A1A"/>
                <w:sz w:val="19"/>
                <w:u w:val="none"/>
              </w:rPr>
              <w:t>RAM / CPU de la base de datos</w:t>
            </w:r>
          </w:p>
        </w:tc>
        <w:tc>
          <w:tcPr>
            <w:tcW w:type="dxa" w:w="4824"/>
          </w:tcPr>
          <w:p>
            <w:r/>
            <w:r>
              <w:rPr>
                <w:rFonts w:ascii="Calibri" w:hAnsi="Calibri"/>
                <w:b w:val="0"/>
                <w:i w:val="0"/>
                <w:color w:val="1A1A1A"/>
                <w:sz w:val="19"/>
                <w:u w:val="none"/>
              </w:rPr>
              <w:t>256 MB de RAM, 0.1 CPU (plan Free)</w:t>
            </w:r>
          </w:p>
        </w:tc>
      </w:tr>
      <w:tr>
        <w:tc>
          <w:tcPr>
            <w:tcW w:type="dxa" w:w="4824"/>
          </w:tcPr>
          <w:p>
            <w:r/>
            <w:r>
              <w:rPr>
                <w:rFonts w:ascii="Calibri" w:hAnsi="Calibri"/>
                <w:b w:val="0"/>
                <w:i w:val="0"/>
                <w:color w:val="1A1A1A"/>
                <w:sz w:val="19"/>
                <w:u w:val="none"/>
              </w:rPr>
              <w:t>Almacenamiento de la base de datos</w:t>
            </w:r>
          </w:p>
        </w:tc>
        <w:tc>
          <w:tcPr>
            <w:tcW w:type="dxa" w:w="4824"/>
          </w:tcPr>
          <w:p>
            <w:r/>
            <w:r>
              <w:rPr>
                <w:rFonts w:ascii="Calibri" w:hAnsi="Calibri"/>
                <w:b w:val="0"/>
                <w:i w:val="0"/>
                <w:color w:val="1A1A1A"/>
                <w:sz w:val="19"/>
                <w:u w:val="none"/>
              </w:rPr>
              <w:t>1 GB</w:t>
            </w:r>
          </w:p>
        </w:tc>
      </w:tr>
      <w:tr>
        <w:tc>
          <w:tcPr>
            <w:tcW w:type="dxa" w:w="4824"/>
          </w:tcPr>
          <w:p>
            <w:r/>
            <w:r>
              <w:rPr>
                <w:rFonts w:ascii="Calibri" w:hAnsi="Calibri"/>
                <w:b w:val="0"/>
                <w:i w:val="0"/>
                <w:color w:val="1A1A1A"/>
                <w:sz w:val="19"/>
                <w:u w:val="none"/>
              </w:rPr>
              <w:t>Vigencia del plan gratuito de base de datos</w:t>
            </w:r>
          </w:p>
        </w:tc>
        <w:tc>
          <w:tcPr>
            <w:tcW w:type="dxa" w:w="4824"/>
          </w:tcPr>
          <w:p>
            <w:r/>
            <w:r>
              <w:rPr>
                <w:rFonts w:ascii="Calibri" w:hAnsi="Calibri"/>
                <w:b w:val="0"/>
                <w:i w:val="0"/>
                <w:color w:val="1A1A1A"/>
                <w:sz w:val="19"/>
                <w:u w:val="none"/>
              </w:rPr>
              <w:t>30 días desde su creación; Render notifica la fecha de expiración dentro del propio panel y elimina la base de datos si no se actualiza a un plan de pago antes de esa fecha</w:t>
            </w:r>
          </w:p>
        </w:tc>
      </w:tr>
      <w:tr>
        <w:tc>
          <w:tcPr>
            <w:tcW w:type="dxa" w:w="4824"/>
          </w:tcPr>
          <w:p>
            <w:r/>
            <w:r>
              <w:rPr>
                <w:rFonts w:ascii="Calibri" w:hAnsi="Calibri"/>
                <w:b w:val="0"/>
                <w:i w:val="0"/>
                <w:color w:val="1A1A1A"/>
                <w:sz w:val="19"/>
                <w:u w:val="none"/>
              </w:rPr>
              <w:t>Alta disponibilidad (réplicas)</w:t>
            </w:r>
          </w:p>
        </w:tc>
        <w:tc>
          <w:tcPr>
            <w:tcW w:type="dxa" w:w="4824"/>
          </w:tcPr>
          <w:p>
            <w:r/>
            <w:r>
              <w:rPr>
                <w:rFonts w:ascii="Calibri" w:hAnsi="Calibri"/>
                <w:b w:val="0"/>
                <w:i w:val="0"/>
                <w:color w:val="1A1A1A"/>
                <w:sz w:val="19"/>
                <w:u w:val="none"/>
              </w:rPr>
              <w:t>No disponible en el plan Free; requiere una instancia de pago (Starter o superior)</w:t>
            </w:r>
          </w:p>
        </w:tc>
      </w:tr>
      <w:tr>
        <w:tc>
          <w:tcPr>
            <w:tcW w:type="dxa" w:w="4824"/>
          </w:tcPr>
          <w:p>
            <w:r/>
            <w:r>
              <w:rPr>
                <w:rFonts w:ascii="Calibri" w:hAnsi="Calibri"/>
                <w:b w:val="0"/>
                <w:i w:val="0"/>
                <w:color w:val="1A1A1A"/>
                <w:sz w:val="19"/>
                <w:u w:val="none"/>
              </w:rPr>
              <w:t>Métricas de CPU/memoria de aplicación</w:t>
            </w:r>
          </w:p>
        </w:tc>
        <w:tc>
          <w:tcPr>
            <w:tcW w:type="dxa" w:w="4824"/>
          </w:tcPr>
          <w:p>
            <w:r/>
            <w:r>
              <w:rPr>
                <w:rFonts w:ascii="Calibri" w:hAnsi="Calibri"/>
                <w:b w:val="0"/>
                <w:i w:val="0"/>
                <w:color w:val="1A1A1A"/>
                <w:sz w:val="19"/>
                <w:u w:val="none"/>
              </w:rPr>
              <w:t>No disponibles en el plan Free; el plan Free solo expone métricas de red (ancho de banda saliente)</w:t>
            </w:r>
          </w:p>
        </w:tc>
      </w:tr>
    </w:tbl>
    <w:p>
      <w:pPr>
        <w:spacing w:after="120"/>
      </w:pPr>
    </w:p>
    <w:p>
      <w:pPr>
        <w:spacing w:after="140"/>
      </w:pPr>
      <w:r>
        <w:rPr>
          <w:rFonts w:ascii="Calibri" w:hAnsi="Calibri"/>
          <w:b w:val="0"/>
          <w:i/>
          <w:color w:val="1A1A1A"/>
          <w:sz w:val="21"/>
          <w:u w:val="none"/>
        </w:rPr>
        <w:t>Ilustración 1. Panel general del proyecto "Multiparking" en Render, con el Web Service en ejecución.</w:t>
      </w:r>
    </w:p>
    <w:p>
      <w:pPr>
        <w:spacing w:after="80"/>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01-panel-render.png"/>
                    <pic:cNvPicPr/>
                  </pic:nvPicPr>
                  <pic:blipFill>
                    <a:blip r:embed="rId9"/>
                    <a:stretch>
                      <a:fillRect/>
                    </a:stretch>
                  </pic:blipFill>
                  <pic:spPr>
                    <a:xfrm>
                      <a:off x="0" y="0"/>
                      <a:ext cx="5303520" cy="3314700"/>
                    </a:xfrm>
                    <a:prstGeom prst="rect"/>
                  </pic:spPr>
                </pic:pic>
              </a:graphicData>
            </a:graphic>
          </wp:inline>
        </w:drawing>
      </w:r>
    </w:p>
    <w:p>
      <w:pPr>
        <w:spacing w:after="200"/>
        <w:jc w:val="center"/>
      </w:pPr>
      <w:r>
        <w:rPr>
          <w:rFonts w:ascii="Calibri" w:hAnsi="Calibri"/>
          <w:b w:val="0"/>
          <w:i w:val="0"/>
          <w:color w:val="555555"/>
          <w:sz w:val="18"/>
          <w:u w:val="none"/>
        </w:rPr>
        <w:t>Panel de Render</w:t>
      </w:r>
    </w:p>
    <w:p>
      <w:pPr>
        <w:spacing w:after="140"/>
      </w:pPr>
      <w:r>
        <w:rPr>
          <w:rFonts w:ascii="Calibri" w:hAnsi="Calibri"/>
          <w:b/>
          <w:i w:val="0"/>
          <w:color w:val="1A1A1A"/>
          <w:sz w:val="21"/>
          <w:u w:val="none"/>
        </w:rPr>
        <w:t>Costo si se actualiza a un plan de pago de Render:</w:t>
      </w:r>
      <w:r>
        <w:rPr>
          <w:rFonts w:ascii="Calibri" w:hAnsi="Calibri"/>
          <w:b w:val="0"/>
          <w:i w:val="0"/>
          <w:color w:val="1A1A1A"/>
          <w:sz w:val="21"/>
          <w:u w:val="none"/>
        </w:rPr>
        <w:t xml:space="preserve"> el proyecto opera hoy en $0 USD (plan Free), pero conviene presupuestar lo que costaría eliminar las limitaciones del plan gratuito (sin backups, con expiración de la base de datos cada 30 días y con el "dormido" del servicio tras inactividad):</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rFonts w:ascii="Calibri" w:hAnsi="Calibri"/>
                <w:b/>
                <w:i w:val="0"/>
                <w:color w:val="1A1A1A"/>
                <w:sz w:val="19"/>
                <w:u w:val="none"/>
              </w:rPr>
              <w:t>Componente</w:t>
            </w:r>
          </w:p>
        </w:tc>
        <w:tc>
          <w:tcPr>
            <w:tcW w:type="dxa" w:w="2412"/>
          </w:tcPr>
          <w:p>
            <w:r>
              <w:rPr>
                <w:b/>
              </w:rPr>
            </w:r>
            <w:r>
              <w:rPr>
                <w:rFonts w:ascii="Calibri" w:hAnsi="Calibri"/>
                <w:b/>
                <w:i w:val="0"/>
                <w:color w:val="1A1A1A"/>
                <w:sz w:val="19"/>
                <w:u w:val="none"/>
              </w:rPr>
              <w:t>Plan</w:t>
            </w:r>
          </w:p>
        </w:tc>
        <w:tc>
          <w:tcPr>
            <w:tcW w:type="dxa" w:w="2412"/>
          </w:tcPr>
          <w:p>
            <w:r>
              <w:rPr>
                <w:b/>
              </w:rPr>
            </w:r>
            <w:r>
              <w:rPr>
                <w:rFonts w:ascii="Calibri" w:hAnsi="Calibri"/>
                <w:b/>
                <w:i w:val="0"/>
                <w:color w:val="1A1A1A"/>
                <w:sz w:val="19"/>
                <w:u w:val="none"/>
              </w:rPr>
              <w:t>Precio aproximado (USD/mes)</w:t>
            </w:r>
          </w:p>
        </w:tc>
        <w:tc>
          <w:tcPr>
            <w:tcW w:type="dxa" w:w="2412"/>
          </w:tcPr>
          <w:p>
            <w:r>
              <w:rPr>
                <w:b/>
              </w:rPr>
            </w:r>
            <w:r>
              <w:rPr>
                <w:rFonts w:ascii="Calibri" w:hAnsi="Calibri"/>
                <w:b/>
                <w:i w:val="0"/>
                <w:color w:val="1A1A1A"/>
                <w:sz w:val="19"/>
                <w:u w:val="none"/>
              </w:rPr>
              <w:t>Beneficio principal</w:t>
            </w:r>
          </w:p>
        </w:tc>
      </w:tr>
      <w:tr>
        <w:tc>
          <w:tcPr>
            <w:tcW w:type="dxa" w:w="2412"/>
          </w:tcPr>
          <w:p>
            <w:r/>
            <w:r>
              <w:rPr>
                <w:rFonts w:ascii="Calibri" w:hAnsi="Calibri"/>
                <w:b w:val="0"/>
                <w:i w:val="0"/>
                <w:color w:val="1A1A1A"/>
                <w:sz w:val="19"/>
                <w:u w:val="none"/>
              </w:rPr>
              <w:t>Web Service (Hosting)</w:t>
            </w:r>
          </w:p>
        </w:tc>
        <w:tc>
          <w:tcPr>
            <w:tcW w:type="dxa" w:w="2412"/>
          </w:tcPr>
          <w:p>
            <w:r/>
            <w:r>
              <w:rPr>
                <w:rFonts w:ascii="Calibri" w:hAnsi="Calibri"/>
                <w:b w:val="0"/>
                <w:i w:val="0"/>
                <w:color w:val="1A1A1A"/>
                <w:sz w:val="19"/>
                <w:u w:val="none"/>
              </w:rPr>
              <w:t>Starter</w:t>
            </w:r>
          </w:p>
        </w:tc>
        <w:tc>
          <w:tcPr>
            <w:tcW w:type="dxa" w:w="2412"/>
          </w:tcPr>
          <w:p>
            <w:r/>
            <w:r>
              <w:rPr>
                <w:rFonts w:ascii="Calibri" w:hAnsi="Calibri"/>
                <w:b w:val="0"/>
                <w:i w:val="0"/>
                <w:color w:val="1A1A1A"/>
                <w:sz w:val="19"/>
                <w:u w:val="none"/>
              </w:rPr>
              <w:t>~$7 USD/mes</w:t>
            </w:r>
          </w:p>
        </w:tc>
        <w:tc>
          <w:tcPr>
            <w:tcW w:type="dxa" w:w="2412"/>
          </w:tcPr>
          <w:p>
            <w:r/>
            <w:r>
              <w:rPr>
                <w:rFonts w:ascii="Calibri" w:hAnsi="Calibri"/>
                <w:b w:val="0"/>
                <w:i w:val="0"/>
                <w:color w:val="1A1A1A"/>
                <w:sz w:val="19"/>
                <w:u w:val="none"/>
              </w:rPr>
              <w:t>El servicio deja de "dormirse"; respuesta inmediata siempre</w:t>
            </w:r>
          </w:p>
        </w:tc>
      </w:tr>
      <w:tr>
        <w:tc>
          <w:tcPr>
            <w:tcW w:type="dxa" w:w="2412"/>
          </w:tcPr>
          <w:p>
            <w:r/>
            <w:r>
              <w:rPr>
                <w:rFonts w:ascii="Calibri" w:hAnsi="Calibri"/>
                <w:b w:val="0"/>
                <w:i w:val="0"/>
                <w:color w:val="1A1A1A"/>
                <w:sz w:val="19"/>
                <w:u w:val="none"/>
              </w:rPr>
              <w:t>Web Service (Hosting)</w:t>
            </w:r>
          </w:p>
        </w:tc>
        <w:tc>
          <w:tcPr>
            <w:tcW w:type="dxa" w:w="2412"/>
          </w:tcPr>
          <w:p>
            <w:r/>
            <w:r>
              <w:rPr>
                <w:rFonts w:ascii="Calibri" w:hAnsi="Calibri"/>
                <w:b w:val="0"/>
                <w:i w:val="0"/>
                <w:color w:val="1A1A1A"/>
                <w:sz w:val="19"/>
                <w:u w:val="none"/>
              </w:rPr>
              <w:t>Standard</w:t>
            </w:r>
          </w:p>
        </w:tc>
        <w:tc>
          <w:tcPr>
            <w:tcW w:type="dxa" w:w="2412"/>
          </w:tcPr>
          <w:p>
            <w:r/>
            <w:r>
              <w:rPr>
                <w:rFonts w:ascii="Calibri" w:hAnsi="Calibri"/>
                <w:b w:val="0"/>
                <w:i w:val="0"/>
                <w:color w:val="1A1A1A"/>
                <w:sz w:val="19"/>
                <w:u w:val="none"/>
              </w:rPr>
              <w:t>~$25 USD/mes</w:t>
            </w:r>
          </w:p>
        </w:tc>
        <w:tc>
          <w:tcPr>
            <w:tcW w:type="dxa" w:w="2412"/>
          </w:tcPr>
          <w:p>
            <w:r/>
            <w:r>
              <w:rPr>
                <w:rFonts w:ascii="Calibri" w:hAnsi="Calibri"/>
                <w:b w:val="0"/>
                <w:i w:val="0"/>
                <w:color w:val="1A1A1A"/>
                <w:sz w:val="19"/>
                <w:u w:val="none"/>
              </w:rPr>
              <w:t>Más RAM/CPU (2 GB / 1 vCPU) para mayor tráfico</w:t>
            </w:r>
          </w:p>
        </w:tc>
      </w:tr>
      <w:tr>
        <w:tc>
          <w:tcPr>
            <w:tcW w:type="dxa" w:w="2412"/>
          </w:tcPr>
          <w:p>
            <w:r/>
            <w:r>
              <w:rPr>
                <w:rFonts w:ascii="Calibri" w:hAnsi="Calibri"/>
                <w:b w:val="0"/>
                <w:i w:val="0"/>
                <w:color w:val="1A1A1A"/>
                <w:sz w:val="19"/>
                <w:u w:val="none"/>
              </w:rPr>
              <w:t>Base de datos PostgreSQL</w:t>
            </w:r>
          </w:p>
        </w:tc>
        <w:tc>
          <w:tcPr>
            <w:tcW w:type="dxa" w:w="2412"/>
          </w:tcPr>
          <w:p>
            <w:r/>
            <w:r>
              <w:rPr>
                <w:rFonts w:ascii="Calibri" w:hAnsi="Calibri"/>
                <w:b w:val="0"/>
                <w:i w:val="0"/>
                <w:color w:val="1A1A1A"/>
                <w:sz w:val="19"/>
                <w:u w:val="none"/>
              </w:rPr>
              <w:t>Starter (Basic, ~1 GB RAM)</w:t>
            </w:r>
          </w:p>
        </w:tc>
        <w:tc>
          <w:tcPr>
            <w:tcW w:type="dxa" w:w="2412"/>
          </w:tcPr>
          <w:p>
            <w:r/>
            <w:r>
              <w:rPr>
                <w:rFonts w:ascii="Calibri" w:hAnsi="Calibri"/>
                <w:b w:val="0"/>
                <w:i w:val="0"/>
                <w:color w:val="1A1A1A"/>
                <w:sz w:val="19"/>
                <w:u w:val="none"/>
              </w:rPr>
              <w:t>~$6 a $19 USD/mes según RAM</w:t>
            </w:r>
          </w:p>
        </w:tc>
        <w:tc>
          <w:tcPr>
            <w:tcW w:type="dxa" w:w="2412"/>
          </w:tcPr>
          <w:p>
            <w:r/>
            <w:r>
              <w:rPr>
                <w:rFonts w:ascii="Calibri" w:hAnsi="Calibri"/>
                <w:b w:val="0"/>
                <w:i w:val="0"/>
                <w:color w:val="1A1A1A"/>
                <w:sz w:val="19"/>
                <w:u w:val="none"/>
              </w:rPr>
              <w:t>Sin fecha de expiración, con backups automáticos y Point-in-Time Recovery</w:t>
            </w:r>
          </w:p>
        </w:tc>
      </w:tr>
    </w:tbl>
    <w:p>
      <w:pPr>
        <w:spacing w:after="120"/>
      </w:pPr>
    </w:p>
    <w:p>
      <w:pPr>
        <w:spacing w:after="140"/>
      </w:pPr>
      <w:r>
        <w:rPr>
          <w:rFonts w:ascii="Calibri" w:hAnsi="Calibri"/>
          <w:b w:val="0"/>
          <w:i/>
          <w:color w:val="1A1A1A"/>
          <w:sz w:val="21"/>
          <w:u w:val="none"/>
        </w:rPr>
        <w:t>Nota: precios de referencia de Render.com consultados en agosto de 2026; Render puede ajustarlos, por lo que se recomienda confirmarlos en el panel antes de presupuestar una actualización real.</w:t>
      </w:r>
    </w:p>
    <w:p>
      <w:pPr>
        <w:spacing w:after="140"/>
      </w:pPr>
      <w:r>
        <w:rPr>
          <w:rFonts w:ascii="Calibri" w:hAnsi="Calibri"/>
          <w:b w:val="0"/>
          <w:i w:val="0"/>
          <w:color w:val="1A1A1A"/>
          <w:sz w:val="21"/>
          <w:u w:val="none"/>
        </w:rPr>
        <w:t>Dado que estos límites son inherentes al plan gratuito y no a un error de configuración, cualquier crecimiento real del proyecto (tráfico constante, necesidad de backups automáticos o de alta disponibilidad) requiere presupuestar la migración a un plan de pago de Render antes de que se cumplan los plazos de expiración indicados por la propia plataforma.</w:t>
      </w:r>
    </w:p>
    <w:p>
      <w:pPr>
        <w:spacing w:before="280" w:after="120"/>
      </w:pPr>
      <w:r>
        <w:rPr>
          <w:rFonts w:ascii="Calibri" w:hAnsi="Calibri"/>
          <w:b/>
          <w:color w:val="3B7DBF"/>
          <w:sz w:val="25"/>
        </w:rPr>
        <w:t>1.3. Prerrequisitos Generales de Infraestructura (Independiente del Proveedor)</w:t>
      </w:r>
    </w:p>
    <w:p>
      <w:pPr>
        <w:spacing w:after="140"/>
      </w:pPr>
      <w:r>
        <w:rPr>
          <w:rFonts w:ascii="Calibri" w:hAnsi="Calibri"/>
          <w:b w:val="0"/>
          <w:i w:val="0"/>
          <w:color w:val="1A1A1A"/>
          <w:sz w:val="21"/>
          <w:u w:val="none"/>
        </w:rPr>
        <w:t>Si en el futuro se decide migrar el entorno de producción a otro proveedor de nube distinto de Render (como AWS, DigitalOcean, un VPS de Hostinger u otro), los prerrequisitos generales de infraestructura a cumplir son:</w:t>
      </w:r>
    </w:p>
    <w:p>
      <w:pPr>
        <w:pStyle w:val="ListBullet"/>
        <w:spacing w:after="60"/>
        <w:ind w:left="360"/>
      </w:pPr>
      <w:r>
        <w:rPr>
          <w:rFonts w:ascii="Calibri" w:hAnsi="Calibri"/>
          <w:b w:val="0"/>
          <w:i w:val="0"/>
          <w:color w:val="1A1A1A"/>
          <w:sz w:val="21"/>
          <w:u w:val="none"/>
        </w:rPr>
        <w:t>Sistema Operativo: Linux (Ubuntu 22.04 LTS o Debian 12 recomendado).</w:t>
      </w:r>
    </w:p>
    <w:p>
      <w:pPr>
        <w:pStyle w:val="ListBullet"/>
        <w:spacing w:after="60"/>
        <w:ind w:left="360"/>
      </w:pPr>
      <w:r>
        <w:rPr>
          <w:rFonts w:ascii="Calibri" w:hAnsi="Calibri"/>
          <w:b w:val="0"/>
          <w:i w:val="0"/>
          <w:color w:val="1A1A1A"/>
          <w:sz w:val="21"/>
          <w:u w:val="none"/>
        </w:rPr>
        <w:t xml:space="preserve">Acceso: acceso raíz (root) o usuario con privilegios </w:t>
      </w:r>
      <w:r>
        <w:rPr>
          <w:rFonts w:ascii="Consolas" w:hAnsi="Consolas"/>
          <w:b w:val="0"/>
          <w:i w:val="0"/>
          <w:color w:val="1A1A1A"/>
          <w:sz w:val="21"/>
          <w:u w:val="none"/>
        </w:rPr>
        <w:t>sudo</w:t>
      </w:r>
      <w:r>
        <w:rPr>
          <w:rFonts w:ascii="Calibri" w:hAnsi="Calibri"/>
          <w:b w:val="0"/>
          <w:i w:val="0"/>
          <w:color w:val="1A1A1A"/>
          <w:sz w:val="21"/>
          <w:u w:val="none"/>
        </w:rPr>
        <w:t xml:space="preserve"> vía SSH en el puerto 22 o un puerto personalizado.</w:t>
      </w:r>
    </w:p>
    <w:p>
      <w:pPr>
        <w:pStyle w:val="ListBullet"/>
        <w:spacing w:after="60"/>
        <w:ind w:left="360"/>
      </w:pPr>
      <w:r>
        <w:rPr>
          <w:rFonts w:ascii="Calibri" w:hAnsi="Calibri"/>
          <w:b w:val="0"/>
          <w:i w:val="0"/>
          <w:color w:val="1A1A1A"/>
          <w:sz w:val="21"/>
          <w:u w:val="none"/>
        </w:rPr>
        <w:t>Hardware mínimo: 1 vCPU, 1 GB de RAM (2 GB recomendado) y 10 GB de almacenamiento SSD/NVMe — Multiparking es una aplicación Django monolítica sin frontend separado, por lo que sus requerimientos de hardware son considerablemente menores a los de un stack con frontend y backend independientes.</w:t>
      </w:r>
    </w:p>
    <w:p>
      <w:pPr>
        <w:pStyle w:val="ListBullet"/>
        <w:spacing w:after="60"/>
        <w:ind w:left="360"/>
      </w:pPr>
      <w:r>
        <w:rPr>
          <w:rFonts w:ascii="Calibri" w:hAnsi="Calibri"/>
          <w:b w:val="0"/>
          <w:i w:val="0"/>
          <w:color w:val="1A1A1A"/>
          <w:sz w:val="21"/>
          <w:u w:val="none"/>
        </w:rPr>
        <w:t>Puertos abiertos (firewall / security groups):</w:t>
      </w:r>
    </w:p>
    <w:p>
      <w:pPr>
        <w:pStyle w:val="ListBullet"/>
        <w:spacing w:after="60"/>
        <w:ind w:left="720"/>
      </w:pPr>
      <w:r>
        <w:rPr>
          <w:rFonts w:ascii="Calibri" w:hAnsi="Calibri"/>
          <w:b w:val="0"/>
          <w:i w:val="0"/>
          <w:color w:val="1A1A1A"/>
          <w:sz w:val="21"/>
          <w:u w:val="none"/>
        </w:rPr>
        <w:t>22/TCP (SSH — administración remota).</w:t>
      </w:r>
    </w:p>
    <w:p>
      <w:pPr>
        <w:pStyle w:val="ListBullet"/>
        <w:spacing w:after="60"/>
        <w:ind w:left="720"/>
      </w:pPr>
      <w:r>
        <w:rPr>
          <w:rFonts w:ascii="Calibri" w:hAnsi="Calibri"/>
          <w:b w:val="0"/>
          <w:i w:val="0"/>
          <w:color w:val="1A1A1A"/>
          <w:sz w:val="21"/>
          <w:u w:val="none"/>
        </w:rPr>
        <w:t>80/TCP (HTTP — redirección y solicitud de certificados SSL).</w:t>
      </w:r>
    </w:p>
    <w:p>
      <w:pPr>
        <w:pStyle w:val="ListBullet"/>
        <w:spacing w:after="60"/>
        <w:ind w:left="720"/>
      </w:pPr>
      <w:r>
        <w:rPr>
          <w:rFonts w:ascii="Calibri" w:hAnsi="Calibri"/>
          <w:b w:val="0"/>
          <w:i w:val="0"/>
          <w:color w:val="1A1A1A"/>
          <w:sz w:val="21"/>
          <w:u w:val="none"/>
        </w:rPr>
        <w:t>443/TCP (HTTPS — tráfico seguro web).</w:t>
      </w:r>
    </w:p>
    <w:p>
      <w:pPr>
        <w:pStyle w:val="ListBullet"/>
        <w:spacing w:after="60"/>
        <w:ind w:left="720"/>
      </w:pPr>
      <w:r>
        <w:rPr>
          <w:rFonts w:ascii="Calibri" w:hAnsi="Calibri"/>
          <w:b w:val="0"/>
          <w:i w:val="0"/>
          <w:color w:val="1A1A1A"/>
          <w:sz w:val="21"/>
          <w:u w:val="none"/>
        </w:rPr>
        <w:t>5432/TCP (PostgreSQL, solo si la base de datos se expone fuera de la red interna del proveedor).</w:t>
      </w:r>
    </w:p>
    <w:p>
      <w:pPr>
        <w:pStyle w:val="ListBullet"/>
        <w:spacing w:after="60"/>
        <w:ind w:left="360"/>
      </w:pPr>
      <w:r>
        <w:rPr>
          <w:rFonts w:ascii="Calibri" w:hAnsi="Calibri"/>
          <w:b w:val="0"/>
          <w:i w:val="0"/>
          <w:color w:val="1A1A1A"/>
          <w:sz w:val="21"/>
          <w:u w:val="none"/>
        </w:rPr>
        <w:t>Runtime: Python 3.11+ instalado, junto con un gestor de procesos WSGI (Gunicorn) y, opcionalmente, un proxy inverso (Nginx) para servir archivos estáticos y gestionar TLS.</w:t>
      </w:r>
    </w:p>
    <w:p>
      <w:pPr>
        <w:pStyle w:val="ListBullet"/>
        <w:spacing w:after="60"/>
        <w:ind w:left="360"/>
      </w:pPr>
      <w:r>
        <w:rPr>
          <w:rFonts w:ascii="Calibri" w:hAnsi="Calibri"/>
          <w:b w:val="0"/>
          <w:i w:val="0"/>
          <w:color w:val="1A1A1A"/>
          <w:sz w:val="21"/>
          <w:u w:val="none"/>
        </w:rPr>
        <w:t>Motor de base de datos: PostgreSQL 14+ instalado o accesible como servicio administrado.</w:t>
      </w:r>
    </w:p>
    <w:p>
      <w:pPr>
        <w:pStyle w:val="ListBullet"/>
        <w:spacing w:after="60"/>
        <w:ind w:left="360"/>
      </w:pPr>
      <w:r>
        <w:rPr>
          <w:rFonts w:ascii="Calibri" w:hAnsi="Calibri"/>
          <w:b w:val="0"/>
          <w:i w:val="0"/>
          <w:color w:val="1A1A1A"/>
          <w:sz w:val="21"/>
          <w:u w:val="none"/>
        </w:rPr>
        <w:t>Dominio público: un nombre de dominio registrado con acceso al panel DNS, para configurar registros A/CNAME apuntando al proveedor elegido.</w:t>
      </w:r>
    </w:p>
    <w:p>
      <w:pPr>
        <w:spacing w:before="280" w:after="120"/>
      </w:pPr>
      <w:r>
        <w:rPr>
          <w:rFonts w:ascii="Calibri" w:hAnsi="Calibri"/>
          <w:b/>
          <w:color w:val="3B7DBF"/>
          <w:sz w:val="25"/>
        </w:rPr>
        <w:t>1.4. Modelo de precio del software Multiparking</w:t>
      </w:r>
    </w:p>
    <w:p>
      <w:pPr>
        <w:spacing w:after="140"/>
      </w:pPr>
      <w:r>
        <w:rPr>
          <w:rFonts w:ascii="Calibri" w:hAnsi="Calibri"/>
          <w:b w:val="0"/>
          <w:i w:val="0"/>
          <w:color w:val="1A1A1A"/>
          <w:sz w:val="21"/>
          <w:u w:val="none"/>
        </w:rPr>
        <w:t xml:space="preserve">Multiparking se comercializa mediante una </w:t>
      </w:r>
      <w:r>
        <w:rPr>
          <w:rFonts w:ascii="Calibri" w:hAnsi="Calibri"/>
          <w:b/>
          <w:i w:val="0"/>
          <w:color w:val="1A1A1A"/>
          <w:sz w:val="21"/>
          <w:u w:val="none"/>
        </w:rPr>
        <w:t>suscripción mensual</w:t>
      </w:r>
      <w:r>
        <w:rPr>
          <w:rFonts w:ascii="Calibri" w:hAnsi="Calibri"/>
          <w:b w:val="0"/>
          <w:i w:val="0"/>
          <w:color w:val="1A1A1A"/>
          <w:sz w:val="21"/>
          <w:u w:val="none"/>
        </w:rPr>
        <w:t xml:space="preserve"> (ciclo de facturación de 30 días), no como licencia única ni como venta perpetua:</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Concepto</w:t>
            </w:r>
          </w:p>
        </w:tc>
        <w:tc>
          <w:tcPr>
            <w:tcW w:type="dxa" w:w="4824"/>
          </w:tcPr>
          <w:p>
            <w:r>
              <w:rPr>
                <w:b/>
              </w:rPr>
            </w:r>
            <w:r>
              <w:rPr>
                <w:rFonts w:ascii="Calibri" w:hAnsi="Calibri"/>
                <w:b/>
                <w:i w:val="0"/>
                <w:color w:val="1A1A1A"/>
                <w:sz w:val="19"/>
                <w:u w:val="none"/>
              </w:rPr>
              <w:t>Valor</w:t>
            </w:r>
          </w:p>
        </w:tc>
      </w:tr>
      <w:tr>
        <w:tc>
          <w:tcPr>
            <w:tcW w:type="dxa" w:w="4824"/>
          </w:tcPr>
          <w:p>
            <w:r/>
            <w:r>
              <w:rPr>
                <w:rFonts w:ascii="Calibri" w:hAnsi="Calibri"/>
                <w:b w:val="0"/>
                <w:i w:val="0"/>
                <w:color w:val="1A1A1A"/>
                <w:sz w:val="19"/>
                <w:u w:val="none"/>
              </w:rPr>
              <w:t>Modelo comercial</w:t>
            </w:r>
          </w:p>
        </w:tc>
        <w:tc>
          <w:tcPr>
            <w:tcW w:type="dxa" w:w="4824"/>
          </w:tcPr>
          <w:p>
            <w:r/>
            <w:r>
              <w:rPr>
                <w:rFonts w:ascii="Calibri" w:hAnsi="Calibri"/>
                <w:b w:val="0"/>
                <w:i w:val="0"/>
                <w:color w:val="1A1A1A"/>
                <w:sz w:val="19"/>
                <w:u w:val="none"/>
              </w:rPr>
              <w:t>Suscripción recurrente, renovación cada 30 días</w:t>
            </w:r>
          </w:p>
        </w:tc>
      </w:tr>
      <w:tr>
        <w:tc>
          <w:tcPr>
            <w:tcW w:type="dxa" w:w="4824"/>
          </w:tcPr>
          <w:p>
            <w:r/>
            <w:r>
              <w:rPr>
                <w:rFonts w:ascii="Calibri" w:hAnsi="Calibri"/>
                <w:b w:val="0"/>
                <w:i w:val="0"/>
                <w:color w:val="1A1A1A"/>
                <w:sz w:val="19"/>
                <w:u w:val="none"/>
              </w:rPr>
              <w:t>Precio de la suscripción</w:t>
            </w:r>
          </w:p>
        </w:tc>
        <w:tc>
          <w:tcPr>
            <w:tcW w:type="dxa" w:w="4824"/>
          </w:tcPr>
          <w:p>
            <w:r/>
            <w:r>
              <w:rPr>
                <w:rFonts w:ascii="Calibri" w:hAnsi="Calibri"/>
                <w:b/>
                <w:i w:val="0"/>
                <w:color w:val="1A1A1A"/>
                <w:sz w:val="19"/>
                <w:u w:val="none"/>
              </w:rPr>
              <w:t>$30.000 COP/mes</w:t>
            </w:r>
          </w:p>
        </w:tc>
      </w:tr>
      <w:tr>
        <w:tc>
          <w:tcPr>
            <w:tcW w:type="dxa" w:w="4824"/>
          </w:tcPr>
          <w:p>
            <w:r/>
            <w:r>
              <w:rPr>
                <w:rFonts w:ascii="Calibri" w:hAnsi="Calibri"/>
                <w:b w:val="0"/>
                <w:i w:val="0"/>
                <w:color w:val="1A1A1A"/>
                <w:sz w:val="19"/>
                <w:u w:val="none"/>
              </w:rPr>
              <w:t>Incluye</w:t>
            </w:r>
          </w:p>
        </w:tc>
        <w:tc>
          <w:tcPr>
            <w:tcW w:type="dxa" w:w="4824"/>
          </w:tcPr>
          <w:p>
            <w:r/>
            <w:r>
              <w:rPr>
                <w:rFonts w:ascii="Calibri" w:hAnsi="Calibri"/>
                <w:b w:val="0"/>
                <w:i w:val="0"/>
                <w:color w:val="1A1A1A"/>
                <w:sz w:val="19"/>
                <w:u w:val="none"/>
              </w:rPr>
              <w:t>Acceso completo al sistema (Administrador, Vigilante, Cliente) sobre la infraestructura descrita en este manual</w:t>
            </w:r>
          </w:p>
        </w:tc>
      </w:tr>
    </w:tbl>
    <w:p>
      <w:pPr>
        <w:spacing w:after="120"/>
      </w:pPr>
    </w:p>
    <w:p>
      <w:pPr>
        <w:spacing w:after="140"/>
      </w:pPr>
      <w:r>
        <w:rPr>
          <w:rFonts w:ascii="Calibri" w:hAnsi="Calibri"/>
          <w:b w:val="0"/>
          <w:i w:val="0"/>
          <w:color w:val="1A1A1A"/>
          <w:sz w:val="21"/>
          <w:u w:val="none"/>
        </w:rPr>
        <w:t>Este valor es independiente del costo de hosting (sección 1.2): la suscripción cubre el uso del software, mientras que el costo de infraestructura (Render) se asume aparte según el plan elegido.</w:t>
      </w:r>
    </w:p>
    <w:p>
      <w:pPr>
        <w:spacing w:before="80" w:after="200"/>
        <w:pBdr>
          <w:bottom w:val="single" w:sz="6" w:space="1" w:color="CCCCCC"/>
        </w:pBdr>
      </w:pPr>
    </w:p>
    <w:p>
      <w:pPr>
        <w:spacing w:before="280" w:after="120"/>
      </w:pPr>
      <w:r>
        <w:rPr>
          <w:rFonts w:ascii="Calibri" w:hAnsi="Calibri"/>
          <w:b/>
          <w:color w:val="2E6DB4"/>
          <w:sz w:val="30"/>
        </w:rPr>
        <w:t>2. Protocolo de Acceso y Despliegue</w:t>
      </w:r>
    </w:p>
    <w:p>
      <w:pPr>
        <w:spacing w:before="280" w:after="120"/>
      </w:pPr>
      <w:r>
        <w:rPr>
          <w:rFonts w:ascii="Calibri" w:hAnsi="Calibri"/>
          <w:b/>
          <w:color w:val="3B7DBF"/>
          <w:sz w:val="25"/>
        </w:rPr>
        <w:t>2.1. Entorno único de despliegue — Render</w:t>
      </w:r>
    </w:p>
    <w:p>
      <w:pPr>
        <w:spacing w:after="140"/>
      </w:pPr>
      <w:r>
        <w:rPr>
          <w:rFonts w:ascii="Calibri" w:hAnsi="Calibri"/>
          <w:b w:val="0"/>
          <w:i w:val="0"/>
          <w:color w:val="1A1A1A"/>
          <w:sz w:val="21"/>
          <w:u w:val="none"/>
        </w:rPr>
        <w:t xml:space="preserve">El despliegue de Multiparking se realiza de manera automática al conectar el repositorio de GitHub </w:t>
      </w:r>
      <w:r>
        <w:rPr>
          <w:rFonts w:ascii="Consolas" w:hAnsi="Consolas"/>
          <w:b w:val="0"/>
          <w:i w:val="0"/>
          <w:color w:val="1A1A1A"/>
          <w:sz w:val="21"/>
          <w:u w:val="none"/>
        </w:rPr>
        <w:t>xeodeo/Multiparking-Django</w:t>
      </w:r>
      <w:r>
        <w:rPr>
          <w:rFonts w:ascii="Calibri" w:hAnsi="Calibri"/>
          <w:b w:val="0"/>
          <w:i w:val="0"/>
          <w:color w:val="1A1A1A"/>
          <w:sz w:val="21"/>
          <w:u w:val="none"/>
        </w:rPr>
        <w:t xml:space="preserve"> con Render. No se requiere intervención manual en el servidor: cada </w:t>
      </w:r>
      <w:r>
        <w:rPr>
          <w:rFonts w:ascii="Consolas" w:hAnsi="Consolas"/>
          <w:b w:val="0"/>
          <w:i w:val="0"/>
          <w:color w:val="1A1A1A"/>
          <w:sz w:val="21"/>
          <w:u w:val="none"/>
        </w:rPr>
        <w:t>push</w:t>
      </w:r>
      <w:r>
        <w:rPr>
          <w:rFonts w:ascii="Calibri" w:hAnsi="Calibri"/>
          <w:b w:val="0"/>
          <w:i w:val="0"/>
          <w:color w:val="1A1A1A"/>
          <w:sz w:val="21"/>
          <w:u w:val="none"/>
        </w:rPr>
        <w:t xml:space="preserve"> a la rama </w:t>
      </w:r>
      <w:r>
        <w:rPr>
          <w:rFonts w:ascii="Consolas" w:hAnsi="Consolas"/>
          <w:b w:val="0"/>
          <w:i w:val="0"/>
          <w:color w:val="1A1A1A"/>
          <w:sz w:val="21"/>
          <w:u w:val="none"/>
        </w:rPr>
        <w:t>main</w:t>
      </w:r>
      <w:r>
        <w:rPr>
          <w:rFonts w:ascii="Calibri" w:hAnsi="Calibri"/>
          <w:b w:val="0"/>
          <w:i w:val="0"/>
          <w:color w:val="1A1A1A"/>
          <w:sz w:val="21"/>
          <w:u w:val="none"/>
        </w:rPr>
        <w:t xml:space="preserve"> dispara un nuevo despliegue (Auto-Deploy). Render clona el repositorio, instala las dependencias declaradas en </w:t>
      </w:r>
      <w:r>
        <w:rPr>
          <w:rFonts w:ascii="Consolas" w:hAnsi="Consolas"/>
          <w:b w:val="0"/>
          <w:i w:val="0"/>
          <w:color w:val="1A1A1A"/>
          <w:sz w:val="21"/>
          <w:u w:val="none"/>
        </w:rPr>
        <w:t>requirements.txt</w:t>
      </w:r>
      <w:r>
        <w:rPr>
          <w:rFonts w:ascii="Calibri" w:hAnsi="Calibri"/>
          <w:b w:val="0"/>
          <w:i w:val="0"/>
          <w:color w:val="1A1A1A"/>
          <w:sz w:val="21"/>
          <w:u w:val="none"/>
        </w:rPr>
        <w:t>, ejecuta el script de construcción (</w:t>
      </w:r>
      <w:r>
        <w:rPr>
          <w:rFonts w:ascii="Consolas" w:hAnsi="Consolas"/>
          <w:b w:val="0"/>
          <w:i w:val="0"/>
          <w:color w:val="1A1A1A"/>
          <w:sz w:val="21"/>
          <w:u w:val="none"/>
        </w:rPr>
        <w:t>build.sh</w:t>
      </w:r>
      <w:r>
        <w:rPr>
          <w:rFonts w:ascii="Calibri" w:hAnsi="Calibri"/>
          <w:b w:val="0"/>
          <w:i w:val="0"/>
          <w:color w:val="1A1A1A"/>
          <w:sz w:val="21"/>
          <w:u w:val="none"/>
        </w:rPr>
        <w:t>) y finalmente levanta el proceso con Gunicorn.</w:t>
      </w:r>
    </w:p>
    <w:p>
      <w:pPr>
        <w:spacing w:before="280" w:after="120"/>
      </w:pPr>
      <w:r>
        <w:rPr>
          <w:rFonts w:ascii="Calibri" w:hAnsi="Calibri"/>
          <w:b/>
          <w:color w:val="3B7DBF"/>
          <w:sz w:val="25"/>
        </w:rPr>
        <w:t>2.2. Variables de entorno</w:t>
      </w:r>
    </w:p>
    <w:p>
      <w:pPr>
        <w:spacing w:after="140"/>
      </w:pPr>
      <w:r>
        <w:rPr>
          <w:rFonts w:ascii="Calibri" w:hAnsi="Calibri"/>
          <w:b w:val="0"/>
          <w:i w:val="0"/>
          <w:color w:val="1A1A1A"/>
          <w:sz w:val="21"/>
          <w:u w:val="none"/>
        </w:rPr>
        <w:t xml:space="preserve">Las siguientes variables de entorno deben estar configuradas en el panel de Render, bajo la sección </w:t>
      </w:r>
      <w:r>
        <w:rPr>
          <w:rFonts w:ascii="Calibri" w:hAnsi="Calibri"/>
          <w:b/>
          <w:i w:val="0"/>
          <w:color w:val="1A1A1A"/>
          <w:sz w:val="21"/>
          <w:u w:val="none"/>
        </w:rPr>
        <w:t>Environment</w:t>
      </w:r>
      <w:r>
        <w:rPr>
          <w:rFonts w:ascii="Calibri" w:hAnsi="Calibri"/>
          <w:b w:val="0"/>
          <w:i w:val="0"/>
          <w:color w:val="1A1A1A"/>
          <w:sz w:val="21"/>
          <w:u w:val="none"/>
        </w:rPr>
        <w:t xml:space="preserve"> del Web Service, para el correcto funcionamiento del sistema. Por tratarse de credenciales, esta sección se documenta únicamente en forma de tabla descriptiva — Render enmascara los valores ya guardados y solo permite revelarlos uno a uno desde el propio panel, por lo que no se incluye una captura de esta pantalla en este manual.</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Variable</w:t>
            </w:r>
          </w:p>
        </w:tc>
        <w:tc>
          <w:tcPr>
            <w:tcW w:type="dxa" w:w="4824"/>
          </w:tcPr>
          <w:p>
            <w:r>
              <w:rPr>
                <w:b/>
              </w:rPr>
            </w:r>
            <w:r>
              <w:rPr>
                <w:rFonts w:ascii="Calibri" w:hAnsi="Calibri"/>
                <w:b/>
                <w:i w:val="0"/>
                <w:color w:val="1A1A1A"/>
                <w:sz w:val="19"/>
                <w:u w:val="none"/>
              </w:rPr>
              <w:t>Descripción</w:t>
            </w:r>
          </w:p>
        </w:tc>
      </w:tr>
      <w:tr>
        <w:tc>
          <w:tcPr>
            <w:tcW w:type="dxa" w:w="4824"/>
          </w:tcPr>
          <w:p>
            <w:r/>
            <w:r>
              <w:rPr>
                <w:rFonts w:ascii="Consolas" w:hAnsi="Consolas"/>
                <w:b w:val="0"/>
                <w:i w:val="0"/>
                <w:color w:val="1A1A1A"/>
                <w:sz w:val="19"/>
                <w:u w:val="none"/>
              </w:rPr>
              <w:t>SECRET_KEY</w:t>
            </w:r>
          </w:p>
        </w:tc>
        <w:tc>
          <w:tcPr>
            <w:tcW w:type="dxa" w:w="4824"/>
          </w:tcPr>
          <w:p>
            <w:r/>
            <w:r>
              <w:rPr>
                <w:rFonts w:ascii="Calibri" w:hAnsi="Calibri"/>
                <w:b w:val="0"/>
                <w:i w:val="0"/>
                <w:color w:val="1A1A1A"/>
                <w:sz w:val="19"/>
                <w:u w:val="none"/>
              </w:rPr>
              <w:t>Clave secreta de Django utilizada para firmar sesiones, tokens CSRF y otros datos criptográficos internos.</w:t>
            </w:r>
          </w:p>
        </w:tc>
      </w:tr>
      <w:tr>
        <w:tc>
          <w:tcPr>
            <w:tcW w:type="dxa" w:w="4824"/>
          </w:tcPr>
          <w:p>
            <w:r/>
            <w:r>
              <w:rPr>
                <w:rFonts w:ascii="Consolas" w:hAnsi="Consolas"/>
                <w:b w:val="0"/>
                <w:i w:val="0"/>
                <w:color w:val="1A1A1A"/>
                <w:sz w:val="19"/>
                <w:u w:val="none"/>
              </w:rPr>
              <w:t>DATABASE_URL</w:t>
            </w:r>
          </w:p>
        </w:tc>
        <w:tc>
          <w:tcPr>
            <w:tcW w:type="dxa" w:w="4824"/>
          </w:tcPr>
          <w:p>
            <w:r/>
            <w:r>
              <w:rPr>
                <w:rFonts w:ascii="Calibri" w:hAnsi="Calibri"/>
                <w:b w:val="0"/>
                <w:i w:val="0"/>
                <w:color w:val="1A1A1A"/>
                <w:sz w:val="19"/>
                <w:u w:val="none"/>
              </w:rPr>
              <w:t>Cadena de conexión a la base de datos PostgreSQL administrada por Render (provista automáticamente por Render al vincular el servicio de base de datos).</w:t>
            </w:r>
          </w:p>
        </w:tc>
      </w:tr>
      <w:tr>
        <w:tc>
          <w:tcPr>
            <w:tcW w:type="dxa" w:w="4824"/>
          </w:tcPr>
          <w:p>
            <w:r/>
            <w:r>
              <w:rPr>
                <w:rFonts w:ascii="Consolas" w:hAnsi="Consolas"/>
                <w:b w:val="0"/>
                <w:i w:val="0"/>
                <w:color w:val="1A1A1A"/>
                <w:sz w:val="19"/>
                <w:u w:val="none"/>
              </w:rPr>
              <w:t>RENDER</w:t>
            </w:r>
          </w:p>
        </w:tc>
        <w:tc>
          <w:tcPr>
            <w:tcW w:type="dxa" w:w="4824"/>
          </w:tcPr>
          <w:p>
            <w:r/>
            <w:r>
              <w:rPr>
                <w:rFonts w:ascii="Calibri" w:hAnsi="Calibri"/>
                <w:b w:val="0"/>
                <w:i w:val="0"/>
                <w:color w:val="1A1A1A"/>
                <w:sz w:val="19"/>
                <w:u w:val="none"/>
              </w:rPr>
              <w:t xml:space="preserve">Variable que Render define automáticamente en el entorno de producción; </w:t>
            </w:r>
            <w:r>
              <w:rPr>
                <w:rFonts w:ascii="Consolas" w:hAnsi="Consolas"/>
                <w:b w:val="0"/>
                <w:i w:val="0"/>
                <w:color w:val="1A1A1A"/>
                <w:sz w:val="19"/>
                <w:u w:val="none"/>
              </w:rPr>
              <w:t>settings.py</w:t>
            </w:r>
            <w:r>
              <w:rPr>
                <w:rFonts w:ascii="Calibri" w:hAnsi="Calibri"/>
                <w:b w:val="0"/>
                <w:i w:val="0"/>
                <w:color w:val="1A1A1A"/>
                <w:sz w:val="19"/>
                <w:u w:val="none"/>
              </w:rPr>
              <w:t xml:space="preserve"> la usa para desactivar </w:t>
            </w:r>
            <w:r>
              <w:rPr>
                <w:rFonts w:ascii="Consolas" w:hAnsi="Consolas"/>
                <w:b w:val="0"/>
                <w:i w:val="0"/>
                <w:color w:val="1A1A1A"/>
                <w:sz w:val="19"/>
                <w:u w:val="none"/>
              </w:rPr>
              <w:t>DEBUG</w:t>
            </w:r>
            <w:r>
              <w:rPr>
                <w:rFonts w:ascii="Calibri" w:hAnsi="Calibri"/>
                <w:b w:val="0"/>
                <w:i w:val="0"/>
                <w:color w:val="1A1A1A"/>
                <w:sz w:val="19"/>
                <w:u w:val="none"/>
              </w:rPr>
              <w:t xml:space="preserve"> sin necesidad de configurarla manualmente.</w:t>
            </w:r>
          </w:p>
        </w:tc>
      </w:tr>
      <w:tr>
        <w:tc>
          <w:tcPr>
            <w:tcW w:type="dxa" w:w="4824"/>
          </w:tcPr>
          <w:p>
            <w:r/>
            <w:r>
              <w:rPr>
                <w:rFonts w:ascii="Consolas" w:hAnsi="Consolas"/>
                <w:b w:val="0"/>
                <w:i w:val="0"/>
                <w:color w:val="1A1A1A"/>
                <w:sz w:val="19"/>
                <w:u w:val="none"/>
              </w:rPr>
              <w:t>RENDER_EXTERNAL_HOSTNAME</w:t>
            </w:r>
          </w:p>
        </w:tc>
        <w:tc>
          <w:tcPr>
            <w:tcW w:type="dxa" w:w="4824"/>
          </w:tcPr>
          <w:p>
            <w:r/>
            <w:r>
              <w:rPr>
                <w:rFonts w:ascii="Calibri" w:hAnsi="Calibri"/>
                <w:b w:val="0"/>
                <w:i w:val="0"/>
                <w:color w:val="1A1A1A"/>
                <w:sz w:val="19"/>
                <w:u w:val="none"/>
              </w:rPr>
              <w:t xml:space="preserve">Definida automáticamente por Render con el dominio público del servicio; se agrega a </w:t>
            </w:r>
            <w:r>
              <w:rPr>
                <w:rFonts w:ascii="Consolas" w:hAnsi="Consolas"/>
                <w:b w:val="0"/>
                <w:i w:val="0"/>
                <w:color w:val="1A1A1A"/>
                <w:sz w:val="19"/>
                <w:u w:val="none"/>
              </w:rPr>
              <w:t>ALLOWED_HOSTS</w:t>
            </w:r>
            <w:r>
              <w:rPr>
                <w:rFonts w:ascii="Calibri" w:hAnsi="Calibri"/>
                <w:b w:val="0"/>
                <w:i w:val="0"/>
                <w:color w:val="1A1A1A"/>
                <w:sz w:val="19"/>
                <w:u w:val="none"/>
              </w:rPr>
              <w:t xml:space="preserve"> en tiempo de ejecución.</w:t>
            </w:r>
          </w:p>
        </w:tc>
      </w:tr>
      <w:tr>
        <w:tc>
          <w:tcPr>
            <w:tcW w:type="dxa" w:w="4824"/>
          </w:tcPr>
          <w:p>
            <w:r/>
            <w:r>
              <w:rPr>
                <w:rFonts w:ascii="Consolas" w:hAnsi="Consolas"/>
                <w:b w:val="0"/>
                <w:i w:val="0"/>
                <w:color w:val="1A1A1A"/>
                <w:sz w:val="19"/>
                <w:u w:val="none"/>
              </w:rPr>
              <w:t>GMAIL_USER</w:t>
            </w:r>
          </w:p>
        </w:tc>
        <w:tc>
          <w:tcPr>
            <w:tcW w:type="dxa" w:w="4824"/>
          </w:tcPr>
          <w:p>
            <w:r/>
            <w:r>
              <w:rPr>
                <w:rFonts w:ascii="Calibri" w:hAnsi="Calibri"/>
                <w:b w:val="0"/>
                <w:i w:val="0"/>
                <w:color w:val="1A1A1A"/>
                <w:sz w:val="19"/>
                <w:u w:val="none"/>
              </w:rPr>
              <w:t>Correo de Gmail usado como remitente principal de notificaciones (recuperación de contraseña, alertas de novedades).</w:t>
            </w:r>
          </w:p>
        </w:tc>
      </w:tr>
      <w:tr>
        <w:tc>
          <w:tcPr>
            <w:tcW w:type="dxa" w:w="4824"/>
          </w:tcPr>
          <w:p>
            <w:r/>
            <w:r>
              <w:rPr>
                <w:rFonts w:ascii="Consolas" w:hAnsi="Consolas"/>
                <w:b w:val="0"/>
                <w:i w:val="0"/>
                <w:color w:val="1A1A1A"/>
                <w:sz w:val="19"/>
                <w:u w:val="none"/>
              </w:rPr>
              <w:t>GMAIL_APP_PASSWORD</w:t>
            </w:r>
          </w:p>
        </w:tc>
        <w:tc>
          <w:tcPr>
            <w:tcW w:type="dxa" w:w="4824"/>
          </w:tcPr>
          <w:p>
            <w:r/>
            <w:r>
              <w:rPr>
                <w:rFonts w:ascii="Calibri" w:hAnsi="Calibri"/>
                <w:b w:val="0"/>
                <w:i w:val="0"/>
                <w:color w:val="1A1A1A"/>
                <w:sz w:val="19"/>
                <w:u w:val="none"/>
              </w:rPr>
              <w:t xml:space="preserve">Contraseña de aplicación de Gmail asociada a </w:t>
            </w:r>
            <w:r>
              <w:rPr>
                <w:rFonts w:ascii="Consolas" w:hAnsi="Consolas"/>
                <w:b w:val="0"/>
                <w:i w:val="0"/>
                <w:color w:val="1A1A1A"/>
                <w:sz w:val="19"/>
                <w:u w:val="none"/>
              </w:rPr>
              <w:t>GMAIL_USER</w:t>
            </w:r>
            <w:r>
              <w:rPr>
                <w:rFonts w:ascii="Calibri" w:hAnsi="Calibri"/>
                <w:b w:val="0"/>
                <w:i w:val="0"/>
                <w:color w:val="1A1A1A"/>
                <w:sz w:val="19"/>
                <w:u w:val="none"/>
              </w:rPr>
              <w:t>.</w:t>
            </w:r>
          </w:p>
        </w:tc>
      </w:tr>
      <w:tr>
        <w:tc>
          <w:tcPr>
            <w:tcW w:type="dxa" w:w="4824"/>
          </w:tcPr>
          <w:p>
            <w:r/>
            <w:r>
              <w:rPr>
                <w:rFonts w:ascii="Consolas" w:hAnsi="Consolas"/>
                <w:b w:val="0"/>
                <w:i w:val="0"/>
                <w:color w:val="1A1A1A"/>
                <w:sz w:val="19"/>
                <w:u w:val="none"/>
              </w:rPr>
              <w:t>EMAIL_FROM</w:t>
            </w:r>
          </w:p>
        </w:tc>
        <w:tc>
          <w:tcPr>
            <w:tcW w:type="dxa" w:w="4824"/>
          </w:tcPr>
          <w:p>
            <w:r/>
            <w:r>
              <w:rPr>
                <w:rFonts w:ascii="Calibri" w:hAnsi="Calibri"/>
                <w:b w:val="0"/>
                <w:i w:val="0"/>
                <w:color w:val="1A1A1A"/>
                <w:sz w:val="19"/>
                <w:u w:val="none"/>
              </w:rPr>
              <w:t>Nombre y correo que se muestran como remitente en los correos enviados por el sistema.</w:t>
            </w:r>
          </w:p>
        </w:tc>
      </w:tr>
      <w:tr>
        <w:tc>
          <w:tcPr>
            <w:tcW w:type="dxa" w:w="4824"/>
          </w:tcPr>
          <w:p>
            <w:r/>
            <w:r>
              <w:rPr>
                <w:rFonts w:ascii="Consolas" w:hAnsi="Consolas"/>
                <w:b w:val="0"/>
                <w:i w:val="0"/>
                <w:color w:val="1A1A1A"/>
                <w:sz w:val="19"/>
                <w:u w:val="none"/>
              </w:rPr>
              <w:t>SENDGRID_API_KEY</w:t>
            </w:r>
          </w:p>
        </w:tc>
        <w:tc>
          <w:tcPr>
            <w:tcW w:type="dxa" w:w="4824"/>
          </w:tcPr>
          <w:p>
            <w:r/>
            <w:r>
              <w:rPr>
                <w:rFonts w:ascii="Calibri" w:hAnsi="Calibri"/>
                <w:b w:val="0"/>
                <w:i w:val="0"/>
                <w:color w:val="1A1A1A"/>
                <w:sz w:val="19"/>
                <w:u w:val="none"/>
              </w:rPr>
              <w:t xml:space="preserve">Clave de API de SendGrid, usada como mecanismo de envío de correo alterno si no se define </w:t>
            </w:r>
            <w:r>
              <w:rPr>
                <w:rFonts w:ascii="Consolas" w:hAnsi="Consolas"/>
                <w:b w:val="0"/>
                <w:i w:val="0"/>
                <w:color w:val="1A1A1A"/>
                <w:sz w:val="19"/>
                <w:u w:val="none"/>
              </w:rPr>
              <w:t>GMAIL_APP_PASSWORD</w:t>
            </w:r>
            <w:r>
              <w:rPr>
                <w:rFonts w:ascii="Calibri" w:hAnsi="Calibri"/>
                <w:b w:val="0"/>
                <w:i w:val="0"/>
                <w:color w:val="1A1A1A"/>
                <w:sz w:val="19"/>
                <w:u w:val="none"/>
              </w:rPr>
              <w:t>.</w:t>
            </w:r>
          </w:p>
        </w:tc>
      </w:tr>
    </w:tbl>
    <w:p>
      <w:pPr>
        <w:spacing w:after="120"/>
      </w:pPr>
    </w:p>
    <w:p>
      <w:pPr>
        <w:spacing w:before="280" w:after="120"/>
      </w:pPr>
      <w:r>
        <w:rPr>
          <w:rFonts w:ascii="Calibri" w:hAnsi="Calibri"/>
          <w:b/>
          <w:color w:val="3B7DBF"/>
          <w:sz w:val="25"/>
        </w:rPr>
        <w:t>2.3. Protocolo de despliegue en producción — Configuración del servicio en Render</w:t>
      </w:r>
    </w:p>
    <w:p>
      <w:pPr>
        <w:spacing w:after="140"/>
      </w:pPr>
      <w:r>
        <w:rPr>
          <w:rFonts w:ascii="Calibri" w:hAnsi="Calibri"/>
          <w:b w:val="0"/>
          <w:i w:val="0"/>
          <w:color w:val="1A1A1A"/>
          <w:sz w:val="21"/>
          <w:u w:val="none"/>
        </w:rPr>
        <w:t>Para el entorno de producción se utiliza Render como plataforma de despliegue continuo (PaaS), sin administración manual de servidores. A continuación se detalla el protocolo completo de configuración inicial del servicio, desde la creación de la cuenta hasta el primer despliegue verificado:</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Paso</w:t>
            </w:r>
          </w:p>
        </w:tc>
        <w:tc>
          <w:tcPr>
            <w:tcW w:type="dxa" w:w="4824"/>
          </w:tcPr>
          <w:p>
            <w:r>
              <w:rPr>
                <w:b/>
              </w:rPr>
            </w:r>
            <w:r>
              <w:rPr>
                <w:rFonts w:ascii="Calibri" w:hAnsi="Calibri"/>
                <w:b/>
                <w:i w:val="0"/>
                <w:color w:val="1A1A1A"/>
                <w:sz w:val="19"/>
                <w:u w:val="none"/>
              </w:rPr>
              <w:t>Descripción</w:t>
            </w:r>
          </w:p>
        </w:tc>
      </w:tr>
      <w:tr>
        <w:tc>
          <w:tcPr>
            <w:tcW w:type="dxa" w:w="4824"/>
          </w:tcPr>
          <w:p>
            <w:r/>
            <w:r>
              <w:rPr>
                <w:rFonts w:ascii="Calibri" w:hAnsi="Calibri"/>
                <w:b w:val="0"/>
                <w:i w:val="0"/>
                <w:color w:val="1A1A1A"/>
                <w:sz w:val="19"/>
                <w:u w:val="none"/>
              </w:rPr>
              <w:t>Paso 1</w:t>
            </w:r>
          </w:p>
        </w:tc>
        <w:tc>
          <w:tcPr>
            <w:tcW w:type="dxa" w:w="4824"/>
          </w:tcPr>
          <w:p>
            <w:r/>
            <w:r>
              <w:rPr>
                <w:rFonts w:ascii="Calibri" w:hAnsi="Calibri"/>
                <w:b w:val="0"/>
                <w:i w:val="0"/>
                <w:color w:val="1A1A1A"/>
                <w:sz w:val="19"/>
                <w:u w:val="none"/>
              </w:rPr>
              <w:t xml:space="preserve">Crear una cuenta en Render (render.com) y un nuevo </w:t>
            </w:r>
            <w:r>
              <w:rPr>
                <w:rFonts w:ascii="Calibri" w:hAnsi="Calibri"/>
                <w:b/>
                <w:i w:val="0"/>
                <w:color w:val="1A1A1A"/>
                <w:sz w:val="19"/>
                <w:u w:val="none"/>
              </w:rPr>
              <w:t>Web Service</w:t>
            </w:r>
            <w:r>
              <w:rPr>
                <w:rFonts w:ascii="Calibri" w:hAnsi="Calibri"/>
                <w:b w:val="0"/>
                <w:i w:val="0"/>
                <w:color w:val="1A1A1A"/>
                <w:sz w:val="19"/>
                <w:u w:val="none"/>
              </w:rPr>
              <w:t xml:space="preserve">, autorizando el acceso al repositorio </w:t>
            </w:r>
            <w:r>
              <w:rPr>
                <w:rFonts w:ascii="Consolas" w:hAnsi="Consolas"/>
                <w:b w:val="0"/>
                <w:i w:val="0"/>
                <w:color w:val="1A1A1A"/>
                <w:sz w:val="19"/>
                <w:u w:val="none"/>
              </w:rPr>
              <w:t>xeodeo/Multiparking-Django</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Paso 2</w:t>
            </w:r>
          </w:p>
        </w:tc>
        <w:tc>
          <w:tcPr>
            <w:tcW w:type="dxa" w:w="4824"/>
          </w:tcPr>
          <w:p>
            <w:r/>
            <w:r>
              <w:rPr>
                <w:rFonts w:ascii="Calibri" w:hAnsi="Calibri"/>
                <w:b w:val="0"/>
                <w:i w:val="0"/>
                <w:color w:val="1A1A1A"/>
                <w:sz w:val="19"/>
                <w:u w:val="none"/>
              </w:rPr>
              <w:t xml:space="preserve">Configurar el </w:t>
            </w:r>
            <w:r>
              <w:rPr>
                <w:rFonts w:ascii="Calibri" w:hAnsi="Calibri"/>
                <w:b/>
                <w:i w:val="0"/>
                <w:color w:val="1A1A1A"/>
                <w:sz w:val="19"/>
                <w:u w:val="none"/>
              </w:rPr>
              <w:t>Build Command</w:t>
            </w:r>
            <w:r>
              <w:rPr>
                <w:rFonts w:ascii="Calibri" w:hAnsi="Calibri"/>
                <w:b w:val="0"/>
                <w:i w:val="0"/>
                <w:color w:val="1A1A1A"/>
                <w:sz w:val="19"/>
                <w:u w:val="none"/>
              </w:rPr>
              <w:t xml:space="preserve">: </w:t>
            </w:r>
            <w:r>
              <w:rPr>
                <w:rFonts w:ascii="Consolas" w:hAnsi="Consolas"/>
                <w:b w:val="0"/>
                <w:i w:val="0"/>
                <w:color w:val="1A1A1A"/>
                <w:sz w:val="19"/>
                <w:u w:val="none"/>
              </w:rPr>
              <w:t>pip install -r requirements.txt &amp;&amp; python manage.py collectstatic --no-input &amp;&amp; python manage.py migrate</w:t>
            </w:r>
            <w:r>
              <w:rPr>
                <w:rFonts w:ascii="Calibri" w:hAnsi="Calibri"/>
                <w:b w:val="0"/>
                <w:i w:val="0"/>
                <w:color w:val="1A1A1A"/>
                <w:sz w:val="19"/>
                <w:u w:val="none"/>
              </w:rPr>
              <w:t xml:space="preserve"> (definido en </w:t>
            </w:r>
            <w:r>
              <w:rPr>
                <w:rFonts w:ascii="Consolas" w:hAnsi="Consolas"/>
                <w:b w:val="0"/>
                <w:i w:val="0"/>
                <w:color w:val="1A1A1A"/>
                <w:sz w:val="19"/>
                <w:u w:val="none"/>
              </w:rPr>
              <w:t>build.sh</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Paso 3</w:t>
            </w:r>
          </w:p>
        </w:tc>
        <w:tc>
          <w:tcPr>
            <w:tcW w:type="dxa" w:w="4824"/>
          </w:tcPr>
          <w:p>
            <w:r/>
            <w:r>
              <w:rPr>
                <w:rFonts w:ascii="Calibri" w:hAnsi="Calibri"/>
                <w:b w:val="0"/>
                <w:i w:val="0"/>
                <w:color w:val="1A1A1A"/>
                <w:sz w:val="19"/>
                <w:u w:val="none"/>
              </w:rPr>
              <w:t xml:space="preserve">Configurar el </w:t>
            </w:r>
            <w:r>
              <w:rPr>
                <w:rFonts w:ascii="Calibri" w:hAnsi="Calibri"/>
                <w:b/>
                <w:i w:val="0"/>
                <w:color w:val="1A1A1A"/>
                <w:sz w:val="19"/>
                <w:u w:val="none"/>
              </w:rPr>
              <w:t>Start Command</w:t>
            </w:r>
            <w:r>
              <w:rPr>
                <w:rFonts w:ascii="Calibri" w:hAnsi="Calibri"/>
                <w:b w:val="0"/>
                <w:i w:val="0"/>
                <w:color w:val="1A1A1A"/>
                <w:sz w:val="19"/>
                <w:u w:val="none"/>
              </w:rPr>
              <w:t xml:space="preserve">: </w:t>
            </w:r>
            <w:r>
              <w:rPr>
                <w:rFonts w:ascii="Consolas" w:hAnsi="Consolas"/>
                <w:b w:val="0"/>
                <w:i w:val="0"/>
                <w:color w:val="1A1A1A"/>
                <w:sz w:val="19"/>
                <w:u w:val="none"/>
              </w:rPr>
              <w:t>gunicorn multiparking.wsgi</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Paso 4</w:t>
            </w:r>
          </w:p>
        </w:tc>
        <w:tc>
          <w:tcPr>
            <w:tcW w:type="dxa" w:w="4824"/>
          </w:tcPr>
          <w:p>
            <w:r/>
            <w:r>
              <w:rPr>
                <w:rFonts w:ascii="Calibri" w:hAnsi="Calibri"/>
                <w:b w:val="0"/>
                <w:i w:val="0"/>
                <w:color w:val="1A1A1A"/>
                <w:sz w:val="19"/>
                <w:u w:val="none"/>
              </w:rPr>
              <w:t xml:space="preserve">Registrar todas las variables de entorno del punto 2.2 en la sección </w:t>
            </w:r>
            <w:r>
              <w:rPr>
                <w:rFonts w:ascii="Calibri" w:hAnsi="Calibri"/>
                <w:b/>
                <w:i w:val="0"/>
                <w:color w:val="1A1A1A"/>
                <w:sz w:val="19"/>
                <w:u w:val="none"/>
              </w:rPr>
              <w:t>Environment</w:t>
            </w:r>
            <w:r>
              <w:rPr>
                <w:rFonts w:ascii="Calibri" w:hAnsi="Calibri"/>
                <w:b w:val="0"/>
                <w:i w:val="0"/>
                <w:color w:val="1A1A1A"/>
                <w:sz w:val="19"/>
                <w:u w:val="none"/>
              </w:rPr>
              <w:t xml:space="preserve"> del servicio.</w:t>
            </w:r>
          </w:p>
        </w:tc>
      </w:tr>
      <w:tr>
        <w:tc>
          <w:tcPr>
            <w:tcW w:type="dxa" w:w="4824"/>
          </w:tcPr>
          <w:p>
            <w:r/>
            <w:r>
              <w:rPr>
                <w:rFonts w:ascii="Calibri" w:hAnsi="Calibri"/>
                <w:b w:val="0"/>
                <w:i w:val="0"/>
                <w:color w:val="1A1A1A"/>
                <w:sz w:val="19"/>
                <w:u w:val="none"/>
              </w:rPr>
              <w:t>Paso 5</w:t>
            </w:r>
          </w:p>
        </w:tc>
        <w:tc>
          <w:tcPr>
            <w:tcW w:type="dxa" w:w="4824"/>
          </w:tcPr>
          <w:p>
            <w:r/>
            <w:r>
              <w:rPr>
                <w:rFonts w:ascii="Calibri" w:hAnsi="Calibri"/>
                <w:b w:val="0"/>
                <w:i w:val="0"/>
                <w:color w:val="1A1A1A"/>
                <w:sz w:val="19"/>
                <w:u w:val="none"/>
              </w:rPr>
              <w:t xml:space="preserve">Crear un servicio de </w:t>
            </w:r>
            <w:r>
              <w:rPr>
                <w:rFonts w:ascii="Calibri" w:hAnsi="Calibri"/>
                <w:b/>
                <w:i w:val="0"/>
                <w:color w:val="1A1A1A"/>
                <w:sz w:val="19"/>
                <w:u w:val="none"/>
              </w:rPr>
              <w:t>PostgreSQL</w:t>
            </w:r>
            <w:r>
              <w:rPr>
                <w:rFonts w:ascii="Calibri" w:hAnsi="Calibri"/>
                <w:b w:val="0"/>
                <w:i w:val="0"/>
                <w:color w:val="1A1A1A"/>
                <w:sz w:val="19"/>
                <w:u w:val="none"/>
              </w:rPr>
              <w:t xml:space="preserve"> independiente en Render (nombre </w:t>
            </w:r>
            <w:r>
              <w:rPr>
                <w:rFonts w:ascii="Consolas" w:hAnsi="Consolas"/>
                <w:b w:val="0"/>
                <w:i w:val="0"/>
                <w:color w:val="1A1A1A"/>
                <w:sz w:val="19"/>
                <w:u w:val="none"/>
              </w:rPr>
              <w:t>Multiparking</w:t>
            </w:r>
            <w:r>
              <w:rPr>
                <w:rFonts w:ascii="Calibri" w:hAnsi="Calibri"/>
                <w:b w:val="0"/>
                <w:i w:val="0"/>
                <w:color w:val="1A1A1A"/>
                <w:sz w:val="19"/>
                <w:u w:val="none"/>
              </w:rPr>
              <w:t xml:space="preserve">) y copiar su </w:t>
            </w:r>
            <w:r>
              <w:rPr>
                <w:rFonts w:ascii="Consolas" w:hAnsi="Consolas"/>
                <w:b w:val="0"/>
                <w:i w:val="0"/>
                <w:color w:val="1A1A1A"/>
                <w:sz w:val="19"/>
                <w:u w:val="none"/>
              </w:rPr>
              <w:t>DATABASE_URL</w:t>
            </w:r>
            <w:r>
              <w:rPr>
                <w:rFonts w:ascii="Calibri" w:hAnsi="Calibri"/>
                <w:b w:val="0"/>
                <w:i w:val="0"/>
                <w:color w:val="1A1A1A"/>
                <w:sz w:val="19"/>
                <w:u w:val="none"/>
              </w:rPr>
              <w:t xml:space="preserve"> interna a la variable de entorno del Web Service.</w:t>
            </w:r>
          </w:p>
        </w:tc>
      </w:tr>
      <w:tr>
        <w:tc>
          <w:tcPr>
            <w:tcW w:type="dxa" w:w="4824"/>
          </w:tcPr>
          <w:p>
            <w:r/>
            <w:r>
              <w:rPr>
                <w:rFonts w:ascii="Calibri" w:hAnsi="Calibri"/>
                <w:b w:val="0"/>
                <w:i w:val="0"/>
                <w:color w:val="1A1A1A"/>
                <w:sz w:val="19"/>
                <w:u w:val="none"/>
              </w:rPr>
              <w:t>Paso 6</w:t>
            </w:r>
          </w:p>
        </w:tc>
        <w:tc>
          <w:tcPr>
            <w:tcW w:type="dxa" w:w="4824"/>
          </w:tcPr>
          <w:p>
            <w:r/>
            <w:r>
              <w:rPr>
                <w:rFonts w:ascii="Calibri" w:hAnsi="Calibri"/>
                <w:b w:val="0"/>
                <w:i w:val="0"/>
                <w:color w:val="1A1A1A"/>
                <w:sz w:val="19"/>
                <w:u w:val="none"/>
              </w:rPr>
              <w:t xml:space="preserve">Confirmar que la rama conectada para despliegue automático sea </w:t>
            </w:r>
            <w:r>
              <w:rPr>
                <w:rFonts w:ascii="Consolas" w:hAnsi="Consolas"/>
                <w:b w:val="0"/>
                <w:i w:val="0"/>
                <w:color w:val="1A1A1A"/>
                <w:sz w:val="19"/>
                <w:u w:val="none"/>
              </w:rPr>
              <w:t>main</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Paso 7</w:t>
            </w:r>
          </w:p>
        </w:tc>
        <w:tc>
          <w:tcPr>
            <w:tcW w:type="dxa" w:w="4824"/>
          </w:tcPr>
          <w:p>
            <w:r/>
            <w:r>
              <w:rPr>
                <w:rFonts w:ascii="Calibri" w:hAnsi="Calibri"/>
                <w:b w:val="0"/>
                <w:i w:val="0"/>
                <w:color w:val="1A1A1A"/>
                <w:sz w:val="19"/>
                <w:u w:val="none"/>
              </w:rPr>
              <w:t>Ejecutar el primer despliegue manual desde el panel (</w:t>
            </w:r>
            <w:r>
              <w:rPr>
                <w:rFonts w:ascii="Calibri" w:hAnsi="Calibri"/>
                <w:b/>
                <w:i w:val="0"/>
                <w:color w:val="1A1A1A"/>
                <w:sz w:val="19"/>
                <w:u w:val="none"/>
              </w:rPr>
              <w:t>Manual Deploy → Deploy latest commit</w:t>
            </w:r>
            <w:r>
              <w:rPr>
                <w:rFonts w:ascii="Calibri" w:hAnsi="Calibri"/>
                <w:b w:val="0"/>
                <w:i w:val="0"/>
                <w:color w:val="1A1A1A"/>
                <w:sz w:val="19"/>
                <w:u w:val="none"/>
              </w:rPr>
              <w:t>) para validar que el build y el arranque sean exitosos.</w:t>
            </w:r>
          </w:p>
        </w:tc>
      </w:tr>
      <w:tr>
        <w:tc>
          <w:tcPr>
            <w:tcW w:type="dxa" w:w="4824"/>
          </w:tcPr>
          <w:p>
            <w:r/>
            <w:r>
              <w:rPr>
                <w:rFonts w:ascii="Calibri" w:hAnsi="Calibri"/>
                <w:b w:val="0"/>
                <w:i w:val="0"/>
                <w:color w:val="1A1A1A"/>
                <w:sz w:val="19"/>
                <w:u w:val="none"/>
              </w:rPr>
              <w:t>Paso 8</w:t>
            </w:r>
          </w:p>
        </w:tc>
        <w:tc>
          <w:tcPr>
            <w:tcW w:type="dxa" w:w="4824"/>
          </w:tcPr>
          <w:p>
            <w:r/>
            <w:r>
              <w:rPr>
                <w:rFonts w:ascii="Calibri" w:hAnsi="Calibri"/>
                <w:b w:val="0"/>
                <w:i w:val="0"/>
                <w:color w:val="1A1A1A"/>
                <w:sz w:val="19"/>
                <w:u w:val="none"/>
              </w:rPr>
              <w:t xml:space="preserve">Verificar en la pestaña </w:t>
            </w:r>
            <w:r>
              <w:rPr>
                <w:rFonts w:ascii="Calibri" w:hAnsi="Calibri"/>
                <w:b/>
                <w:i w:val="0"/>
                <w:color w:val="1A1A1A"/>
                <w:sz w:val="19"/>
                <w:u w:val="none"/>
              </w:rPr>
              <w:t>Logs</w:t>
            </w:r>
            <w:r>
              <w:rPr>
                <w:rFonts w:ascii="Calibri" w:hAnsi="Calibri"/>
                <w:b w:val="0"/>
                <w:i w:val="0"/>
                <w:color w:val="1A1A1A"/>
                <w:sz w:val="19"/>
                <w:u w:val="none"/>
              </w:rPr>
              <w:t xml:space="preserve"> que el proceso de Gunicorn inició sin errores y que las migraciones se aplicaron correctamente.</w:t>
            </w:r>
          </w:p>
        </w:tc>
      </w:tr>
      <w:tr>
        <w:tc>
          <w:tcPr>
            <w:tcW w:type="dxa" w:w="4824"/>
          </w:tcPr>
          <w:p>
            <w:r/>
            <w:r>
              <w:rPr>
                <w:rFonts w:ascii="Calibri" w:hAnsi="Calibri"/>
                <w:b w:val="0"/>
                <w:i w:val="0"/>
                <w:color w:val="1A1A1A"/>
                <w:sz w:val="19"/>
                <w:u w:val="none"/>
              </w:rPr>
              <w:t>Paso 9</w:t>
            </w:r>
          </w:p>
        </w:tc>
        <w:tc>
          <w:tcPr>
            <w:tcW w:type="dxa" w:w="4824"/>
          </w:tcPr>
          <w:p>
            <w:r/>
            <w:r>
              <w:rPr>
                <w:rFonts w:ascii="Calibri" w:hAnsi="Calibri"/>
                <w:b w:val="0"/>
                <w:i w:val="0"/>
                <w:color w:val="1A1A1A"/>
                <w:sz w:val="19"/>
                <w:u w:val="none"/>
              </w:rPr>
              <w:t xml:space="preserve">(Opcional) Configurar un dominio personalizado desde </w:t>
            </w:r>
            <w:r>
              <w:rPr>
                <w:rFonts w:ascii="Calibri" w:hAnsi="Calibri"/>
                <w:b/>
                <w:i w:val="0"/>
                <w:color w:val="1A1A1A"/>
                <w:sz w:val="19"/>
                <w:u w:val="none"/>
              </w:rPr>
              <w:t>Settings → Custom Domains</w:t>
            </w:r>
            <w:r>
              <w:rPr>
                <w:rFonts w:ascii="Calibri" w:hAnsi="Calibri"/>
                <w:b w:val="0"/>
                <w:i w:val="0"/>
                <w:color w:val="1A1A1A"/>
                <w:sz w:val="19"/>
                <w:u w:val="none"/>
              </w:rPr>
              <w:t>, apuntando los registros DNS del dominio hacia Render.</w:t>
            </w:r>
          </w:p>
        </w:tc>
      </w:tr>
      <w:tr>
        <w:tc>
          <w:tcPr>
            <w:tcW w:type="dxa" w:w="4824"/>
          </w:tcPr>
          <w:p>
            <w:r/>
            <w:r>
              <w:rPr>
                <w:rFonts w:ascii="Calibri" w:hAnsi="Calibri"/>
                <w:b w:val="0"/>
                <w:i w:val="0"/>
                <w:color w:val="1A1A1A"/>
                <w:sz w:val="19"/>
                <w:u w:val="none"/>
              </w:rPr>
              <w:t>Paso 10</w:t>
            </w:r>
          </w:p>
        </w:tc>
        <w:tc>
          <w:tcPr>
            <w:tcW w:type="dxa" w:w="4824"/>
          </w:tcPr>
          <w:p>
            <w:r/>
            <w:r>
              <w:rPr>
                <w:rFonts w:ascii="Calibri" w:hAnsi="Calibri"/>
                <w:b w:val="0"/>
                <w:i w:val="0"/>
                <w:color w:val="1A1A1A"/>
                <w:sz w:val="19"/>
                <w:u w:val="none"/>
              </w:rPr>
              <w:t xml:space="preserve">A partir de este punto, cada </w:t>
            </w:r>
            <w:r>
              <w:rPr>
                <w:rFonts w:ascii="Consolas" w:hAnsi="Consolas"/>
                <w:b w:val="0"/>
                <w:i w:val="0"/>
                <w:color w:val="1A1A1A"/>
                <w:sz w:val="19"/>
                <w:u w:val="none"/>
              </w:rPr>
              <w:t>push</w:t>
            </w:r>
            <w:r>
              <w:rPr>
                <w:rFonts w:ascii="Calibri" w:hAnsi="Calibri"/>
                <w:b w:val="0"/>
                <w:i w:val="0"/>
                <w:color w:val="1A1A1A"/>
                <w:sz w:val="19"/>
                <w:u w:val="none"/>
              </w:rPr>
              <w:t xml:space="preserve"> a </w:t>
            </w:r>
            <w:r>
              <w:rPr>
                <w:rFonts w:ascii="Consolas" w:hAnsi="Consolas"/>
                <w:b w:val="0"/>
                <w:i w:val="0"/>
                <w:color w:val="1A1A1A"/>
                <w:sz w:val="19"/>
                <w:u w:val="none"/>
              </w:rPr>
              <w:t>main</w:t>
            </w:r>
            <w:r>
              <w:rPr>
                <w:rFonts w:ascii="Calibri" w:hAnsi="Calibri"/>
                <w:b w:val="0"/>
                <w:i w:val="0"/>
                <w:color w:val="1A1A1A"/>
                <w:sz w:val="19"/>
                <w:u w:val="none"/>
              </w:rPr>
              <w:t xml:space="preserve"> en GitHub dispara automáticamente un nuevo despliegue sin pasos manuales adicionales.</w:t>
            </w:r>
          </w:p>
        </w:tc>
      </w:tr>
    </w:tbl>
    <w:p>
      <w:pPr>
        <w:spacing w:after="120"/>
      </w:pPr>
    </w:p>
    <w:p>
      <w:pPr>
        <w:spacing w:after="140"/>
      </w:pPr>
      <w:r>
        <w:rPr>
          <w:rFonts w:ascii="Calibri" w:hAnsi="Calibri"/>
          <w:b/>
          <w:i w:val="0"/>
          <w:color w:val="1A1A1A"/>
          <w:sz w:val="21"/>
          <w:u w:val="none"/>
        </w:rPr>
        <w:t>Costo estimado de un dominio personalizado (Paso 9, opcional):</w:t>
      </w:r>
      <w:r>
        <w:rPr>
          <w:rFonts w:ascii="Calibri" w:hAnsi="Calibri"/>
          <w:b w:val="0"/>
          <w:i w:val="0"/>
          <w:color w:val="1A1A1A"/>
          <w:sz w:val="21"/>
          <w:u w:val="none"/>
        </w:rPr>
        <w:t xml:space="preserve"> mientras no se adquiera un dominio propio, el sistema sigue disponible de forma gratuita en </w:t>
      </w:r>
      <w:r>
        <w:rPr>
          <w:rFonts w:ascii="Consolas" w:hAnsi="Consolas"/>
          <w:b w:val="0"/>
          <w:i w:val="0"/>
          <w:color w:val="1A1A1A"/>
          <w:sz w:val="21"/>
          <w:u w:val="none"/>
        </w:rPr>
        <w:t>multiparking-django.onrender.com</w:t>
      </w:r>
      <w:r>
        <w:rPr>
          <w:rFonts w:ascii="Calibri" w:hAnsi="Calibri"/>
          <w:b w:val="0"/>
          <w:i w:val="0"/>
          <w:color w:val="1A1A1A"/>
          <w:sz w:val="21"/>
          <w:u w:val="none"/>
        </w:rPr>
        <w:t>. En caso de querer adquirir uno en el futuro, se realizó una búsqueda de disponibilidad y precios en un buscador de dominios, con el siguiente resultado para el nombre "multiparking":</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rFonts w:ascii="Calibri" w:hAnsi="Calibri"/>
                <w:b/>
                <w:i w:val="0"/>
                <w:color w:val="1A1A1A"/>
                <w:sz w:val="19"/>
                <w:u w:val="none"/>
              </w:rPr>
              <w:t>Dominio</w:t>
            </w:r>
          </w:p>
        </w:tc>
        <w:tc>
          <w:tcPr>
            <w:tcW w:type="dxa" w:w="2412"/>
          </w:tcPr>
          <w:p>
            <w:r>
              <w:rPr>
                <w:b/>
              </w:rPr>
            </w:r>
            <w:r>
              <w:rPr>
                <w:rFonts w:ascii="Calibri" w:hAnsi="Calibri"/>
                <w:b/>
                <w:i w:val="0"/>
                <w:color w:val="1A1A1A"/>
                <w:sz w:val="19"/>
                <w:u w:val="none"/>
              </w:rPr>
              <w:t>Disponibilidad</w:t>
            </w:r>
          </w:p>
        </w:tc>
        <w:tc>
          <w:tcPr>
            <w:tcW w:type="dxa" w:w="2412"/>
          </w:tcPr>
          <w:p>
            <w:r>
              <w:rPr>
                <w:b/>
              </w:rPr>
            </w:r>
            <w:r>
              <w:rPr>
                <w:rFonts w:ascii="Calibri" w:hAnsi="Calibri"/>
                <w:b/>
                <w:i w:val="0"/>
                <w:color w:val="1A1A1A"/>
                <w:sz w:val="19"/>
                <w:u w:val="none"/>
              </w:rPr>
              <w:t>Precio primer año</w:t>
            </w:r>
          </w:p>
        </w:tc>
        <w:tc>
          <w:tcPr>
            <w:tcW w:type="dxa" w:w="2412"/>
          </w:tcPr>
          <w:p>
            <w:r>
              <w:rPr>
                <w:b/>
              </w:rPr>
            </w:r>
            <w:r>
              <w:rPr>
                <w:rFonts w:ascii="Calibri" w:hAnsi="Calibri"/>
                <w:b/>
                <w:i w:val="0"/>
                <w:color w:val="1A1A1A"/>
                <w:sz w:val="19"/>
                <w:u w:val="none"/>
              </w:rPr>
              <w:t>Precio renovación / condición</w:t>
            </w:r>
          </w:p>
        </w:tc>
      </w:tr>
      <w:tr>
        <w:tc>
          <w:tcPr>
            <w:tcW w:type="dxa" w:w="2412"/>
          </w:tcPr>
          <w:p>
            <w:r/>
            <w:r>
              <w:rPr>
                <w:rFonts w:ascii="Consolas" w:hAnsi="Consolas"/>
                <w:b w:val="0"/>
                <w:i w:val="0"/>
                <w:color w:val="1A1A1A"/>
                <w:sz w:val="19"/>
                <w:u w:val="none"/>
              </w:rPr>
              <w:t>multiparking.com</w:t>
            </w:r>
          </w:p>
        </w:tc>
        <w:tc>
          <w:tcPr>
            <w:tcW w:type="dxa" w:w="2412"/>
          </w:tcPr>
          <w:p>
            <w:r/>
            <w:r>
              <w:rPr>
                <w:rFonts w:ascii="Calibri" w:hAnsi="Calibri"/>
                <w:b w:val="0"/>
                <w:i w:val="0"/>
                <w:color w:val="1A1A1A"/>
                <w:sz w:val="19"/>
                <w:u w:val="none"/>
              </w:rPr>
              <w:t>No disponible (ya registrado)</w:t>
            </w:r>
          </w:p>
        </w:tc>
        <w:tc>
          <w:tcPr>
            <w:tcW w:type="dxa" w:w="2412"/>
          </w:tcPr>
          <w:p>
            <w:r/>
            <w:r>
              <w:rPr>
                <w:rFonts w:ascii="Calibri" w:hAnsi="Calibri"/>
                <w:b w:val="0"/>
                <w:i w:val="0"/>
                <w:color w:val="1A1A1A"/>
                <w:sz w:val="19"/>
                <w:u w:val="none"/>
              </w:rPr>
              <w:t>—</w:t>
            </w:r>
          </w:p>
        </w:tc>
        <w:tc>
          <w:tcPr>
            <w:tcW w:type="dxa" w:w="2412"/>
          </w:tcPr>
          <w:p>
            <w:r/>
            <w:r>
              <w:rPr>
                <w:rFonts w:ascii="Calibri" w:hAnsi="Calibri"/>
                <w:b w:val="0"/>
                <w:i w:val="0"/>
                <w:color w:val="1A1A1A"/>
                <w:sz w:val="19"/>
                <w:u w:val="none"/>
              </w:rPr>
              <w:t>Un servicio de gestión de dominios ofrece intermediar su adquisición por USD $99.99</w:t>
            </w:r>
          </w:p>
        </w:tc>
      </w:tr>
      <w:tr>
        <w:tc>
          <w:tcPr>
            <w:tcW w:type="dxa" w:w="2412"/>
          </w:tcPr>
          <w:p>
            <w:r/>
            <w:r>
              <w:rPr>
                <w:rFonts w:ascii="Consolas" w:hAnsi="Consolas"/>
                <w:b w:val="0"/>
                <w:i w:val="0"/>
                <w:color w:val="1A1A1A"/>
                <w:sz w:val="19"/>
                <w:u w:val="none"/>
              </w:rPr>
              <w:t>mymultiparking.com</w:t>
            </w:r>
          </w:p>
        </w:tc>
        <w:tc>
          <w:tcPr>
            <w:tcW w:type="dxa" w:w="2412"/>
          </w:tcPr>
          <w:p>
            <w:r/>
            <w:r>
              <w:rPr>
                <w:rFonts w:ascii="Calibri" w:hAnsi="Calibri"/>
                <w:b w:val="0"/>
                <w:i w:val="0"/>
                <w:color w:val="1A1A1A"/>
                <w:sz w:val="19"/>
                <w:u w:val="none"/>
              </w:rPr>
              <w:t>Disponible</w:t>
            </w:r>
          </w:p>
        </w:tc>
        <w:tc>
          <w:tcPr>
            <w:tcW w:type="dxa" w:w="2412"/>
          </w:tcPr>
          <w:p>
            <w:r/>
            <w:r>
              <w:rPr>
                <w:rFonts w:ascii="Calibri" w:hAnsi="Calibri"/>
                <w:b w:val="0"/>
                <w:i w:val="0"/>
                <w:color w:val="1A1A1A"/>
                <w:sz w:val="19"/>
                <w:u w:val="none"/>
              </w:rPr>
              <w:t>USD $0.01 (promoción, con registro de 3 años — 33% de ahorro)</w:t>
            </w:r>
          </w:p>
        </w:tc>
        <w:tc>
          <w:tcPr>
            <w:tcW w:type="dxa" w:w="2412"/>
          </w:tcPr>
          <w:p>
            <w:r/>
            <w:r>
              <w:rPr>
                <w:rFonts w:ascii="Calibri" w:hAnsi="Calibri"/>
                <w:b w:val="0"/>
                <w:i w:val="0"/>
                <w:color w:val="1A1A1A"/>
                <w:sz w:val="19"/>
                <w:u w:val="none"/>
              </w:rPr>
              <w:t>USD $22.99/año en renovaciones posteriores</w:t>
            </w:r>
          </w:p>
        </w:tc>
      </w:tr>
      <w:tr>
        <w:tc>
          <w:tcPr>
            <w:tcW w:type="dxa" w:w="2412"/>
          </w:tcPr>
          <w:p>
            <w:r/>
            <w:r>
              <w:rPr>
                <w:rFonts w:ascii="Consolas" w:hAnsi="Consolas"/>
                <w:b w:val="0"/>
                <w:i w:val="0"/>
                <w:color w:val="1A1A1A"/>
                <w:sz w:val="19"/>
                <w:u w:val="none"/>
              </w:rPr>
              <w:t>multiparking.org</w:t>
            </w:r>
          </w:p>
        </w:tc>
        <w:tc>
          <w:tcPr>
            <w:tcW w:type="dxa" w:w="2412"/>
          </w:tcPr>
          <w:p>
            <w:r/>
            <w:r>
              <w:rPr>
                <w:rFonts w:ascii="Calibri" w:hAnsi="Calibri"/>
                <w:b w:val="0"/>
                <w:i w:val="0"/>
                <w:color w:val="1A1A1A"/>
                <w:sz w:val="19"/>
                <w:u w:val="none"/>
              </w:rPr>
              <w:t>Disponible</w:t>
            </w:r>
          </w:p>
        </w:tc>
        <w:tc>
          <w:tcPr>
            <w:tcW w:type="dxa" w:w="2412"/>
          </w:tcPr>
          <w:p>
            <w:r/>
            <w:r>
              <w:rPr>
                <w:rFonts w:ascii="Calibri" w:hAnsi="Calibri"/>
                <w:b w:val="0"/>
                <w:i w:val="0"/>
                <w:color w:val="1A1A1A"/>
                <w:sz w:val="19"/>
                <w:u w:val="none"/>
              </w:rPr>
              <w:t>USD $9.99 (promoción)</w:t>
            </w:r>
          </w:p>
        </w:tc>
        <w:tc>
          <w:tcPr>
            <w:tcW w:type="dxa" w:w="2412"/>
          </w:tcPr>
          <w:p>
            <w:r/>
            <w:r>
              <w:rPr>
                <w:rFonts w:ascii="Calibri" w:hAnsi="Calibri"/>
                <w:b w:val="0"/>
                <w:i w:val="0"/>
                <w:color w:val="1A1A1A"/>
                <w:sz w:val="19"/>
                <w:u w:val="none"/>
              </w:rPr>
              <w:t>USD $23.99/año en renovaciones posteriores</w:t>
            </w:r>
          </w:p>
        </w:tc>
      </w:tr>
      <w:tr>
        <w:tc>
          <w:tcPr>
            <w:tcW w:type="dxa" w:w="2412"/>
          </w:tcPr>
          <w:p>
            <w:r/>
            <w:r>
              <w:rPr>
                <w:rFonts w:ascii="Consolas" w:hAnsi="Consolas"/>
                <w:b w:val="0"/>
                <w:i w:val="0"/>
                <w:color w:val="1A1A1A"/>
                <w:sz w:val="19"/>
                <w:u w:val="none"/>
              </w:rPr>
              <w:t>multiparking.ai</w:t>
            </w:r>
          </w:p>
        </w:tc>
        <w:tc>
          <w:tcPr>
            <w:tcW w:type="dxa" w:w="2412"/>
          </w:tcPr>
          <w:p>
            <w:r/>
            <w:r>
              <w:rPr>
                <w:rFonts w:ascii="Calibri" w:hAnsi="Calibri"/>
                <w:b w:val="0"/>
                <w:i w:val="0"/>
                <w:color w:val="1A1A1A"/>
                <w:sz w:val="19"/>
                <w:u w:val="none"/>
              </w:rPr>
              <w:t>Disponible (dominio premium)</w:t>
            </w:r>
          </w:p>
        </w:tc>
        <w:tc>
          <w:tcPr>
            <w:tcW w:type="dxa" w:w="2412"/>
          </w:tcPr>
          <w:p>
            <w:r/>
            <w:r>
              <w:rPr>
                <w:rFonts w:ascii="Calibri" w:hAnsi="Calibri"/>
                <w:b w:val="0"/>
                <w:i w:val="0"/>
                <w:color w:val="1A1A1A"/>
                <w:sz w:val="19"/>
                <w:u w:val="none"/>
              </w:rPr>
              <w:t>USD $49.99 (promoción, solo con plazo mínimo de 2 años)</w:t>
            </w:r>
          </w:p>
        </w:tc>
        <w:tc>
          <w:tcPr>
            <w:tcW w:type="dxa" w:w="2412"/>
          </w:tcPr>
          <w:p>
            <w:r/>
            <w:r>
              <w:rPr>
                <w:rFonts w:ascii="Calibri" w:hAnsi="Calibri"/>
                <w:b w:val="0"/>
                <w:i w:val="0"/>
                <w:color w:val="1A1A1A"/>
                <w:sz w:val="19"/>
                <w:u w:val="none"/>
              </w:rPr>
              <w:t>USD $159.99 por el plazo estándar</w:t>
            </w:r>
          </w:p>
        </w:tc>
      </w:tr>
    </w:tbl>
    <w:p>
      <w:pPr>
        <w:spacing w:after="120"/>
      </w:pPr>
    </w:p>
    <w:p>
      <w:pPr>
        <w:spacing w:after="140"/>
      </w:pPr>
      <w:r>
        <w:rPr>
          <w:rFonts w:ascii="Calibri" w:hAnsi="Calibri"/>
          <w:b w:val="0"/>
          <w:i w:val="0"/>
          <w:color w:val="1A1A1A"/>
          <w:sz w:val="21"/>
          <w:u w:val="none"/>
        </w:rPr>
        <w:t>Estos precios corresponden a una cotización puntual de un proveedor de dominios (agosto de 2026) y están sujetos a cambio; se incluyen únicamente como referencia para presupuestar la adquisición de un dominio propio, ya que actualmente el proyecto opera sin costo alguno sobre el subdominio gratuito que Render asigna por defecto.</w:t>
      </w:r>
    </w:p>
    <w:p>
      <w:pPr>
        <w:spacing w:after="140"/>
      </w:pPr>
      <w:r>
        <w:rPr>
          <w:rFonts w:ascii="Calibri" w:hAnsi="Calibri"/>
          <w:b w:val="0"/>
          <w:i/>
          <w:color w:val="1A1A1A"/>
          <w:sz w:val="21"/>
          <w:u w:val="none"/>
        </w:rPr>
        <w:t>Ilustración 2. Servicio web "Multiparking-Django" en Render, con el repositorio de GitHub conectado, la rama `main`, la URL pública y el historial de despliegues.</w:t>
      </w:r>
    </w:p>
    <w:p>
      <w:pPr>
        <w:spacing w:after="80"/>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02-servicio-web.png"/>
                    <pic:cNvPicPr/>
                  </pic:nvPicPr>
                  <pic:blipFill>
                    <a:blip r:embed="rId10"/>
                    <a:stretch>
                      <a:fillRect/>
                    </a:stretch>
                  </pic:blipFill>
                  <pic:spPr>
                    <a:xfrm>
                      <a:off x="0" y="0"/>
                      <a:ext cx="5303520" cy="3314700"/>
                    </a:xfrm>
                    <a:prstGeom prst="rect"/>
                  </pic:spPr>
                </pic:pic>
              </a:graphicData>
            </a:graphic>
          </wp:inline>
        </w:drawing>
      </w:r>
    </w:p>
    <w:p>
      <w:pPr>
        <w:spacing w:after="200"/>
        <w:jc w:val="center"/>
      </w:pPr>
      <w:r>
        <w:rPr>
          <w:rFonts w:ascii="Calibri" w:hAnsi="Calibri"/>
          <w:b w:val="0"/>
          <w:i w:val="0"/>
          <w:color w:val="555555"/>
          <w:sz w:val="18"/>
          <w:u w:val="none"/>
        </w:rPr>
        <w:t>Servicio web en Render</w:t>
      </w:r>
    </w:p>
    <w:p>
      <w:pPr>
        <w:spacing w:after="140"/>
      </w:pPr>
      <w:r>
        <w:rPr>
          <w:rFonts w:ascii="Calibri" w:hAnsi="Calibri"/>
          <w:b w:val="0"/>
          <w:i/>
          <w:color w:val="1A1A1A"/>
          <w:sz w:val="21"/>
          <w:u w:val="none"/>
        </w:rPr>
        <w:t>Ilustración 3. Base de datos PostgreSQL "Multiparking" creada en Render (Paso 5), vinculada al Web Service mediante `DATABASE_URL`.</w:t>
      </w:r>
    </w:p>
    <w:p>
      <w:pPr>
        <w:spacing w:after="80"/>
        <w:jc w:val="center"/>
      </w:pPr>
      <w:r>
        <w:drawing>
          <wp:inline xmlns:a="http://schemas.openxmlformats.org/drawingml/2006/main" xmlns:pic="http://schemas.openxmlformats.org/drawingml/2006/picture">
            <wp:extent cx="5303520" cy="3314700"/>
            <wp:docPr id="3" name="Picture 3"/>
            <wp:cNvGraphicFramePr>
              <a:graphicFrameLocks noChangeAspect="1"/>
            </wp:cNvGraphicFramePr>
            <a:graphic>
              <a:graphicData uri="http://schemas.openxmlformats.org/drawingml/2006/picture">
                <pic:pic>
                  <pic:nvPicPr>
                    <pic:cNvPr id="0" name="04-base-datos-info.png"/>
                    <pic:cNvPicPr/>
                  </pic:nvPicPr>
                  <pic:blipFill>
                    <a:blip r:embed="rId11"/>
                    <a:stretch>
                      <a:fillRect/>
                    </a:stretch>
                  </pic:blipFill>
                  <pic:spPr>
                    <a:xfrm>
                      <a:off x="0" y="0"/>
                      <a:ext cx="5303520" cy="3314700"/>
                    </a:xfrm>
                    <a:prstGeom prst="rect"/>
                  </pic:spPr>
                </pic:pic>
              </a:graphicData>
            </a:graphic>
          </wp:inline>
        </w:drawing>
      </w:r>
    </w:p>
    <w:p>
      <w:pPr>
        <w:spacing w:after="200"/>
        <w:jc w:val="center"/>
      </w:pPr>
      <w:r>
        <w:rPr>
          <w:rFonts w:ascii="Calibri" w:hAnsi="Calibri"/>
          <w:b w:val="0"/>
          <w:i w:val="0"/>
          <w:color w:val="555555"/>
          <w:sz w:val="18"/>
          <w:u w:val="none"/>
        </w:rPr>
        <w:t>Base de datos PostgreSQL en Render</w:t>
      </w:r>
    </w:p>
    <w:p>
      <w:pPr>
        <w:spacing w:before="280" w:after="120"/>
      </w:pPr>
      <w:r>
        <w:rPr>
          <w:rFonts w:ascii="Calibri" w:hAnsi="Calibri"/>
          <w:b/>
          <w:color w:val="3B7DBF"/>
          <w:sz w:val="25"/>
        </w:rPr>
        <w:t>2.4. Rama de despliegue y pruebas previas</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Componente</w:t>
            </w:r>
          </w:p>
        </w:tc>
        <w:tc>
          <w:tcPr>
            <w:tcW w:type="dxa" w:w="4824"/>
          </w:tcPr>
          <w:p>
            <w:r>
              <w:rPr>
                <w:b/>
              </w:rPr>
            </w:r>
            <w:r>
              <w:rPr>
                <w:rFonts w:ascii="Calibri" w:hAnsi="Calibri"/>
                <w:b/>
                <w:i w:val="0"/>
                <w:color w:val="1A1A1A"/>
                <w:sz w:val="19"/>
                <w:u w:val="none"/>
              </w:rPr>
              <w:t>Descripción</w:t>
            </w:r>
          </w:p>
        </w:tc>
      </w:tr>
      <w:tr>
        <w:tc>
          <w:tcPr>
            <w:tcW w:type="dxa" w:w="4824"/>
          </w:tcPr>
          <w:p>
            <w:r/>
            <w:r>
              <w:rPr>
                <w:rFonts w:ascii="Calibri" w:hAnsi="Calibri"/>
                <w:b w:val="0"/>
                <w:i w:val="0"/>
                <w:color w:val="1A1A1A"/>
                <w:sz w:val="19"/>
                <w:u w:val="none"/>
              </w:rPr>
              <w:t>Rama de producción</w:t>
            </w:r>
          </w:p>
        </w:tc>
        <w:tc>
          <w:tcPr>
            <w:tcW w:type="dxa" w:w="4824"/>
          </w:tcPr>
          <w:p>
            <w:r/>
            <w:r>
              <w:rPr>
                <w:rFonts w:ascii="Consolas" w:hAnsi="Consolas"/>
                <w:b w:val="0"/>
                <w:i w:val="0"/>
                <w:color w:val="1A1A1A"/>
                <w:sz w:val="19"/>
                <w:u w:val="none"/>
              </w:rPr>
              <w:t>main</w:t>
            </w:r>
            <w:r>
              <w:rPr>
                <w:rFonts w:ascii="Calibri" w:hAnsi="Calibri"/>
                <w:b w:val="0"/>
                <w:i w:val="0"/>
                <w:color w:val="1A1A1A"/>
                <w:sz w:val="19"/>
                <w:u w:val="none"/>
              </w:rPr>
              <w:t xml:space="preserve"> — es la única rama conectada al Auto-Deploy de Render.</w:t>
            </w:r>
          </w:p>
        </w:tc>
      </w:tr>
      <w:tr>
        <w:tc>
          <w:tcPr>
            <w:tcW w:type="dxa" w:w="4824"/>
          </w:tcPr>
          <w:p>
            <w:r/>
            <w:r>
              <w:rPr>
                <w:rFonts w:ascii="Calibri" w:hAnsi="Calibri"/>
                <w:b w:val="0"/>
                <w:i w:val="0"/>
                <w:color w:val="1A1A1A"/>
                <w:sz w:val="19"/>
                <w:u w:val="none"/>
              </w:rPr>
              <w:t>Rama de integración</w:t>
            </w:r>
          </w:p>
        </w:tc>
        <w:tc>
          <w:tcPr>
            <w:tcW w:type="dxa" w:w="4824"/>
          </w:tcPr>
          <w:p>
            <w:r/>
            <w:r>
              <w:rPr>
                <w:rFonts w:ascii="Consolas" w:hAnsi="Consolas"/>
                <w:b w:val="0"/>
                <w:i w:val="0"/>
                <w:color w:val="1A1A1A"/>
                <w:sz w:val="19"/>
                <w:u w:val="none"/>
              </w:rPr>
              <w:t>develop</w:t>
            </w:r>
            <w:r>
              <w:rPr>
                <w:rFonts w:ascii="Calibri" w:hAnsi="Calibri"/>
                <w:b w:val="0"/>
                <w:i w:val="0"/>
                <w:color w:val="1A1A1A"/>
                <w:sz w:val="19"/>
                <w:u w:val="none"/>
              </w:rPr>
              <w:t xml:space="preserve"> (recomendada para el flujo de trabajo, aunque el estado actual del repositorio pueda concentrarse en </w:t>
            </w:r>
            <w:r>
              <w:rPr>
                <w:rFonts w:ascii="Consolas" w:hAnsi="Consolas"/>
                <w:b w:val="0"/>
                <w:i w:val="0"/>
                <w:color w:val="1A1A1A"/>
                <w:sz w:val="19"/>
                <w:u w:val="none"/>
              </w:rPr>
              <w:t>main</w:t>
            </w:r>
            <w:r>
              <w:rPr>
                <w:rFonts w:ascii="Calibri" w:hAnsi="Calibri"/>
                <w:b w:val="0"/>
                <w:i w:val="0"/>
                <w:color w:val="1A1A1A"/>
                <w:sz w:val="19"/>
                <w:u w:val="none"/>
              </w:rPr>
              <w:t xml:space="preserve"> por tratarse de un proyecto de un solo desarrollador).</w:t>
            </w:r>
          </w:p>
        </w:tc>
      </w:tr>
      <w:tr>
        <w:tc>
          <w:tcPr>
            <w:tcW w:type="dxa" w:w="4824"/>
          </w:tcPr>
          <w:p>
            <w:r/>
            <w:r>
              <w:rPr>
                <w:rFonts w:ascii="Calibri" w:hAnsi="Calibri"/>
                <w:b w:val="0"/>
                <w:i w:val="0"/>
                <w:color w:val="1A1A1A"/>
                <w:sz w:val="19"/>
                <w:u w:val="none"/>
              </w:rPr>
              <w:t>Cómo se prueba antes de publicar</w:t>
            </w:r>
          </w:p>
        </w:tc>
        <w:tc>
          <w:tcPr>
            <w:tcW w:type="dxa" w:w="4824"/>
          </w:tcPr>
          <w:p>
            <w:r/>
            <w:r>
              <w:rPr>
                <w:rFonts w:ascii="Calibri" w:hAnsi="Calibri"/>
                <w:b w:val="0"/>
                <w:i w:val="0"/>
                <w:color w:val="1A1A1A"/>
                <w:sz w:val="19"/>
                <w:u w:val="none"/>
              </w:rPr>
              <w:t xml:space="preserve">Todo cambio se ejecuta y verifica primero en el entorno local: </w:t>
            </w:r>
            <w:r>
              <w:rPr>
                <w:rFonts w:ascii="Consolas" w:hAnsi="Consolas"/>
                <w:b w:val="0"/>
                <w:i w:val="0"/>
                <w:color w:val="1A1A1A"/>
                <w:sz w:val="19"/>
                <w:u w:val="none"/>
              </w:rPr>
              <w:t>python manage.py runserver</w:t>
            </w:r>
            <w:r>
              <w:rPr>
                <w:rFonts w:ascii="Calibri" w:hAnsi="Calibri"/>
                <w:b w:val="0"/>
                <w:i w:val="0"/>
                <w:color w:val="1A1A1A"/>
                <w:sz w:val="19"/>
                <w:u w:val="none"/>
              </w:rPr>
              <w:t xml:space="preserve">, con la base de datos MySQL local y, cuando aplica, </w:t>
            </w:r>
            <w:r>
              <w:rPr>
                <w:rFonts w:ascii="Consolas" w:hAnsi="Consolas"/>
                <w:b w:val="0"/>
                <w:i w:val="0"/>
                <w:color w:val="1A1A1A"/>
                <w:sz w:val="19"/>
                <w:u w:val="none"/>
              </w:rPr>
              <w:t>python manage.py test</w:t>
            </w:r>
            <w:r>
              <w:rPr>
                <w:rFonts w:ascii="Calibri" w:hAnsi="Calibri"/>
                <w:b w:val="0"/>
                <w:i w:val="0"/>
                <w:color w:val="1A1A1A"/>
                <w:sz w:val="19"/>
                <w:u w:val="none"/>
              </w:rPr>
              <w:t xml:space="preserve">. Solo cuando el cambio funciona correctamente en local se integra a </w:t>
            </w:r>
            <w:r>
              <w:rPr>
                <w:rFonts w:ascii="Consolas" w:hAnsi="Consolas"/>
                <w:b w:val="0"/>
                <w:i w:val="0"/>
                <w:color w:val="1A1A1A"/>
                <w:sz w:val="19"/>
                <w:u w:val="none"/>
              </w:rPr>
              <w:t>develop</w:t>
            </w:r>
            <w:r>
              <w:rPr>
                <w:rFonts w:ascii="Calibri" w:hAnsi="Calibri"/>
                <w:b w:val="0"/>
                <w:i w:val="0"/>
                <w:color w:val="1A1A1A"/>
                <w:sz w:val="19"/>
                <w:u w:val="none"/>
              </w:rPr>
              <w:t xml:space="preserve"> (o directamente a una rama de trabajo) y finalmente se fusiona a </w:t>
            </w:r>
            <w:r>
              <w:rPr>
                <w:rFonts w:ascii="Consolas" w:hAnsi="Consolas"/>
                <w:b w:val="0"/>
                <w:i w:val="0"/>
                <w:color w:val="1A1A1A"/>
                <w:sz w:val="19"/>
                <w:u w:val="none"/>
              </w:rPr>
              <w:t>main</w:t>
            </w:r>
            <w:r>
              <w:rPr>
                <w:rFonts w:ascii="Calibri" w:hAnsi="Calibri"/>
                <w:b w:val="0"/>
                <w:i w:val="0"/>
                <w:color w:val="1A1A1A"/>
                <w:sz w:val="19"/>
                <w:u w:val="none"/>
              </w:rPr>
              <w:t>, lo que dispara el despliegue real en Render.</w:t>
            </w:r>
          </w:p>
        </w:tc>
      </w:tr>
      <w:tr>
        <w:tc>
          <w:tcPr>
            <w:tcW w:type="dxa" w:w="4824"/>
          </w:tcPr>
          <w:p>
            <w:r/>
            <w:r>
              <w:rPr>
                <w:rFonts w:ascii="Calibri" w:hAnsi="Calibri"/>
                <w:b w:val="0"/>
                <w:i w:val="0"/>
                <w:color w:val="1A1A1A"/>
                <w:sz w:val="19"/>
                <w:u w:val="none"/>
              </w:rPr>
              <w:t>Estrategia</w:t>
            </w:r>
          </w:p>
        </w:tc>
        <w:tc>
          <w:tcPr>
            <w:tcW w:type="dxa" w:w="4824"/>
          </w:tcPr>
          <w:p>
            <w:r/>
            <w:r>
              <w:rPr>
                <w:rFonts w:ascii="Calibri" w:hAnsi="Calibri"/>
                <w:b w:val="0"/>
                <w:i w:val="0"/>
                <w:color w:val="1A1A1A"/>
                <w:sz w:val="19"/>
                <w:u w:val="none"/>
              </w:rPr>
              <w:t>Ningún cambio se sube directamente a producción sin haber sido ejecutado al menos una vez en el entorno local — Render no reemplaza las pruebas locales, solo automatiza la publicación.</w:t>
            </w:r>
          </w:p>
        </w:tc>
      </w:tr>
    </w:tbl>
    <w:p>
      <w:pPr>
        <w:spacing w:after="120"/>
      </w:pPr>
    </w:p>
    <w:p>
      <w:pPr>
        <w:spacing w:before="280" w:after="120"/>
      </w:pPr>
      <w:r>
        <w:rPr>
          <w:rFonts w:ascii="Calibri" w:hAnsi="Calibri"/>
          <w:b/>
          <w:color w:val="3B7DBF"/>
          <w:sz w:val="25"/>
        </w:rPr>
        <w:t>2.5. Ventana de Mantenimiento y Criterios Go / No-Go</w:t>
      </w:r>
    </w:p>
    <w:p>
      <w:pPr>
        <w:spacing w:after="140"/>
      </w:pPr>
      <w:r>
        <w:rPr>
          <w:rFonts w:ascii="Calibri" w:hAnsi="Calibri"/>
          <w:b/>
          <w:i w:val="0"/>
          <w:color w:val="1A1A1A"/>
          <w:sz w:val="21"/>
          <w:u w:val="none"/>
        </w:rPr>
        <w:t>Ventana horaria programada:</w:t>
      </w:r>
      <w:r>
        <w:rPr>
          <w:rFonts w:ascii="Calibri" w:hAnsi="Calibri"/>
          <w:b w:val="0"/>
          <w:i w:val="0"/>
          <w:color w:val="1A1A1A"/>
          <w:sz w:val="21"/>
          <w:u w:val="none"/>
        </w:rPr>
        <w:t xml:space="preserve"> todo despliegue que implique cambios estructurales en la base de datos (nuevas migraciones, cambios de modelos) debe realizarse preferiblemente en horarios de bajo uso del parqueadero (madrugada o fin de semana), para minimizar el impacto de la breve interrupción que genera un nuevo despliegue en Render.</w:t>
      </w:r>
    </w:p>
    <w:p>
      <w:pPr>
        <w:spacing w:after="140"/>
      </w:pPr>
      <w:r>
        <w:rPr>
          <w:rFonts w:ascii="Calibri" w:hAnsi="Calibri"/>
          <w:b/>
          <w:i w:val="0"/>
          <w:color w:val="1A1A1A"/>
          <w:sz w:val="21"/>
          <w:u w:val="none"/>
        </w:rPr>
        <w:t>Criterios de aborto (Go / No-Go):</w:t>
      </w:r>
    </w:p>
    <w:p>
      <w:pPr>
        <w:pStyle w:val="ListBullet"/>
        <w:spacing w:after="60"/>
        <w:ind w:left="360"/>
      </w:pPr>
      <w:r>
        <w:rPr>
          <w:rFonts w:ascii="Calibri" w:hAnsi="Calibri"/>
          <w:b w:val="0"/>
          <w:i w:val="0"/>
          <w:color w:val="1A1A1A"/>
          <w:sz w:val="21"/>
          <w:u w:val="none"/>
        </w:rPr>
        <w:t xml:space="preserve">Criterio NO-GO 1: si </w:t>
      </w:r>
      <w:r>
        <w:rPr>
          <w:rFonts w:ascii="Consolas" w:hAnsi="Consolas"/>
          <w:b w:val="0"/>
          <w:i w:val="0"/>
          <w:color w:val="1A1A1A"/>
          <w:sz w:val="21"/>
          <w:u w:val="none"/>
        </w:rPr>
        <w:t>python manage.py migrate</w:t>
      </w:r>
      <w:r>
        <w:rPr>
          <w:rFonts w:ascii="Calibri" w:hAnsi="Calibri"/>
          <w:b w:val="0"/>
          <w:i w:val="0"/>
          <w:color w:val="1A1A1A"/>
          <w:sz w:val="21"/>
          <w:u w:val="none"/>
        </w:rPr>
        <w:t xml:space="preserve"> reporta errores de integridad referencial o conflictos de migraciones no resueltos durante el build.</w:t>
      </w:r>
    </w:p>
    <w:p>
      <w:pPr>
        <w:pStyle w:val="ListBullet"/>
        <w:spacing w:after="60"/>
        <w:ind w:left="360"/>
      </w:pPr>
      <w:r>
        <w:rPr>
          <w:rFonts w:ascii="Calibri" w:hAnsi="Calibri"/>
          <w:b w:val="0"/>
          <w:i w:val="0"/>
          <w:color w:val="1A1A1A"/>
          <w:sz w:val="21"/>
          <w:u w:val="none"/>
        </w:rPr>
        <w:t>Criterio NO-GO 2: si, tras el despliegue, la página principal (</w:t>
      </w:r>
      <w:r>
        <w:rPr>
          <w:rFonts w:ascii="Consolas" w:hAnsi="Consolas"/>
          <w:b w:val="0"/>
          <w:i w:val="0"/>
          <w:color w:val="1A1A1A"/>
          <w:sz w:val="21"/>
          <w:u w:val="none"/>
        </w:rPr>
        <w:t>/</w:t>
      </w:r>
      <w:r>
        <w:rPr>
          <w:rFonts w:ascii="Calibri" w:hAnsi="Calibri"/>
          <w:b w:val="0"/>
          <w:i w:val="0"/>
          <w:color w:val="1A1A1A"/>
          <w:sz w:val="21"/>
          <w:u w:val="none"/>
        </w:rPr>
        <w:t>) o el formulario de login (</w:t>
      </w:r>
      <w:r>
        <w:rPr>
          <w:rFonts w:ascii="Consolas" w:hAnsi="Consolas"/>
          <w:b w:val="0"/>
          <w:i w:val="0"/>
          <w:color w:val="1A1A1A"/>
          <w:sz w:val="21"/>
          <w:u w:val="none"/>
        </w:rPr>
        <w:t>/login/</w:t>
      </w:r>
      <w:r>
        <w:rPr>
          <w:rFonts w:ascii="Calibri" w:hAnsi="Calibri"/>
          <w:b w:val="0"/>
          <w:i w:val="0"/>
          <w:color w:val="1A1A1A"/>
          <w:sz w:val="21"/>
          <w:u w:val="none"/>
        </w:rPr>
        <w:t>) no responden correctamente en al menos 3 intentos consecutivos.</w:t>
      </w:r>
    </w:p>
    <w:p>
      <w:pPr>
        <w:pStyle w:val="ListBullet"/>
        <w:spacing w:after="60"/>
        <w:ind w:left="360"/>
      </w:pPr>
      <w:r>
        <w:rPr>
          <w:rFonts w:ascii="Calibri" w:hAnsi="Calibri"/>
          <w:b w:val="0"/>
          <w:i w:val="0"/>
          <w:color w:val="1A1A1A"/>
          <w:sz w:val="21"/>
          <w:u w:val="none"/>
        </w:rPr>
        <w:t>Criterio NO-GO 3: si las pruebas de humo post-despliegue detectan fallas críticas en el registro de ingreso/salida de vehículos (</w:t>
      </w:r>
      <w:r>
        <w:rPr>
          <w:rFonts w:ascii="Consolas" w:hAnsi="Consolas"/>
          <w:b w:val="0"/>
          <w:i w:val="0"/>
          <w:color w:val="1A1A1A"/>
          <w:sz w:val="21"/>
          <w:u w:val="none"/>
        </w:rPr>
        <w:t>/guardia/</w:t>
      </w:r>
      <w:r>
        <w:rPr>
          <w:rFonts w:ascii="Calibri" w:hAnsi="Calibri"/>
          <w:b w:val="0"/>
          <w:i w:val="0"/>
          <w:color w:val="1A1A1A"/>
          <w:sz w:val="21"/>
          <w:u w:val="none"/>
        </w:rPr>
        <w:t xml:space="preserve">, </w:t>
      </w:r>
      <w:r>
        <w:rPr>
          <w:rFonts w:ascii="Consolas" w:hAnsi="Consolas"/>
          <w:b w:val="0"/>
          <w:i w:val="0"/>
          <w:color w:val="1A1A1A"/>
          <w:sz w:val="21"/>
          <w:u w:val="none"/>
        </w:rPr>
        <w:t>/parqueadero/</w:t>
      </w:r>
      <w:r>
        <w:rPr>
          <w:rFonts w:ascii="Calibri" w:hAnsi="Calibri"/>
          <w:b w:val="0"/>
          <w:i w:val="0"/>
          <w:color w:val="1A1A1A"/>
          <w:sz w:val="21"/>
          <w:u w:val="none"/>
        </w:rPr>
        <w:t>) o en el cálculo de pagos.</w:t>
      </w:r>
    </w:p>
    <w:p>
      <w:pPr>
        <w:spacing w:after="140"/>
      </w:pPr>
      <w:r>
        <w:rPr>
          <w:rFonts w:ascii="Calibri" w:hAnsi="Calibri"/>
          <w:b w:val="0"/>
          <w:i w:val="0"/>
          <w:color w:val="1A1A1A"/>
          <w:sz w:val="21"/>
          <w:u w:val="none"/>
        </w:rPr>
        <w:t>En caso de declararse el estado NO-GO, el responsable del despliegue (en este proyecto, el propio desarrollador) debe iniciar de inmediato el protocolo de rollback descrito en la sección 4.</w:t>
      </w:r>
    </w:p>
    <w:p>
      <w:pPr>
        <w:spacing w:before="80" w:after="200"/>
        <w:pBdr>
          <w:bottom w:val="single" w:sz="6" w:space="1" w:color="CCCCCC"/>
        </w:pBdr>
      </w:pPr>
    </w:p>
    <w:p>
      <w:pPr>
        <w:spacing w:before="280" w:after="120"/>
      </w:pPr>
      <w:r>
        <w:rPr>
          <w:rFonts w:ascii="Calibri" w:hAnsi="Calibri"/>
          <w:b/>
          <w:color w:val="2E6DB4"/>
          <w:sz w:val="30"/>
        </w:rPr>
        <w:t>3. Gestión de la Base de Datos</w:t>
      </w:r>
    </w:p>
    <w:p>
      <w:pPr>
        <w:spacing w:before="280" w:after="120"/>
      </w:pPr>
      <w:r>
        <w:rPr>
          <w:rFonts w:ascii="Calibri" w:hAnsi="Calibri"/>
          <w:b/>
          <w:color w:val="3B7DBF"/>
          <w:sz w:val="25"/>
        </w:rPr>
        <w:t>3.1. Estado inicial de la base de datos</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Entorno</w:t>
            </w:r>
          </w:p>
        </w:tc>
        <w:tc>
          <w:tcPr>
            <w:tcW w:type="dxa" w:w="4824"/>
          </w:tcPr>
          <w:p>
            <w:r>
              <w:rPr>
                <w:b/>
              </w:rPr>
            </w:r>
            <w:r>
              <w:rPr>
                <w:rFonts w:ascii="Calibri" w:hAnsi="Calibri"/>
                <w:b/>
                <w:i w:val="0"/>
                <w:color w:val="1A1A1A"/>
                <w:sz w:val="19"/>
                <w:u w:val="none"/>
              </w:rPr>
              <w:t>Descripción</w:t>
            </w:r>
          </w:p>
        </w:tc>
      </w:tr>
      <w:tr>
        <w:tc>
          <w:tcPr>
            <w:tcW w:type="dxa" w:w="4824"/>
          </w:tcPr>
          <w:p>
            <w:r/>
            <w:r>
              <w:rPr>
                <w:rFonts w:ascii="Calibri" w:hAnsi="Calibri"/>
                <w:b w:val="0"/>
                <w:i w:val="0"/>
                <w:color w:val="1A1A1A"/>
                <w:sz w:val="19"/>
                <w:u w:val="none"/>
              </w:rPr>
              <w:t>Entorno local (MySQL)</w:t>
            </w:r>
          </w:p>
        </w:tc>
        <w:tc>
          <w:tcPr>
            <w:tcW w:type="dxa" w:w="4824"/>
          </w:tcPr>
          <w:p>
            <w:r/>
            <w:r>
              <w:rPr>
                <w:rFonts w:ascii="Calibri" w:hAnsi="Calibri"/>
                <w:b w:val="0"/>
                <w:i w:val="0"/>
                <w:color w:val="1A1A1A"/>
                <w:sz w:val="19"/>
                <w:u w:val="none"/>
              </w:rPr>
              <w:t xml:space="preserve">Se inicializa mediante </w:t>
            </w:r>
            <w:r>
              <w:rPr>
                <w:rFonts w:ascii="Consolas" w:hAnsi="Consolas"/>
                <w:b w:val="0"/>
                <w:i w:val="0"/>
                <w:color w:val="1A1A1A"/>
                <w:sz w:val="19"/>
                <w:u w:val="none"/>
              </w:rPr>
              <w:t>python manage.py makemigrations</w:t>
            </w:r>
            <w:r>
              <w:rPr>
                <w:rFonts w:ascii="Calibri" w:hAnsi="Calibri"/>
                <w:b w:val="0"/>
                <w:i w:val="0"/>
                <w:color w:val="1A1A1A"/>
                <w:sz w:val="19"/>
                <w:u w:val="none"/>
              </w:rPr>
              <w:t xml:space="preserve"> seguido de </w:t>
            </w:r>
            <w:r>
              <w:rPr>
                <w:rFonts w:ascii="Consolas" w:hAnsi="Consolas"/>
                <w:b w:val="0"/>
                <w:i w:val="0"/>
                <w:color w:val="1A1A1A"/>
                <w:sz w:val="19"/>
                <w:u w:val="none"/>
              </w:rPr>
              <w:t>python manage.py migrate</w:t>
            </w:r>
            <w:r>
              <w:rPr>
                <w:rFonts w:ascii="Calibri" w:hAnsi="Calibri"/>
                <w:b w:val="0"/>
                <w:i w:val="0"/>
                <w:color w:val="1A1A1A"/>
                <w:sz w:val="19"/>
                <w:u w:val="none"/>
              </w:rPr>
              <w:t>, que crea todas las tablas según los modelos de cada app Django, sin datos de prueba.</w:t>
            </w:r>
          </w:p>
        </w:tc>
      </w:tr>
      <w:tr>
        <w:tc>
          <w:tcPr>
            <w:tcW w:type="dxa" w:w="4824"/>
          </w:tcPr>
          <w:p>
            <w:r/>
            <w:r>
              <w:rPr>
                <w:rFonts w:ascii="Calibri" w:hAnsi="Calibri"/>
                <w:b w:val="0"/>
                <w:i w:val="0"/>
                <w:color w:val="1A1A1A"/>
                <w:sz w:val="19"/>
                <w:u w:val="none"/>
              </w:rPr>
              <w:t>Entorno de producción (Render, PostgreSQL)</w:t>
            </w:r>
          </w:p>
        </w:tc>
        <w:tc>
          <w:tcPr>
            <w:tcW w:type="dxa" w:w="4824"/>
          </w:tcPr>
          <w:p>
            <w:r/>
            <w:r>
              <w:rPr>
                <w:rFonts w:ascii="Calibri" w:hAnsi="Calibri"/>
                <w:b w:val="0"/>
                <w:i w:val="0"/>
                <w:color w:val="1A1A1A"/>
                <w:sz w:val="19"/>
                <w:u w:val="none"/>
              </w:rPr>
              <w:t xml:space="preserve">Se inicializa vacía con </w:t>
            </w:r>
            <w:r>
              <w:rPr>
                <w:rFonts w:ascii="Consolas" w:hAnsi="Consolas"/>
                <w:b w:val="0"/>
                <w:i w:val="0"/>
                <w:color w:val="1A1A1A"/>
                <w:sz w:val="19"/>
                <w:u w:val="none"/>
              </w:rPr>
              <w:t>python manage.py migrate</w:t>
            </w:r>
            <w:r>
              <w:rPr>
                <w:rFonts w:ascii="Calibri" w:hAnsi="Calibri"/>
                <w:b w:val="0"/>
                <w:i w:val="0"/>
                <w:color w:val="1A1A1A"/>
                <w:sz w:val="19"/>
                <w:u w:val="none"/>
              </w:rPr>
              <w:t xml:space="preserve"> (incluido en </w:t>
            </w:r>
            <w:r>
              <w:rPr>
                <w:rFonts w:ascii="Consolas" w:hAnsi="Consolas"/>
                <w:b w:val="0"/>
                <w:i w:val="0"/>
                <w:color w:val="1A1A1A"/>
                <w:sz w:val="19"/>
                <w:u w:val="none"/>
              </w:rPr>
              <w:t>build.sh</w:t>
            </w:r>
            <w:r>
              <w:rPr>
                <w:rFonts w:ascii="Calibri" w:hAnsi="Calibri"/>
                <w:b w:val="0"/>
                <w:i w:val="0"/>
                <w:color w:val="1A1A1A"/>
                <w:sz w:val="19"/>
                <w:u w:val="none"/>
              </w:rPr>
              <w:t>, se ejecuta en cada despliegue). Los datos mínimos (usuario administrador, catálogos base) se cargan mediante scripts dedicados, no manualmente.</w:t>
            </w:r>
          </w:p>
        </w:tc>
      </w:tr>
    </w:tbl>
    <w:p>
      <w:pPr>
        <w:spacing w:after="120"/>
      </w:pPr>
    </w:p>
    <w:p>
      <w:pPr>
        <w:spacing w:before="280" w:after="120"/>
      </w:pPr>
      <w:r>
        <w:rPr>
          <w:rFonts w:ascii="Calibri" w:hAnsi="Calibri"/>
          <w:b/>
          <w:color w:val="3B7DBF"/>
          <w:sz w:val="25"/>
        </w:rPr>
        <w:t>3.2. Inicialización de la base de datos</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Paso</w:t>
            </w:r>
          </w:p>
        </w:tc>
        <w:tc>
          <w:tcPr>
            <w:tcW w:type="dxa" w:w="4824"/>
          </w:tcPr>
          <w:p>
            <w:r>
              <w:rPr>
                <w:b/>
              </w:rPr>
            </w:r>
            <w:r>
              <w:rPr>
                <w:rFonts w:ascii="Calibri" w:hAnsi="Calibri"/>
                <w:b/>
                <w:i w:val="0"/>
                <w:color w:val="1A1A1A"/>
                <w:sz w:val="19"/>
                <w:u w:val="none"/>
              </w:rPr>
              <w:t>Comando / Acción</w:t>
            </w:r>
          </w:p>
        </w:tc>
      </w:tr>
      <w:tr>
        <w:tc>
          <w:tcPr>
            <w:tcW w:type="dxa" w:w="4824"/>
          </w:tcPr>
          <w:p>
            <w:r/>
            <w:r>
              <w:rPr>
                <w:rFonts w:ascii="Calibri" w:hAnsi="Calibri"/>
                <w:b w:val="0"/>
                <w:i w:val="0"/>
                <w:color w:val="1A1A1A"/>
                <w:sz w:val="19"/>
                <w:u w:val="none"/>
              </w:rPr>
              <w:t>Migraciones (ambos entornos)</w:t>
            </w:r>
          </w:p>
        </w:tc>
        <w:tc>
          <w:tcPr>
            <w:tcW w:type="dxa" w:w="4824"/>
          </w:tcPr>
          <w:p>
            <w:r/>
            <w:r>
              <w:rPr>
                <w:rFonts w:ascii="Consolas" w:hAnsi="Consolas"/>
                <w:b w:val="0"/>
                <w:i w:val="0"/>
                <w:color w:val="1A1A1A"/>
                <w:sz w:val="19"/>
                <w:u w:val="none"/>
              </w:rPr>
              <w:t>python manage.py makemigrations</w:t>
            </w:r>
            <w:r>
              <w:rPr>
                <w:rFonts w:ascii="Calibri" w:hAnsi="Calibri"/>
                <w:b w:val="0"/>
                <w:i w:val="0"/>
                <w:color w:val="1A1A1A"/>
                <w:sz w:val="19"/>
                <w:u w:val="none"/>
              </w:rPr>
              <w:t xml:space="preserve"> y </w:t>
            </w:r>
            <w:r>
              <w:rPr>
                <w:rFonts w:ascii="Consolas" w:hAnsi="Consolas"/>
                <w:b w:val="0"/>
                <w:i w:val="0"/>
                <w:color w:val="1A1A1A"/>
                <w:sz w:val="19"/>
                <w:u w:val="none"/>
              </w:rPr>
              <w:t>python manage.py migrate</w:t>
            </w:r>
          </w:p>
        </w:tc>
      </w:tr>
      <w:tr>
        <w:tc>
          <w:tcPr>
            <w:tcW w:type="dxa" w:w="4824"/>
          </w:tcPr>
          <w:p>
            <w:r/>
            <w:r>
              <w:rPr>
                <w:rFonts w:ascii="Calibri" w:hAnsi="Calibri"/>
                <w:b w:val="0"/>
                <w:i w:val="0"/>
                <w:color w:val="1A1A1A"/>
                <w:sz w:val="19"/>
                <w:u w:val="none"/>
              </w:rPr>
              <w:t>Usuario administrador inicial</w:t>
            </w:r>
          </w:p>
        </w:tc>
        <w:tc>
          <w:tcPr>
            <w:tcW w:type="dxa" w:w="4824"/>
          </w:tcPr>
          <w:p>
            <w:r/>
            <w:r>
              <w:rPr>
                <w:rFonts w:ascii="Consolas" w:hAnsi="Consolas"/>
                <w:b w:val="0"/>
                <w:i w:val="0"/>
                <w:color w:val="1A1A1A"/>
                <w:sz w:val="19"/>
                <w:u w:val="none"/>
              </w:rPr>
              <w:t>python create_admin.py</w:t>
            </w:r>
            <w:r>
              <w:rPr>
                <w:rFonts w:ascii="Calibri" w:hAnsi="Calibri"/>
                <w:b w:val="0"/>
                <w:i w:val="0"/>
                <w:color w:val="1A1A1A"/>
                <w:sz w:val="19"/>
                <w:u w:val="none"/>
              </w:rPr>
              <w:t xml:space="preserve"> (crea </w:t>
            </w:r>
            <w:r>
              <w:rPr>
                <w:rFonts w:ascii="Consolas" w:hAnsi="Consolas"/>
                <w:b w:val="0"/>
                <w:i w:val="0"/>
                <w:color w:val="1A1A1A"/>
                <w:sz w:val="19"/>
                <w:u w:val="none"/>
              </w:rPr>
              <w:t>admin@multiparking.com</w:t>
            </w:r>
            <w:r>
              <w:rPr>
                <w:rFonts w:ascii="Calibri" w:hAnsi="Calibri"/>
                <w:b w:val="0"/>
                <w:i w:val="0"/>
                <w:color w:val="1A1A1A"/>
                <w:sz w:val="19"/>
                <w:u w:val="none"/>
              </w:rPr>
              <w:t xml:space="preserve"> / </w:t>
            </w:r>
            <w:r>
              <w:rPr>
                <w:rFonts w:ascii="Consolas" w:hAnsi="Consolas"/>
                <w:b w:val="0"/>
                <w:i w:val="0"/>
                <w:color w:val="1A1A1A"/>
                <w:sz w:val="19"/>
                <w:u w:val="none"/>
              </w:rPr>
              <w:t>admin123</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Datos de prueba para Render</w:t>
            </w:r>
          </w:p>
        </w:tc>
        <w:tc>
          <w:tcPr>
            <w:tcW w:type="dxa" w:w="4824"/>
          </w:tcPr>
          <w:p>
            <w:r/>
            <w:r>
              <w:rPr>
                <w:rFonts w:ascii="Consolas" w:hAnsi="Consolas"/>
                <w:b w:val="0"/>
                <w:i w:val="0"/>
                <w:color w:val="1A1A1A"/>
                <w:sz w:val="19"/>
                <w:u w:val="none"/>
              </w:rPr>
              <w:t>python scripts/render_datos_prueba.py</w:t>
            </w:r>
            <w:r>
              <w:rPr>
                <w:rFonts w:ascii="Calibri" w:hAnsi="Calibri"/>
                <w:b w:val="0"/>
                <w:i w:val="0"/>
                <w:color w:val="1A1A1A"/>
                <w:sz w:val="19"/>
                <w:u w:val="none"/>
              </w:rPr>
              <w:t xml:space="preserve"> (siembra datos compatibles con PostgreSQL)</w:t>
            </w:r>
          </w:p>
        </w:tc>
      </w:tr>
      <w:tr>
        <w:tc>
          <w:tcPr>
            <w:tcW w:type="dxa" w:w="4824"/>
          </w:tcPr>
          <w:p>
            <w:r/>
            <w:r>
              <w:rPr>
                <w:rFonts w:ascii="Calibri" w:hAnsi="Calibri"/>
                <w:b w:val="0"/>
                <w:i w:val="0"/>
                <w:color w:val="1A1A1A"/>
                <w:sz w:val="19"/>
                <w:u w:val="none"/>
              </w:rPr>
              <w:t>Reinicio completo (solo entorno local)</w:t>
            </w:r>
          </w:p>
        </w:tc>
        <w:tc>
          <w:tcPr>
            <w:tcW w:type="dxa" w:w="4824"/>
          </w:tcPr>
          <w:p>
            <w:r/>
            <w:r>
              <w:rPr>
                <w:rFonts w:ascii="Consolas" w:hAnsi="Consolas"/>
                <w:b w:val="0"/>
                <w:i w:val="0"/>
                <w:color w:val="1A1A1A"/>
                <w:sz w:val="19"/>
                <w:u w:val="none"/>
              </w:rPr>
              <w:t>python scripts/reiniciar_base_datos.py</w:t>
            </w:r>
            <w:r>
              <w:rPr>
                <w:rFonts w:ascii="Calibri" w:hAnsi="Calibri"/>
                <w:b w:val="0"/>
                <w:i w:val="0"/>
                <w:color w:val="1A1A1A"/>
                <w:sz w:val="19"/>
                <w:u w:val="none"/>
              </w:rPr>
              <w:t xml:space="preserve"> (elimina todas las tablas, regenera migraciones y siembra datos completos de demostración)</w:t>
            </w:r>
          </w:p>
        </w:tc>
      </w:tr>
      <w:tr>
        <w:tc>
          <w:tcPr>
            <w:tcW w:type="dxa" w:w="4824"/>
          </w:tcPr>
          <w:p>
            <w:r/>
            <w:r>
              <w:rPr>
                <w:rFonts w:ascii="Calibri" w:hAnsi="Calibri"/>
                <w:b w:val="0"/>
                <w:i w:val="0"/>
                <w:color w:val="1A1A1A"/>
                <w:sz w:val="19"/>
                <w:u w:val="none"/>
              </w:rPr>
              <w:t>Verificación</w:t>
            </w:r>
          </w:p>
        </w:tc>
        <w:tc>
          <w:tcPr>
            <w:tcW w:type="dxa" w:w="4824"/>
          </w:tcPr>
          <w:p>
            <w:r/>
            <w:r>
              <w:rPr>
                <w:rFonts w:ascii="Consolas" w:hAnsi="Consolas"/>
                <w:b w:val="0"/>
                <w:i w:val="0"/>
                <w:color w:val="1A1A1A"/>
                <w:sz w:val="19"/>
                <w:u w:val="none"/>
              </w:rPr>
              <w:t>python manage.py dbshell</w:t>
            </w:r>
            <w:r>
              <w:rPr>
                <w:rFonts w:ascii="Calibri" w:hAnsi="Calibri"/>
                <w:b w:val="0"/>
                <w:i w:val="0"/>
                <w:color w:val="1A1A1A"/>
                <w:sz w:val="19"/>
                <w:u w:val="none"/>
              </w:rPr>
              <w:t xml:space="preserve">, o bien el botón </w:t>
            </w:r>
            <w:r>
              <w:rPr>
                <w:rFonts w:ascii="Calibri" w:hAnsi="Calibri"/>
                <w:b/>
                <w:i w:val="0"/>
                <w:color w:val="1A1A1A"/>
                <w:sz w:val="19"/>
                <w:u w:val="none"/>
              </w:rPr>
              <w:t>Connect → PSQL Command</w:t>
            </w:r>
            <w:r>
              <w:rPr>
                <w:rFonts w:ascii="Calibri" w:hAnsi="Calibri"/>
                <w:b w:val="0"/>
                <w:i w:val="0"/>
                <w:color w:val="1A1A1A"/>
                <w:sz w:val="19"/>
                <w:u w:val="none"/>
              </w:rPr>
              <w:t xml:space="preserve"> del panel de la base de datos en Render</w:t>
            </w:r>
          </w:p>
        </w:tc>
      </w:tr>
    </w:tbl>
    <w:p>
      <w:pPr>
        <w:spacing w:after="120"/>
      </w:pPr>
    </w:p>
    <w:p>
      <w:pPr>
        <w:spacing w:before="280" w:after="120"/>
      </w:pPr>
      <w:r>
        <w:rPr>
          <w:rFonts w:ascii="Calibri" w:hAnsi="Calibri"/>
          <w:b/>
          <w:color w:val="3B7DBF"/>
          <w:sz w:val="25"/>
        </w:rPr>
        <w:t>3.3. Limpieza de base de datos en producción</w:t>
      </w:r>
    </w:p>
    <w:p>
      <w:pPr>
        <w:spacing w:after="140"/>
      </w:pPr>
      <w:r>
        <w:rPr>
          <w:rFonts w:ascii="Calibri" w:hAnsi="Calibri"/>
          <w:b w:val="0"/>
          <w:i w:val="0"/>
          <w:color w:val="1A1A1A"/>
          <w:sz w:val="21"/>
          <w:u w:val="none"/>
        </w:rPr>
        <w:t>En caso de necesitar limpiar datos en producción sin romper las relaciones entre tablas, se debe respetar el orden de dependencias por llave foránea del modelo de datos de Multiparking, eliminando primero las tablas "hijas" y al final las tablas "padre":</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Orden</w:t>
            </w:r>
          </w:p>
        </w:tc>
        <w:tc>
          <w:tcPr>
            <w:tcW w:type="dxa" w:w="4824"/>
          </w:tcPr>
          <w:p>
            <w:r>
              <w:rPr>
                <w:b/>
              </w:rPr>
            </w:r>
            <w:r>
              <w:rPr>
                <w:rFonts w:ascii="Calibri" w:hAnsi="Calibri"/>
                <w:b/>
                <w:i w:val="0"/>
                <w:color w:val="1A1A1A"/>
                <w:sz w:val="19"/>
                <w:u w:val="none"/>
              </w:rPr>
              <w:t>Tablas a limpiar</w:t>
            </w:r>
          </w:p>
        </w:tc>
      </w:tr>
      <w:tr>
        <w:tc>
          <w:tcPr>
            <w:tcW w:type="dxa" w:w="4824"/>
          </w:tcPr>
          <w:p>
            <w:r/>
            <w:r>
              <w:rPr>
                <w:rFonts w:ascii="Calibri" w:hAnsi="Calibri"/>
                <w:b w:val="0"/>
                <w:i w:val="0"/>
                <w:color w:val="1A1A1A"/>
                <w:sz w:val="19"/>
                <w:u w:val="none"/>
              </w:rPr>
              <w:t>Orden 1</w:t>
            </w:r>
          </w:p>
        </w:tc>
        <w:tc>
          <w:tcPr>
            <w:tcW w:type="dxa" w:w="4824"/>
          </w:tcPr>
          <w:p>
            <w:r/>
            <w:r>
              <w:rPr>
                <w:rFonts w:ascii="Consolas" w:hAnsi="Consolas"/>
                <w:b w:val="0"/>
                <w:i w:val="0"/>
                <w:color w:val="1A1A1A"/>
                <w:sz w:val="19"/>
                <w:u w:val="none"/>
              </w:rPr>
              <w:t>cupones_aplicados</w:t>
            </w:r>
            <w:r>
              <w:rPr>
                <w:rFonts w:ascii="Calibri" w:hAnsi="Calibri"/>
                <w:b w:val="0"/>
                <w:i w:val="0"/>
                <w:color w:val="1A1A1A"/>
                <w:sz w:val="19"/>
                <w:u w:val="none"/>
              </w:rPr>
              <w:t xml:space="preserve">, </w:t>
            </w:r>
            <w:r>
              <w:rPr>
                <w:rFonts w:ascii="Consolas" w:hAnsi="Consolas"/>
                <w:b w:val="0"/>
                <w:i w:val="0"/>
                <w:color w:val="1A1A1A"/>
                <w:sz w:val="19"/>
                <w:u w:val="none"/>
              </w:rPr>
              <w:t>novedades</w:t>
            </w:r>
            <w:r>
              <w:rPr>
                <w:rFonts w:ascii="Calibri" w:hAnsi="Calibri"/>
                <w:b w:val="0"/>
                <w:i w:val="0"/>
                <w:color w:val="1A1A1A"/>
                <w:sz w:val="19"/>
                <w:u w:val="none"/>
              </w:rPr>
              <w:t xml:space="preserve">, </w:t>
            </w:r>
            <w:r>
              <w:rPr>
                <w:rFonts w:ascii="Consolas" w:hAnsi="Consolas"/>
                <w:b w:val="0"/>
                <w:i w:val="0"/>
                <w:color w:val="1A1A1A"/>
                <w:sz w:val="19"/>
                <w:u w:val="none"/>
              </w:rPr>
              <w:t>fidelidad_stickers</w:t>
            </w:r>
          </w:p>
        </w:tc>
      </w:tr>
      <w:tr>
        <w:tc>
          <w:tcPr>
            <w:tcW w:type="dxa" w:w="4824"/>
          </w:tcPr>
          <w:p>
            <w:r/>
            <w:r>
              <w:rPr>
                <w:rFonts w:ascii="Calibri" w:hAnsi="Calibri"/>
                <w:b w:val="0"/>
                <w:i w:val="0"/>
                <w:color w:val="1A1A1A"/>
                <w:sz w:val="19"/>
                <w:u w:val="none"/>
              </w:rPr>
              <w:t>Orden 2</w:t>
            </w:r>
          </w:p>
        </w:tc>
        <w:tc>
          <w:tcPr>
            <w:tcW w:type="dxa" w:w="4824"/>
          </w:tcPr>
          <w:p>
            <w:r/>
            <w:r>
              <w:rPr>
                <w:rFonts w:ascii="Consolas" w:hAnsi="Consolas"/>
                <w:b w:val="0"/>
                <w:i w:val="0"/>
                <w:color w:val="1A1A1A"/>
                <w:sz w:val="19"/>
                <w:u w:val="none"/>
              </w:rPr>
              <w:t>pagos</w:t>
            </w:r>
          </w:p>
        </w:tc>
      </w:tr>
      <w:tr>
        <w:tc>
          <w:tcPr>
            <w:tcW w:type="dxa" w:w="4824"/>
          </w:tcPr>
          <w:p>
            <w:r/>
            <w:r>
              <w:rPr>
                <w:rFonts w:ascii="Calibri" w:hAnsi="Calibri"/>
                <w:b w:val="0"/>
                <w:i w:val="0"/>
                <w:color w:val="1A1A1A"/>
                <w:sz w:val="19"/>
                <w:u w:val="none"/>
              </w:rPr>
              <w:t>Orden 3</w:t>
            </w:r>
          </w:p>
        </w:tc>
        <w:tc>
          <w:tcPr>
            <w:tcW w:type="dxa" w:w="4824"/>
          </w:tcPr>
          <w:p>
            <w:r/>
            <w:r>
              <w:rPr>
                <w:rFonts w:ascii="Consolas" w:hAnsi="Consolas"/>
                <w:b w:val="0"/>
                <w:i w:val="0"/>
                <w:color w:val="1A1A1A"/>
                <w:sz w:val="19"/>
                <w:u w:val="none"/>
              </w:rPr>
              <w:t>reservas</w:t>
            </w:r>
          </w:p>
        </w:tc>
      </w:tr>
      <w:tr>
        <w:tc>
          <w:tcPr>
            <w:tcW w:type="dxa" w:w="4824"/>
          </w:tcPr>
          <w:p>
            <w:r/>
            <w:r>
              <w:rPr>
                <w:rFonts w:ascii="Calibri" w:hAnsi="Calibri"/>
                <w:b w:val="0"/>
                <w:i w:val="0"/>
                <w:color w:val="1A1A1A"/>
                <w:sz w:val="19"/>
                <w:u w:val="none"/>
              </w:rPr>
              <w:t>Orden 4</w:t>
            </w:r>
          </w:p>
        </w:tc>
        <w:tc>
          <w:tcPr>
            <w:tcW w:type="dxa" w:w="4824"/>
          </w:tcPr>
          <w:p>
            <w:r/>
            <w:r>
              <w:rPr>
                <w:rFonts w:ascii="Consolas" w:hAnsi="Consolas"/>
                <w:b w:val="0"/>
                <w:i w:val="0"/>
                <w:color w:val="1A1A1A"/>
                <w:sz w:val="19"/>
                <w:u w:val="none"/>
              </w:rPr>
              <w:t>inventario_parqueo</w:t>
            </w:r>
          </w:p>
        </w:tc>
      </w:tr>
      <w:tr>
        <w:tc>
          <w:tcPr>
            <w:tcW w:type="dxa" w:w="4824"/>
          </w:tcPr>
          <w:p>
            <w:r/>
            <w:r>
              <w:rPr>
                <w:rFonts w:ascii="Calibri" w:hAnsi="Calibri"/>
                <w:b w:val="0"/>
                <w:i w:val="0"/>
                <w:color w:val="1A1A1A"/>
                <w:sz w:val="19"/>
                <w:u w:val="none"/>
              </w:rPr>
              <w:t>Orden 5</w:t>
            </w:r>
          </w:p>
        </w:tc>
        <w:tc>
          <w:tcPr>
            <w:tcW w:type="dxa" w:w="4824"/>
          </w:tcPr>
          <w:p>
            <w:r/>
            <w:r>
              <w:rPr>
                <w:rFonts w:ascii="Consolas" w:hAnsi="Consolas"/>
                <w:b w:val="0"/>
                <w:i w:val="0"/>
                <w:color w:val="1A1A1A"/>
                <w:sz w:val="19"/>
                <w:u w:val="none"/>
              </w:rPr>
              <w:t>vehiculos</w:t>
            </w:r>
          </w:p>
        </w:tc>
      </w:tr>
      <w:tr>
        <w:tc>
          <w:tcPr>
            <w:tcW w:type="dxa" w:w="4824"/>
          </w:tcPr>
          <w:p>
            <w:r/>
            <w:r>
              <w:rPr>
                <w:rFonts w:ascii="Calibri" w:hAnsi="Calibri"/>
                <w:b w:val="0"/>
                <w:i w:val="0"/>
                <w:color w:val="1A1A1A"/>
                <w:sz w:val="19"/>
                <w:u w:val="none"/>
              </w:rPr>
              <w:t>Orden 6</w:t>
            </w:r>
          </w:p>
        </w:tc>
        <w:tc>
          <w:tcPr>
            <w:tcW w:type="dxa" w:w="4824"/>
          </w:tcPr>
          <w:p>
            <w:r/>
            <w:r>
              <w:rPr>
                <w:rFonts w:ascii="Consolas" w:hAnsi="Consolas"/>
                <w:b w:val="0"/>
                <w:i w:val="0"/>
                <w:color w:val="1A1A1A"/>
                <w:sz w:val="19"/>
                <w:u w:val="none"/>
              </w:rPr>
              <w:t>espacios</w:t>
            </w:r>
            <w:r>
              <w:rPr>
                <w:rFonts w:ascii="Calibri" w:hAnsi="Calibri"/>
                <w:b w:val="0"/>
                <w:i w:val="0"/>
                <w:color w:val="1A1A1A"/>
                <w:sz w:val="19"/>
                <w:u w:val="none"/>
              </w:rPr>
              <w:t xml:space="preserve">, </w:t>
            </w:r>
            <w:r>
              <w:rPr>
                <w:rFonts w:ascii="Consolas" w:hAnsi="Consolas"/>
                <w:b w:val="0"/>
                <w:i w:val="0"/>
                <w:color w:val="1A1A1A"/>
                <w:sz w:val="19"/>
                <w:u w:val="none"/>
              </w:rPr>
              <w:t>tarifas</w:t>
            </w:r>
            <w:r>
              <w:rPr>
                <w:rFonts w:ascii="Calibri" w:hAnsi="Calibri"/>
                <w:b w:val="0"/>
                <w:i w:val="0"/>
                <w:color w:val="1A1A1A"/>
                <w:sz w:val="19"/>
                <w:u w:val="none"/>
              </w:rPr>
              <w:t xml:space="preserve">, </w:t>
            </w:r>
            <w:r>
              <w:rPr>
                <w:rFonts w:ascii="Consolas" w:hAnsi="Consolas"/>
                <w:b w:val="0"/>
                <w:i w:val="0"/>
                <w:color w:val="1A1A1A"/>
                <w:sz w:val="19"/>
                <w:u w:val="none"/>
              </w:rPr>
              <w:t>cupones</w:t>
            </w:r>
          </w:p>
        </w:tc>
      </w:tr>
      <w:tr>
        <w:tc>
          <w:tcPr>
            <w:tcW w:type="dxa" w:w="4824"/>
          </w:tcPr>
          <w:p>
            <w:r/>
            <w:r>
              <w:rPr>
                <w:rFonts w:ascii="Calibri" w:hAnsi="Calibri"/>
                <w:b w:val="0"/>
                <w:i w:val="0"/>
                <w:color w:val="1A1A1A"/>
                <w:sz w:val="19"/>
                <w:u w:val="none"/>
              </w:rPr>
              <w:t>Orden 7</w:t>
            </w:r>
          </w:p>
        </w:tc>
        <w:tc>
          <w:tcPr>
            <w:tcW w:type="dxa" w:w="4824"/>
          </w:tcPr>
          <w:p>
            <w:r/>
            <w:r>
              <w:rPr>
                <w:rFonts w:ascii="Consolas" w:hAnsi="Consolas"/>
                <w:b w:val="0"/>
                <w:i w:val="0"/>
                <w:color w:val="1A1A1A"/>
                <w:sz w:val="19"/>
                <w:u w:val="none"/>
              </w:rPr>
              <w:t>tipos_espacio</w:t>
            </w:r>
            <w:r>
              <w:rPr>
                <w:rFonts w:ascii="Calibri" w:hAnsi="Calibri"/>
                <w:b w:val="0"/>
                <w:i w:val="0"/>
                <w:color w:val="1A1A1A"/>
                <w:sz w:val="19"/>
                <w:u w:val="none"/>
              </w:rPr>
              <w:t xml:space="preserve">, </w:t>
            </w:r>
            <w:r>
              <w:rPr>
                <w:rFonts w:ascii="Consolas" w:hAnsi="Consolas"/>
                <w:b w:val="0"/>
                <w:i w:val="0"/>
                <w:color w:val="1A1A1A"/>
                <w:sz w:val="19"/>
                <w:u w:val="none"/>
              </w:rPr>
              <w:t>pisos</w:t>
            </w:r>
          </w:p>
        </w:tc>
      </w:tr>
      <w:tr>
        <w:tc>
          <w:tcPr>
            <w:tcW w:type="dxa" w:w="4824"/>
          </w:tcPr>
          <w:p>
            <w:r/>
            <w:r>
              <w:rPr>
                <w:rFonts w:ascii="Calibri" w:hAnsi="Calibri"/>
                <w:b w:val="0"/>
                <w:i w:val="0"/>
                <w:color w:val="1A1A1A"/>
                <w:sz w:val="19"/>
                <w:u w:val="none"/>
              </w:rPr>
              <w:t>Orden 8</w:t>
            </w:r>
          </w:p>
        </w:tc>
        <w:tc>
          <w:tcPr>
            <w:tcW w:type="dxa" w:w="4824"/>
          </w:tcPr>
          <w:p>
            <w:r/>
            <w:r>
              <w:rPr>
                <w:rFonts w:ascii="Consolas" w:hAnsi="Consolas"/>
                <w:b w:val="0"/>
                <w:i w:val="0"/>
                <w:color w:val="1A1A1A"/>
                <w:sz w:val="19"/>
                <w:u w:val="none"/>
              </w:rPr>
              <w:t>usuarios</w:t>
            </w:r>
          </w:p>
        </w:tc>
      </w:tr>
    </w:tbl>
    <w:p>
      <w:pPr>
        <w:spacing w:after="120"/>
      </w:pPr>
    </w:p>
    <w:p>
      <w:pPr>
        <w:spacing w:after="140"/>
      </w:pPr>
      <w:r>
        <w:rPr>
          <w:rFonts w:ascii="Calibri" w:hAnsi="Calibri"/>
          <w:b w:val="0"/>
          <w:i w:val="0"/>
          <w:color w:val="1A1A1A"/>
          <w:sz w:val="21"/>
          <w:u w:val="none"/>
        </w:rPr>
        <w:t xml:space="preserve">Nota: usar </w:t>
      </w:r>
      <w:r>
        <w:rPr>
          <w:rFonts w:ascii="Consolas" w:hAnsi="Consolas"/>
          <w:b w:val="0"/>
          <w:i w:val="0"/>
          <w:color w:val="1A1A1A"/>
          <w:sz w:val="21"/>
          <w:u w:val="none"/>
        </w:rPr>
        <w:t>DELETE FROM tabla;</w:t>
      </w:r>
      <w:r>
        <w:rPr>
          <w:rFonts w:ascii="Calibri" w:hAnsi="Calibri"/>
          <w:b w:val="0"/>
          <w:i w:val="0"/>
          <w:color w:val="1A1A1A"/>
          <w:sz w:val="21"/>
          <w:u w:val="none"/>
        </w:rPr>
        <w:t xml:space="preserve"> para limpiar datos conservando la estructura. Usar </w:t>
      </w:r>
      <w:r>
        <w:rPr>
          <w:rFonts w:ascii="Consolas" w:hAnsi="Consolas"/>
          <w:b w:val="0"/>
          <w:i w:val="0"/>
          <w:color w:val="1A1A1A"/>
          <w:sz w:val="21"/>
          <w:u w:val="none"/>
        </w:rPr>
        <w:t>DROP TABLE</w:t>
      </w:r>
      <w:r>
        <w:rPr>
          <w:rFonts w:ascii="Calibri" w:hAnsi="Calibri"/>
          <w:b w:val="0"/>
          <w:i w:val="0"/>
          <w:color w:val="1A1A1A"/>
          <w:sz w:val="21"/>
          <w:u w:val="none"/>
        </w:rPr>
        <w:t xml:space="preserve"> solo si se va a reiniciar completamente el esquema mediante una migración nueva.</w:t>
      </w:r>
    </w:p>
    <w:p>
      <w:pPr>
        <w:spacing w:before="280" w:after="120"/>
      </w:pPr>
      <w:r>
        <w:rPr>
          <w:rFonts w:ascii="Calibri" w:hAnsi="Calibri"/>
          <w:b/>
          <w:color w:val="3B7DBF"/>
          <w:sz w:val="25"/>
        </w:rPr>
        <w:t>3.4. Plan de Migración de Datos</w:t>
      </w:r>
    </w:p>
    <w:p>
      <w:pPr>
        <w:spacing w:after="140"/>
      </w:pPr>
      <w:r>
        <w:rPr>
          <w:rFonts w:ascii="Calibri" w:hAnsi="Calibri"/>
          <w:b w:val="0"/>
          <w:i w:val="0"/>
          <w:color w:val="1A1A1A"/>
          <w:sz w:val="21"/>
          <w:u w:val="none"/>
        </w:rPr>
        <w:t>Aunque Multiparking opera hoy sobre un único proveedor (Render), este plan aplica igualmente al migrar datos entre dos instancias de Render (por ejemplo, al pasar la base de datos gratuita actual a una instancia de pago antes de su fecha de expiración) o hacia un proveedor distinto en el futuro:</w:t>
      </w:r>
    </w:p>
    <w:p>
      <w:pPr>
        <w:pStyle w:val="ListNumber"/>
        <w:spacing w:after="60"/>
        <w:ind w:left="360"/>
      </w:pPr>
      <w:r>
        <w:rPr>
          <w:rFonts w:ascii="Calibri" w:hAnsi="Calibri"/>
          <w:b/>
          <w:i w:val="0"/>
          <w:color w:val="1A1A1A"/>
          <w:sz w:val="21"/>
          <w:u w:val="none"/>
        </w:rPr>
        <w:t>Congelamiento de escritura (ventana de mantenimiento):</w:t>
      </w:r>
      <w:r>
        <w:rPr>
          <w:rFonts w:ascii="Calibri" w:hAnsi="Calibri"/>
          <w:b w:val="0"/>
          <w:i w:val="0"/>
          <w:color w:val="1A1A1A"/>
          <w:sz w:val="21"/>
          <w:u w:val="none"/>
        </w:rPr>
        <w:t xml:space="preserve"> notificar la ventana de mantenimiento y, de ser posible, pausar temporalmente el ingreso de nuevos vehículos mientras se ejecuta la migración.</w:t>
      </w:r>
    </w:p>
    <w:p>
      <w:pPr>
        <w:pStyle w:val="ListNumber"/>
        <w:spacing w:after="60"/>
        <w:ind w:left="360"/>
      </w:pPr>
      <w:r>
        <w:rPr>
          <w:rFonts w:ascii="Calibri" w:hAnsi="Calibri"/>
          <w:b/>
          <w:i w:val="0"/>
          <w:color w:val="1A1A1A"/>
          <w:sz w:val="21"/>
          <w:u w:val="none"/>
        </w:rPr>
        <w:t>Extracción de la base de datos (dump):</w:t>
      </w:r>
      <w:r>
        <w:rPr>
          <w:rFonts w:ascii="Calibri" w:hAnsi="Calibri"/>
          <w:b w:val="0"/>
          <w:i w:val="0"/>
          <w:color w:val="1A1A1A"/>
          <w:sz w:val="21"/>
          <w:u w:val="none"/>
        </w:rPr>
        <w:t xml:space="preserve"> ejecutar </w:t>
      </w:r>
      <w:r>
        <w:rPr>
          <w:rFonts w:ascii="Consolas" w:hAnsi="Consolas"/>
          <w:b w:val="0"/>
          <w:i w:val="0"/>
          <w:color w:val="1A1A1A"/>
          <w:sz w:val="21"/>
          <w:u w:val="none"/>
        </w:rPr>
        <w:t>pg_dump</w:t>
      </w:r>
      <w:r>
        <w:rPr>
          <w:rFonts w:ascii="Calibri" w:hAnsi="Calibri"/>
          <w:b w:val="0"/>
          <w:i w:val="0"/>
          <w:color w:val="1A1A1A"/>
          <w:sz w:val="21"/>
          <w:u w:val="none"/>
        </w:rPr>
        <w:t xml:space="preserve"> contra la cadena de conexión externa (</w:t>
      </w:r>
      <w:r>
        <w:rPr>
          <w:rFonts w:ascii="Calibri" w:hAnsi="Calibri"/>
          <w:b/>
          <w:i w:val="0"/>
          <w:color w:val="1A1A1A"/>
          <w:sz w:val="21"/>
          <w:u w:val="none"/>
        </w:rPr>
        <w:t>External Database URL</w:t>
      </w:r>
      <w:r>
        <w:rPr>
          <w:rFonts w:ascii="Calibri" w:hAnsi="Calibri"/>
          <w:b w:val="0"/>
          <w:i w:val="0"/>
          <w:color w:val="1A1A1A"/>
          <w:sz w:val="21"/>
          <w:u w:val="none"/>
        </w:rPr>
        <w:t xml:space="preserve">, visible en el panel de la base de datos en Render) para generar un archivo </w:t>
      </w:r>
      <w:r>
        <w:rPr>
          <w:rFonts w:ascii="Consolas" w:hAnsi="Consolas"/>
          <w:b w:val="0"/>
          <w:i w:val="0"/>
          <w:color w:val="1A1A1A"/>
          <w:sz w:val="21"/>
          <w:u w:val="none"/>
        </w:rPr>
        <w:t>multiparking_migracion.sql</w:t>
      </w:r>
      <w:r>
        <w:rPr>
          <w:rFonts w:ascii="Calibri" w:hAnsi="Calibri"/>
          <w:b w:val="0"/>
          <w:i w:val="0"/>
          <w:color w:val="1A1A1A"/>
          <w:sz w:val="21"/>
          <w:u w:val="none"/>
        </w:rPr>
        <w:t xml:space="preserve"> con la estructura y los datos completos.</w:t>
      </w:r>
    </w:p>
    <w:p>
      <w:pPr>
        <w:pStyle w:val="ListNumber"/>
        <w:spacing w:after="60"/>
        <w:ind w:left="360"/>
      </w:pPr>
      <w:r>
        <w:rPr>
          <w:rFonts w:ascii="Calibri" w:hAnsi="Calibri"/>
          <w:b/>
          <w:i w:val="0"/>
          <w:color w:val="1A1A1A"/>
          <w:sz w:val="21"/>
          <w:u w:val="none"/>
        </w:rPr>
        <w:t>Transferencia segura:</w:t>
      </w:r>
      <w:r>
        <w:rPr>
          <w:rFonts w:ascii="Calibri" w:hAnsi="Calibri"/>
          <w:b w:val="0"/>
          <w:i w:val="0"/>
          <w:color w:val="1A1A1A"/>
          <w:sz w:val="21"/>
          <w:u w:val="none"/>
        </w:rPr>
        <w:t xml:space="preserve"> transferir el archivo resultante al destino final (otra instancia de Render, un VPS, etc.) mediante </w:t>
      </w:r>
      <w:r>
        <w:rPr>
          <w:rFonts w:ascii="Consolas" w:hAnsi="Consolas"/>
          <w:b w:val="0"/>
          <w:i w:val="0"/>
          <w:color w:val="1A1A1A"/>
          <w:sz w:val="21"/>
          <w:u w:val="none"/>
        </w:rPr>
        <w:t>scp</w:t>
      </w:r>
      <w:r>
        <w:rPr>
          <w:rFonts w:ascii="Calibri" w:hAnsi="Calibri"/>
          <w:b w:val="0"/>
          <w:i w:val="0"/>
          <w:color w:val="1A1A1A"/>
          <w:sz w:val="21"/>
          <w:u w:val="none"/>
        </w:rPr>
        <w:t xml:space="preserve"> o el mecanismo de transferencia que ofrezca el proveedor destino.</w:t>
      </w:r>
    </w:p>
    <w:p>
      <w:pPr>
        <w:pStyle w:val="ListNumber"/>
        <w:spacing w:after="60"/>
        <w:ind w:left="360"/>
      </w:pPr>
      <w:r>
        <w:rPr>
          <w:rFonts w:ascii="Calibri" w:hAnsi="Calibri"/>
          <w:b/>
          <w:i w:val="0"/>
          <w:color w:val="1A1A1A"/>
          <w:sz w:val="21"/>
          <w:u w:val="none"/>
        </w:rPr>
        <w:t>Importación en el nuevo entorno:</w:t>
      </w:r>
      <w:r>
        <w:rPr>
          <w:rFonts w:ascii="Calibri" w:hAnsi="Calibri"/>
          <w:b w:val="0"/>
          <w:i w:val="0"/>
          <w:color w:val="1A1A1A"/>
          <w:sz w:val="21"/>
          <w:u w:val="none"/>
        </w:rPr>
        <w:t xml:space="preserve"> restaurar la información con </w:t>
      </w:r>
      <w:r>
        <w:rPr>
          <w:rFonts w:ascii="Consolas" w:hAnsi="Consolas"/>
          <w:b w:val="0"/>
          <w:i w:val="0"/>
          <w:color w:val="1A1A1A"/>
          <w:sz w:val="21"/>
          <w:u w:val="none"/>
        </w:rPr>
        <w:t>psql "&lt;DATABASE_URL_DESTINO&gt;" &lt; multiparking_migracion.sql</w:t>
      </w:r>
      <w:r>
        <w:rPr>
          <w:rFonts w:ascii="Calibri" w:hAnsi="Calibri"/>
          <w:b w:val="0"/>
          <w:i w:val="0"/>
          <w:color w:val="1A1A1A"/>
          <w:sz w:val="21"/>
          <w:u w:val="none"/>
        </w:rPr>
        <w:t>.</w:t>
      </w:r>
    </w:p>
    <w:p>
      <w:pPr>
        <w:pStyle w:val="ListNumber"/>
        <w:spacing w:after="60"/>
        <w:ind w:left="360"/>
      </w:pPr>
      <w:r>
        <w:rPr>
          <w:rFonts w:ascii="Calibri" w:hAnsi="Calibri"/>
          <w:b/>
          <w:i w:val="0"/>
          <w:color w:val="1A1A1A"/>
          <w:sz w:val="21"/>
          <w:u w:val="none"/>
        </w:rPr>
        <w:t>Aplicación de migraciones Django:</w:t>
      </w:r>
      <w:r>
        <w:rPr>
          <w:rFonts w:ascii="Calibri" w:hAnsi="Calibri"/>
          <w:b w:val="0"/>
          <w:i w:val="0"/>
          <w:color w:val="1A1A1A"/>
          <w:sz w:val="21"/>
          <w:u w:val="none"/>
        </w:rPr>
        <w:t xml:space="preserve"> ejecutar </w:t>
      </w:r>
      <w:r>
        <w:rPr>
          <w:rFonts w:ascii="Consolas" w:hAnsi="Consolas"/>
          <w:b w:val="0"/>
          <w:i w:val="0"/>
          <w:color w:val="1A1A1A"/>
          <w:sz w:val="21"/>
          <w:u w:val="none"/>
        </w:rPr>
        <w:t>python manage.py migrate</w:t>
      </w:r>
      <w:r>
        <w:rPr>
          <w:rFonts w:ascii="Calibri" w:hAnsi="Calibri"/>
          <w:b w:val="0"/>
          <w:i w:val="0"/>
          <w:color w:val="1A1A1A"/>
          <w:sz w:val="21"/>
          <w:u w:val="none"/>
        </w:rPr>
        <w:t xml:space="preserve"> en el nuevo entorno para asegurar que el esquema quede sincronizado con la última versión del código.</w:t>
      </w:r>
    </w:p>
    <w:p>
      <w:pPr>
        <w:pStyle w:val="ListNumber"/>
        <w:spacing w:after="60"/>
        <w:ind w:left="360"/>
      </w:pPr>
      <w:r>
        <w:rPr>
          <w:rFonts w:ascii="Calibri" w:hAnsi="Calibri"/>
          <w:b/>
          <w:i w:val="0"/>
          <w:color w:val="1A1A1A"/>
          <w:sz w:val="21"/>
          <w:u w:val="none"/>
        </w:rPr>
        <w:t>Validación de integridad de datos:</w:t>
      </w:r>
      <w:r>
        <w:rPr>
          <w:rFonts w:ascii="Calibri" w:hAnsi="Calibri"/>
          <w:b w:val="0"/>
          <w:i w:val="0"/>
          <w:color w:val="1A1A1A"/>
          <w:sz w:val="21"/>
          <w:u w:val="none"/>
        </w:rPr>
        <w:t xml:space="preserve"> ejecutar consultas de conteo (</w:t>
      </w:r>
      <w:r>
        <w:rPr>
          <w:rFonts w:ascii="Consolas" w:hAnsi="Consolas"/>
          <w:b w:val="0"/>
          <w:i w:val="0"/>
          <w:color w:val="1A1A1A"/>
          <w:sz w:val="21"/>
          <w:u w:val="none"/>
        </w:rPr>
        <w:t>SELECT COUNT(*)</w:t>
      </w:r>
      <w:r>
        <w:rPr>
          <w:rFonts w:ascii="Calibri" w:hAnsi="Calibri"/>
          <w:b w:val="0"/>
          <w:i w:val="0"/>
          <w:color w:val="1A1A1A"/>
          <w:sz w:val="21"/>
          <w:u w:val="none"/>
        </w:rPr>
        <w:t>) sobre las tablas principales (</w:t>
      </w:r>
      <w:r>
        <w:rPr>
          <w:rFonts w:ascii="Consolas" w:hAnsi="Consolas"/>
          <w:b w:val="0"/>
          <w:i w:val="0"/>
          <w:color w:val="1A1A1A"/>
          <w:sz w:val="21"/>
          <w:u w:val="none"/>
        </w:rPr>
        <w:t>usuarios</w:t>
      </w:r>
      <w:r>
        <w:rPr>
          <w:rFonts w:ascii="Calibri" w:hAnsi="Calibri"/>
          <w:b w:val="0"/>
          <w:i w:val="0"/>
          <w:color w:val="1A1A1A"/>
          <w:sz w:val="21"/>
          <w:u w:val="none"/>
        </w:rPr>
        <w:t xml:space="preserve">, </w:t>
      </w:r>
      <w:r>
        <w:rPr>
          <w:rFonts w:ascii="Consolas" w:hAnsi="Consolas"/>
          <w:b w:val="0"/>
          <w:i w:val="0"/>
          <w:color w:val="1A1A1A"/>
          <w:sz w:val="21"/>
          <w:u w:val="none"/>
        </w:rPr>
        <w:t>vehiculos</w:t>
      </w:r>
      <w:r>
        <w:rPr>
          <w:rFonts w:ascii="Calibri" w:hAnsi="Calibri"/>
          <w:b w:val="0"/>
          <w:i w:val="0"/>
          <w:color w:val="1A1A1A"/>
          <w:sz w:val="21"/>
          <w:u w:val="none"/>
        </w:rPr>
        <w:t xml:space="preserve">, </w:t>
      </w:r>
      <w:r>
        <w:rPr>
          <w:rFonts w:ascii="Consolas" w:hAnsi="Consolas"/>
          <w:b w:val="0"/>
          <w:i w:val="0"/>
          <w:color w:val="1A1A1A"/>
          <w:sz w:val="21"/>
          <w:u w:val="none"/>
        </w:rPr>
        <w:t>espacios</w:t>
      </w:r>
      <w:r>
        <w:rPr>
          <w:rFonts w:ascii="Calibri" w:hAnsi="Calibri"/>
          <w:b w:val="0"/>
          <w:i w:val="0"/>
          <w:color w:val="1A1A1A"/>
          <w:sz w:val="21"/>
          <w:u w:val="none"/>
        </w:rPr>
        <w:t xml:space="preserve">, </w:t>
      </w:r>
      <w:r>
        <w:rPr>
          <w:rFonts w:ascii="Consolas" w:hAnsi="Consolas"/>
          <w:b w:val="0"/>
          <w:i w:val="0"/>
          <w:color w:val="1A1A1A"/>
          <w:sz w:val="21"/>
          <w:u w:val="none"/>
        </w:rPr>
        <w:t>inventario_parqueo</w:t>
      </w:r>
      <w:r>
        <w:rPr>
          <w:rFonts w:ascii="Calibri" w:hAnsi="Calibri"/>
          <w:b w:val="0"/>
          <w:i w:val="0"/>
          <w:color w:val="1A1A1A"/>
          <w:sz w:val="21"/>
          <w:u w:val="none"/>
        </w:rPr>
        <w:t xml:space="preserve">, </w:t>
      </w:r>
      <w:r>
        <w:rPr>
          <w:rFonts w:ascii="Consolas" w:hAnsi="Consolas"/>
          <w:b w:val="0"/>
          <w:i w:val="0"/>
          <w:color w:val="1A1A1A"/>
          <w:sz w:val="21"/>
          <w:u w:val="none"/>
        </w:rPr>
        <w:t>pagos</w:t>
      </w:r>
      <w:r>
        <w:rPr>
          <w:rFonts w:ascii="Calibri" w:hAnsi="Calibri"/>
          <w:b w:val="0"/>
          <w:i w:val="0"/>
          <w:color w:val="1A1A1A"/>
          <w:sz w:val="21"/>
          <w:u w:val="none"/>
        </w:rPr>
        <w:t>) y comparar contra los conteos del entorno de origen antes de dar por cerrada la migración.</w:t>
      </w:r>
    </w:p>
    <w:p>
      <w:pPr>
        <w:spacing w:before="80" w:after="200"/>
        <w:pBdr>
          <w:bottom w:val="single" w:sz="6" w:space="1" w:color="CCCCCC"/>
        </w:pBdr>
      </w:pPr>
    </w:p>
    <w:p>
      <w:pPr>
        <w:spacing w:before="280" w:after="120"/>
      </w:pPr>
      <w:r>
        <w:rPr>
          <w:rFonts w:ascii="Calibri" w:hAnsi="Calibri"/>
          <w:b/>
          <w:color w:val="2E6DB4"/>
          <w:sz w:val="30"/>
        </w:rPr>
        <w:t>4. Plan de Contingencia y Rollback</w:t>
      </w:r>
    </w:p>
    <w:p>
      <w:pPr>
        <w:spacing w:before="280" w:after="120"/>
      </w:pPr>
      <w:r>
        <w:rPr>
          <w:rFonts w:ascii="Calibri" w:hAnsi="Calibri"/>
          <w:b/>
          <w:color w:val="3B7DBF"/>
          <w:sz w:val="25"/>
        </w:rPr>
        <w:t>4.1. Política de backup obligatorio</w:t>
      </w:r>
    </w:p>
    <w:p>
      <w:pPr>
        <w:spacing w:after="140"/>
      </w:pPr>
      <w:r>
        <w:rPr>
          <w:rFonts w:ascii="Calibri" w:hAnsi="Calibri"/>
          <w:b w:val="0"/>
          <w:i w:val="0"/>
          <w:color w:val="1A1A1A"/>
          <w:sz w:val="21"/>
          <w:u w:val="none"/>
        </w:rPr>
        <w:t>Antes de realizar cualquier migración estructural o cambio de alto impacto en producción, es obligatorio generar un respaldo completo de la base de datos de Multiparking. Esta política es aún más crítica dado que el plan gratuito de PostgreSQL en Render no ofrece backups automáticos (ver sección 4.5) — la única copia de seguridad disponible es la que el propio desarrollador genere manualmente.</w:t>
      </w:r>
    </w:p>
    <w:p>
      <w:pPr>
        <w:spacing w:before="280" w:after="120"/>
      </w:pPr>
      <w:r>
        <w:rPr>
          <w:rFonts w:ascii="Calibri" w:hAnsi="Calibri"/>
          <w:b/>
          <w:color w:val="3B7DBF"/>
          <w:sz w:val="25"/>
        </w:rPr>
        <w:t>4.2. Procedimiento de backup</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Componente</w:t>
            </w:r>
          </w:p>
        </w:tc>
        <w:tc>
          <w:tcPr>
            <w:tcW w:type="dxa" w:w="4824"/>
          </w:tcPr>
          <w:p>
            <w:r>
              <w:rPr>
                <w:b/>
              </w:rPr>
            </w:r>
            <w:r>
              <w:rPr>
                <w:rFonts w:ascii="Calibri" w:hAnsi="Calibri"/>
                <w:b/>
                <w:i w:val="0"/>
                <w:color w:val="1A1A1A"/>
                <w:sz w:val="19"/>
                <w:u w:val="none"/>
              </w:rPr>
              <w:t>Descripción</w:t>
            </w:r>
          </w:p>
        </w:tc>
      </w:tr>
      <w:tr>
        <w:tc>
          <w:tcPr>
            <w:tcW w:type="dxa" w:w="4824"/>
          </w:tcPr>
          <w:p>
            <w:r/>
            <w:r>
              <w:rPr>
                <w:rFonts w:ascii="Calibri" w:hAnsi="Calibri"/>
                <w:b w:val="0"/>
                <w:i w:val="0"/>
                <w:color w:val="1A1A1A"/>
                <w:sz w:val="19"/>
                <w:u w:val="none"/>
              </w:rPr>
              <w:t>Comando de backup</w:t>
            </w:r>
          </w:p>
        </w:tc>
        <w:tc>
          <w:tcPr>
            <w:tcW w:type="dxa" w:w="4824"/>
          </w:tcPr>
          <w:p>
            <w:r/>
            <w:r>
              <w:rPr>
                <w:rFonts w:ascii="Consolas" w:hAnsi="Consolas"/>
                <w:b w:val="0"/>
                <w:i w:val="0"/>
                <w:color w:val="1A1A1A"/>
                <w:sz w:val="19"/>
                <w:u w:val="none"/>
              </w:rPr>
              <w:t>pg_dump "&lt;External Database URL&gt;" &gt; backup_multiparking_$(date +%Y%m%d_%H%M%S).sql</w:t>
            </w:r>
            <w:r>
              <w:rPr>
                <w:rFonts w:ascii="Calibri" w:hAnsi="Calibri"/>
                <w:b w:val="0"/>
                <w:i w:val="0"/>
                <w:color w:val="1A1A1A"/>
                <w:sz w:val="19"/>
                <w:u w:val="none"/>
              </w:rPr>
              <w:t xml:space="preserve">, usando la cadena de conexión externa que Render expone en la pestaña </w:t>
            </w:r>
            <w:r>
              <w:rPr>
                <w:rFonts w:ascii="Calibri" w:hAnsi="Calibri"/>
                <w:b/>
                <w:i w:val="0"/>
                <w:color w:val="1A1A1A"/>
                <w:sz w:val="19"/>
                <w:u w:val="none"/>
              </w:rPr>
              <w:t>Info</w:t>
            </w:r>
            <w:r>
              <w:rPr>
                <w:rFonts w:ascii="Calibri" w:hAnsi="Calibri"/>
                <w:b w:val="0"/>
                <w:i w:val="0"/>
                <w:color w:val="1A1A1A"/>
                <w:sz w:val="19"/>
                <w:u w:val="none"/>
              </w:rPr>
              <w:t xml:space="preserve"> de la base de datos.</w:t>
            </w:r>
          </w:p>
        </w:tc>
      </w:tr>
      <w:tr>
        <w:tc>
          <w:tcPr>
            <w:tcW w:type="dxa" w:w="4824"/>
          </w:tcPr>
          <w:p>
            <w:r/>
            <w:r>
              <w:rPr>
                <w:rFonts w:ascii="Calibri" w:hAnsi="Calibri"/>
                <w:b w:val="0"/>
                <w:i w:val="0"/>
                <w:color w:val="1A1A1A"/>
                <w:sz w:val="19"/>
                <w:u w:val="none"/>
              </w:rPr>
              <w:t>Almacenamiento local</w:t>
            </w:r>
          </w:p>
        </w:tc>
        <w:tc>
          <w:tcPr>
            <w:tcW w:type="dxa" w:w="4824"/>
          </w:tcPr>
          <w:p>
            <w:r/>
            <w:r>
              <w:rPr>
                <w:rFonts w:ascii="Calibri" w:hAnsi="Calibri"/>
                <w:b w:val="0"/>
                <w:i w:val="0"/>
                <w:color w:val="1A1A1A"/>
                <w:sz w:val="19"/>
                <w:u w:val="none"/>
              </w:rPr>
              <w:t xml:space="preserve">Guardar el archivo </w:t>
            </w:r>
            <w:r>
              <w:rPr>
                <w:rFonts w:ascii="Consolas" w:hAnsi="Consolas"/>
                <w:b w:val="0"/>
                <w:i w:val="0"/>
                <w:color w:val="1A1A1A"/>
                <w:sz w:val="19"/>
                <w:u w:val="none"/>
              </w:rPr>
              <w:t>.sql</w:t>
            </w:r>
            <w:r>
              <w:rPr>
                <w:rFonts w:ascii="Calibri" w:hAnsi="Calibri"/>
                <w:b w:val="0"/>
                <w:i w:val="0"/>
                <w:color w:val="1A1A1A"/>
                <w:sz w:val="19"/>
                <w:u w:val="none"/>
              </w:rPr>
              <w:t xml:space="preserve"> en una carpeta dedicada del equipo del desarrollador (por ejemplo </w:t>
            </w:r>
            <w:r>
              <w:rPr>
                <w:rFonts w:ascii="Consolas" w:hAnsi="Consolas"/>
                <w:b w:val="0"/>
                <w:i w:val="0"/>
                <w:color w:val="1A1A1A"/>
                <w:sz w:val="19"/>
                <w:u w:val="none"/>
              </w:rPr>
              <w:t>backups/multiparking/</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Almacenamiento externo</w:t>
            </w:r>
          </w:p>
        </w:tc>
        <w:tc>
          <w:tcPr>
            <w:tcW w:type="dxa" w:w="4824"/>
          </w:tcPr>
          <w:p>
            <w:r/>
            <w:r>
              <w:rPr>
                <w:rFonts w:ascii="Calibri" w:hAnsi="Calibri"/>
                <w:b w:val="0"/>
                <w:i w:val="0"/>
                <w:color w:val="1A1A1A"/>
                <w:sz w:val="19"/>
                <w:u w:val="none"/>
              </w:rPr>
              <w:t>Sincronizar una copia adicional en un servicio de almacenamiento externo (Google Drive u otro elegido por el desarrollador), como respaldo ante la pérdida del equipo local.</w:t>
            </w:r>
          </w:p>
        </w:tc>
      </w:tr>
      <w:tr>
        <w:tc>
          <w:tcPr>
            <w:tcW w:type="dxa" w:w="4824"/>
          </w:tcPr>
          <w:p>
            <w:r/>
            <w:r>
              <w:rPr>
                <w:rFonts w:ascii="Calibri" w:hAnsi="Calibri"/>
                <w:b w:val="0"/>
                <w:i w:val="0"/>
                <w:color w:val="1A1A1A"/>
                <w:sz w:val="19"/>
                <w:u w:val="none"/>
              </w:rPr>
              <w:t>Frecuencia recomendada</w:t>
            </w:r>
          </w:p>
        </w:tc>
        <w:tc>
          <w:tcPr>
            <w:tcW w:type="dxa" w:w="4824"/>
          </w:tcPr>
          <w:p>
            <w:r/>
            <w:r>
              <w:rPr>
                <w:rFonts w:ascii="Calibri" w:hAnsi="Calibri"/>
                <w:b w:val="0"/>
                <w:i w:val="0"/>
                <w:color w:val="1A1A1A"/>
                <w:sz w:val="19"/>
                <w:u w:val="none"/>
              </w:rPr>
              <w:t>Antes de cada despliegue con cambios de esquema, y de forma periódica (semanal) mientras el plan de base de datos siga siendo gratuito.</w:t>
            </w:r>
          </w:p>
        </w:tc>
      </w:tr>
      <w:tr>
        <w:tc>
          <w:tcPr>
            <w:tcW w:type="dxa" w:w="4824"/>
          </w:tcPr>
          <w:p>
            <w:r/>
            <w:r>
              <w:rPr>
                <w:rFonts w:ascii="Calibri" w:hAnsi="Calibri"/>
                <w:b w:val="0"/>
                <w:i w:val="0"/>
                <w:color w:val="1A1A1A"/>
                <w:sz w:val="19"/>
                <w:u w:val="none"/>
              </w:rPr>
              <w:t>Verificación del backup</w:t>
            </w:r>
          </w:p>
        </w:tc>
        <w:tc>
          <w:tcPr>
            <w:tcW w:type="dxa" w:w="4824"/>
          </w:tcPr>
          <w:p>
            <w:r/>
            <w:r>
              <w:rPr>
                <w:rFonts w:ascii="Calibri" w:hAnsi="Calibri"/>
                <w:b w:val="0"/>
                <w:i w:val="0"/>
                <w:color w:val="1A1A1A"/>
                <w:sz w:val="19"/>
                <w:u w:val="none"/>
              </w:rPr>
              <w:t xml:space="preserve">Restaurar el archivo en una base de datos local de prueba: </w:t>
            </w:r>
            <w:r>
              <w:rPr>
                <w:rFonts w:ascii="Consolas" w:hAnsi="Consolas"/>
                <w:b w:val="0"/>
                <w:i w:val="0"/>
                <w:color w:val="1A1A1A"/>
                <w:sz w:val="19"/>
                <w:u w:val="none"/>
              </w:rPr>
              <w:t>psql -U root -d multiparking_test &lt; backup_multiparking_*.sql</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Tiempo estimado del backup</w:t>
            </w:r>
          </w:p>
        </w:tc>
        <w:tc>
          <w:tcPr>
            <w:tcW w:type="dxa" w:w="4824"/>
          </w:tcPr>
          <w:p>
            <w:r/>
            <w:r>
              <w:rPr>
                <w:rFonts w:ascii="Calibri" w:hAnsi="Calibri"/>
                <w:b w:val="0"/>
                <w:i w:val="0"/>
                <w:color w:val="1A1A1A"/>
                <w:sz w:val="19"/>
                <w:u w:val="none"/>
              </w:rPr>
              <w:t>1 a 3 minutos, dado el volumen de datos actual del proyecto.</w:t>
            </w:r>
          </w:p>
        </w:tc>
      </w:tr>
    </w:tbl>
    <w:p>
      <w:pPr>
        <w:spacing w:after="120"/>
      </w:pPr>
    </w:p>
    <w:p>
      <w:pPr>
        <w:spacing w:before="280" w:after="120"/>
      </w:pPr>
      <w:r>
        <w:rPr>
          <w:rFonts w:ascii="Calibri" w:hAnsi="Calibri"/>
          <w:b/>
          <w:color w:val="3B7DBF"/>
          <w:sz w:val="25"/>
        </w:rPr>
        <w:t>4.3. Plan de rollback — paso a paso</w:t>
      </w:r>
    </w:p>
    <w:p>
      <w:pPr>
        <w:spacing w:after="140"/>
      </w:pPr>
      <w:r>
        <w:rPr>
          <w:rFonts w:ascii="Calibri" w:hAnsi="Calibri"/>
          <w:b w:val="0"/>
          <w:i w:val="0"/>
          <w:color w:val="1A1A1A"/>
          <w:sz w:val="21"/>
          <w:u w:val="none"/>
        </w:rPr>
        <w:t>Si un despliegue falla o genera errores críticos en producción, se debe ejecutar el siguiente plan de rollback:</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Paso</w:t>
            </w:r>
          </w:p>
        </w:tc>
        <w:tc>
          <w:tcPr>
            <w:tcW w:type="dxa" w:w="4824"/>
          </w:tcPr>
          <w:p>
            <w:r>
              <w:rPr>
                <w:b/>
              </w:rPr>
            </w:r>
            <w:r>
              <w:rPr>
                <w:rFonts w:ascii="Calibri" w:hAnsi="Calibri"/>
                <w:b/>
                <w:i w:val="0"/>
                <w:color w:val="1A1A1A"/>
                <w:sz w:val="19"/>
                <w:u w:val="none"/>
              </w:rPr>
              <w:t>Descripción</w:t>
            </w:r>
          </w:p>
        </w:tc>
      </w:tr>
      <w:tr>
        <w:tc>
          <w:tcPr>
            <w:tcW w:type="dxa" w:w="4824"/>
          </w:tcPr>
          <w:p>
            <w:r/>
            <w:r>
              <w:rPr>
                <w:rFonts w:ascii="Calibri" w:hAnsi="Calibri"/>
                <w:b w:val="0"/>
                <w:i w:val="0"/>
                <w:color w:val="1A1A1A"/>
                <w:sz w:val="19"/>
                <w:u w:val="none"/>
              </w:rPr>
              <w:t>Paso 1 — Detectar la falla</w:t>
            </w:r>
          </w:p>
        </w:tc>
        <w:tc>
          <w:tcPr>
            <w:tcW w:type="dxa" w:w="4824"/>
          </w:tcPr>
          <w:p>
            <w:r/>
            <w:r>
              <w:rPr>
                <w:rFonts w:ascii="Calibri" w:hAnsi="Calibri"/>
                <w:b w:val="0"/>
                <w:i w:val="0"/>
                <w:color w:val="1A1A1A"/>
                <w:sz w:val="19"/>
                <w:u w:val="none"/>
              </w:rPr>
              <w:t xml:space="preserve">Confirmar el estado fallido revisando la pestaña </w:t>
            </w:r>
            <w:r>
              <w:rPr>
                <w:rFonts w:ascii="Calibri" w:hAnsi="Calibri"/>
                <w:b/>
                <w:i w:val="0"/>
                <w:color w:val="1A1A1A"/>
                <w:sz w:val="19"/>
                <w:u w:val="none"/>
              </w:rPr>
              <w:t>Logs</w:t>
            </w:r>
            <w:r>
              <w:rPr>
                <w:rFonts w:ascii="Calibri" w:hAnsi="Calibri"/>
                <w:b w:val="0"/>
                <w:i w:val="0"/>
                <w:color w:val="1A1A1A"/>
                <w:sz w:val="19"/>
                <w:u w:val="none"/>
              </w:rPr>
              <w:t xml:space="preserve"> y </w:t>
            </w:r>
            <w:r>
              <w:rPr>
                <w:rFonts w:ascii="Calibri" w:hAnsi="Calibri"/>
                <w:b/>
                <w:i w:val="0"/>
                <w:color w:val="1A1A1A"/>
                <w:sz w:val="19"/>
                <w:u w:val="none"/>
              </w:rPr>
              <w:t>Events</w:t>
            </w:r>
            <w:r>
              <w:rPr>
                <w:rFonts w:ascii="Calibri" w:hAnsi="Calibri"/>
                <w:b w:val="0"/>
                <w:i w:val="0"/>
                <w:color w:val="1A1A1A"/>
                <w:sz w:val="19"/>
                <w:u w:val="none"/>
              </w:rPr>
              <w:t xml:space="preserve"> del Web Service en Render.</w:t>
            </w:r>
          </w:p>
        </w:tc>
      </w:tr>
      <w:tr>
        <w:tc>
          <w:tcPr>
            <w:tcW w:type="dxa" w:w="4824"/>
          </w:tcPr>
          <w:p>
            <w:r/>
            <w:r>
              <w:rPr>
                <w:rFonts w:ascii="Calibri" w:hAnsi="Calibri"/>
                <w:b w:val="0"/>
                <w:i w:val="0"/>
                <w:color w:val="1A1A1A"/>
                <w:sz w:val="19"/>
                <w:u w:val="none"/>
              </w:rPr>
              <w:t>Paso 2 — Redespliegue del commit anterior</w:t>
            </w:r>
          </w:p>
        </w:tc>
        <w:tc>
          <w:tcPr>
            <w:tcW w:type="dxa" w:w="4824"/>
          </w:tcPr>
          <w:p>
            <w:r/>
            <w:r>
              <w:rPr>
                <w:rFonts w:ascii="Calibri" w:hAnsi="Calibri"/>
                <w:b w:val="0"/>
                <w:i w:val="0"/>
                <w:color w:val="1A1A1A"/>
                <w:sz w:val="19"/>
                <w:u w:val="none"/>
              </w:rPr>
              <w:t xml:space="preserve">Desde la pestaña </w:t>
            </w:r>
            <w:r>
              <w:rPr>
                <w:rFonts w:ascii="Calibri" w:hAnsi="Calibri"/>
                <w:b/>
                <w:i w:val="0"/>
                <w:color w:val="1A1A1A"/>
                <w:sz w:val="19"/>
                <w:u w:val="none"/>
              </w:rPr>
              <w:t>Events</w:t>
            </w:r>
            <w:r>
              <w:rPr>
                <w:rFonts w:ascii="Calibri" w:hAnsi="Calibri"/>
                <w:b w:val="0"/>
                <w:i w:val="0"/>
                <w:color w:val="1A1A1A"/>
                <w:sz w:val="19"/>
                <w:u w:val="none"/>
              </w:rPr>
              <w:t xml:space="preserve">, usar el botón </w:t>
            </w:r>
            <w:r>
              <w:rPr>
                <w:rFonts w:ascii="Calibri" w:hAnsi="Calibri"/>
                <w:b/>
                <w:i w:val="0"/>
                <w:color w:val="1A1A1A"/>
                <w:sz w:val="19"/>
                <w:u w:val="none"/>
              </w:rPr>
              <w:t>Rollback</w:t>
            </w:r>
            <w:r>
              <w:rPr>
                <w:rFonts w:ascii="Calibri" w:hAnsi="Calibri"/>
                <w:b w:val="0"/>
                <w:i w:val="0"/>
                <w:color w:val="1A1A1A"/>
                <w:sz w:val="19"/>
                <w:u w:val="none"/>
              </w:rPr>
              <w:t xml:space="preserve"> sobre el último despliegue exitoso registrado por Render, lo que revierte el servicio a esa versión de forma inmediata.</w:t>
            </w:r>
          </w:p>
        </w:tc>
      </w:tr>
      <w:tr>
        <w:tc>
          <w:tcPr>
            <w:tcW w:type="dxa" w:w="4824"/>
          </w:tcPr>
          <w:p>
            <w:r/>
            <w:r>
              <w:rPr>
                <w:rFonts w:ascii="Calibri" w:hAnsi="Calibri"/>
                <w:b w:val="0"/>
                <w:i w:val="0"/>
                <w:color w:val="1A1A1A"/>
                <w:sz w:val="19"/>
                <w:u w:val="none"/>
              </w:rPr>
              <w:t>Paso 3 — Alternativa vía Git</w:t>
            </w:r>
          </w:p>
        </w:tc>
        <w:tc>
          <w:tcPr>
            <w:tcW w:type="dxa" w:w="4824"/>
          </w:tcPr>
          <w:p>
            <w:r/>
            <w:r>
              <w:rPr>
                <w:rFonts w:ascii="Calibri" w:hAnsi="Calibri"/>
                <w:b w:val="0"/>
                <w:i w:val="0"/>
                <w:color w:val="1A1A1A"/>
                <w:sz w:val="19"/>
                <w:u w:val="none"/>
              </w:rPr>
              <w:t xml:space="preserve">Si el rollback desde el panel no es suficiente, ejecutar </w:t>
            </w:r>
            <w:r>
              <w:rPr>
                <w:rFonts w:ascii="Consolas" w:hAnsi="Consolas"/>
                <w:b w:val="0"/>
                <w:i w:val="0"/>
                <w:color w:val="1A1A1A"/>
                <w:sz w:val="19"/>
                <w:u w:val="none"/>
              </w:rPr>
              <w:t>git revert &lt;commit&gt;</w:t>
            </w:r>
            <w:r>
              <w:rPr>
                <w:rFonts w:ascii="Calibri" w:hAnsi="Calibri"/>
                <w:b w:val="0"/>
                <w:i w:val="0"/>
                <w:color w:val="1A1A1A"/>
                <w:sz w:val="19"/>
                <w:u w:val="none"/>
              </w:rPr>
              <w:t xml:space="preserve"> (o </w:t>
            </w:r>
            <w:r>
              <w:rPr>
                <w:rFonts w:ascii="Consolas" w:hAnsi="Consolas"/>
                <w:b w:val="0"/>
                <w:i w:val="0"/>
                <w:color w:val="1A1A1A"/>
                <w:sz w:val="19"/>
                <w:u w:val="none"/>
              </w:rPr>
              <w:t>git reset --hard &lt;commit_anterior&gt;</w:t>
            </w:r>
            <w:r>
              <w:rPr>
                <w:rFonts w:ascii="Calibri" w:hAnsi="Calibri"/>
                <w:b w:val="0"/>
                <w:i w:val="0"/>
                <w:color w:val="1A1A1A"/>
                <w:sz w:val="19"/>
                <w:u w:val="none"/>
              </w:rPr>
              <w:t xml:space="preserve"> seguido de push) sobre la rama </w:t>
            </w:r>
            <w:r>
              <w:rPr>
                <w:rFonts w:ascii="Consolas" w:hAnsi="Consolas"/>
                <w:b w:val="0"/>
                <w:i w:val="0"/>
                <w:color w:val="1A1A1A"/>
                <w:sz w:val="19"/>
                <w:u w:val="none"/>
              </w:rPr>
              <w:t>main</w:t>
            </w:r>
            <w:r>
              <w:rPr>
                <w:rFonts w:ascii="Calibri" w:hAnsi="Calibri"/>
                <w:b w:val="0"/>
                <w:i w:val="0"/>
                <w:color w:val="1A1A1A"/>
                <w:sz w:val="19"/>
                <w:u w:val="none"/>
              </w:rPr>
              <w:t>, lo que dispara un nuevo Auto-Deploy con el código anterior.</w:t>
            </w:r>
          </w:p>
        </w:tc>
      </w:tr>
      <w:tr>
        <w:tc>
          <w:tcPr>
            <w:tcW w:type="dxa" w:w="4824"/>
          </w:tcPr>
          <w:p>
            <w:r/>
            <w:r>
              <w:rPr>
                <w:rFonts w:ascii="Calibri" w:hAnsi="Calibri"/>
                <w:b w:val="0"/>
                <w:i w:val="0"/>
                <w:color w:val="1A1A1A"/>
                <w:sz w:val="19"/>
                <w:u w:val="none"/>
              </w:rPr>
              <w:t>Paso 4 — Restaurar base de datos si aplica</w:t>
            </w:r>
          </w:p>
        </w:tc>
        <w:tc>
          <w:tcPr>
            <w:tcW w:type="dxa" w:w="4824"/>
          </w:tcPr>
          <w:p>
            <w:r/>
            <w:r>
              <w:rPr>
                <w:rFonts w:ascii="Calibri" w:hAnsi="Calibri"/>
                <w:b w:val="0"/>
                <w:i w:val="0"/>
                <w:color w:val="1A1A1A"/>
                <w:sz w:val="19"/>
                <w:u w:val="none"/>
              </w:rPr>
              <w:t xml:space="preserve">Si la falla involucró cambios de esquema o datos corruptos: </w:t>
            </w:r>
            <w:r>
              <w:rPr>
                <w:rFonts w:ascii="Consolas" w:hAnsi="Consolas"/>
                <w:b w:val="0"/>
                <w:i w:val="0"/>
                <w:color w:val="1A1A1A"/>
                <w:sz w:val="19"/>
                <w:u w:val="none"/>
              </w:rPr>
              <w:t>psql "&lt;DATABASE_URL&gt;" &lt; backup_multiparking_anterior.sql</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Paso 5 — Verificación</w:t>
            </w:r>
          </w:p>
        </w:tc>
        <w:tc>
          <w:tcPr>
            <w:tcW w:type="dxa" w:w="4824"/>
          </w:tcPr>
          <w:p>
            <w:r/>
            <w:r>
              <w:rPr>
                <w:rFonts w:ascii="Calibri" w:hAnsi="Calibri"/>
                <w:b w:val="0"/>
                <w:i w:val="0"/>
                <w:color w:val="1A1A1A"/>
                <w:sz w:val="19"/>
                <w:u w:val="none"/>
              </w:rPr>
              <w:t>Probar las funcionalidades críticas: login, registro de ingreso/salida de vehículos, cálculo de pagos y reservas.</w:t>
            </w:r>
          </w:p>
        </w:tc>
      </w:tr>
      <w:tr>
        <w:tc>
          <w:tcPr>
            <w:tcW w:type="dxa" w:w="4824"/>
          </w:tcPr>
          <w:p>
            <w:r/>
            <w:r>
              <w:rPr>
                <w:rFonts w:ascii="Calibri" w:hAnsi="Calibri"/>
                <w:b w:val="0"/>
                <w:i w:val="0"/>
                <w:color w:val="1A1A1A"/>
                <w:sz w:val="19"/>
                <w:u w:val="none"/>
              </w:rPr>
              <w:t>Paso 6 — Registro del incidente</w:t>
            </w:r>
          </w:p>
        </w:tc>
        <w:tc>
          <w:tcPr>
            <w:tcW w:type="dxa" w:w="4824"/>
          </w:tcPr>
          <w:p>
            <w:r/>
            <w:r>
              <w:rPr>
                <w:rFonts w:ascii="Calibri" w:hAnsi="Calibri"/>
                <w:b w:val="0"/>
                <w:i w:val="0"/>
                <w:color w:val="1A1A1A"/>
                <w:sz w:val="19"/>
                <w:u w:val="none"/>
              </w:rPr>
              <w:t>Documentar la causa, el impacto y el tiempo de recuperación del incidente para referencia futura.</w:t>
            </w:r>
          </w:p>
        </w:tc>
      </w:tr>
      <w:tr>
        <w:tc>
          <w:tcPr>
            <w:tcW w:type="dxa" w:w="4824"/>
          </w:tcPr>
          <w:p>
            <w:r/>
            <w:r>
              <w:rPr>
                <w:rFonts w:ascii="Calibri" w:hAnsi="Calibri"/>
                <w:b w:val="0"/>
                <w:i w:val="0"/>
                <w:color w:val="1A1A1A"/>
                <w:sz w:val="19"/>
                <w:u w:val="none"/>
              </w:rPr>
              <w:t>Paso 7 — Notificación</w:t>
            </w:r>
          </w:p>
        </w:tc>
        <w:tc>
          <w:tcPr>
            <w:tcW w:type="dxa" w:w="4824"/>
          </w:tcPr>
          <w:p>
            <w:r/>
            <w:r>
              <w:rPr>
                <w:rFonts w:ascii="Calibri" w:hAnsi="Calibri"/>
                <w:b w:val="0"/>
                <w:i w:val="0"/>
                <w:color w:val="1A1A1A"/>
                <w:sz w:val="19"/>
                <w:u w:val="none"/>
              </w:rPr>
              <w:t>Informar a la instancia evaluadora del proyecto (SENA) sobre el incidente, su causa y el tiempo de recuperación, cuando el incidente ocurra durante una entrega o sustentación formal.</w:t>
            </w:r>
          </w:p>
        </w:tc>
      </w:tr>
    </w:tbl>
    <w:p>
      <w:pPr>
        <w:spacing w:after="120"/>
      </w:pPr>
    </w:p>
    <w:p>
      <w:pPr>
        <w:spacing w:after="140"/>
      </w:pPr>
      <w:r>
        <w:rPr>
          <w:rFonts w:ascii="Calibri" w:hAnsi="Calibri"/>
          <w:b w:val="0"/>
          <w:i w:val="0"/>
          <w:color w:val="1A1A1A"/>
          <w:sz w:val="21"/>
          <w:u w:val="none"/>
        </w:rPr>
        <w:t>El panel de eventos con el botón "Rollback" ya se muestra en la Ilustración 2 (sección 2.3) — es el mismo historial de despliegues desde el que se ejecuta este paso.</w:t>
      </w:r>
    </w:p>
    <w:p>
      <w:pPr>
        <w:spacing w:before="280" w:after="120"/>
      </w:pPr>
      <w:r>
        <w:rPr>
          <w:rFonts w:ascii="Calibri" w:hAnsi="Calibri"/>
          <w:b/>
          <w:color w:val="3B7DBF"/>
          <w:sz w:val="25"/>
        </w:rPr>
        <w:t>4.4. Tiempos estimados de rollback</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Acción</w:t>
            </w:r>
          </w:p>
        </w:tc>
        <w:tc>
          <w:tcPr>
            <w:tcW w:type="dxa" w:w="4824"/>
          </w:tcPr>
          <w:p>
            <w:r>
              <w:rPr>
                <w:b/>
              </w:rPr>
            </w:r>
            <w:r>
              <w:rPr>
                <w:rFonts w:ascii="Calibri" w:hAnsi="Calibri"/>
                <w:b/>
                <w:i w:val="0"/>
                <w:color w:val="1A1A1A"/>
                <w:sz w:val="19"/>
                <w:u w:val="none"/>
              </w:rPr>
              <w:t>Tiempo estimado</w:t>
            </w:r>
          </w:p>
        </w:tc>
      </w:tr>
      <w:tr>
        <w:tc>
          <w:tcPr>
            <w:tcW w:type="dxa" w:w="4824"/>
          </w:tcPr>
          <w:p>
            <w:r/>
            <w:r>
              <w:rPr>
                <w:rFonts w:ascii="Calibri" w:hAnsi="Calibri"/>
                <w:b w:val="0"/>
                <w:i w:val="0"/>
                <w:color w:val="1A1A1A"/>
                <w:sz w:val="19"/>
                <w:u w:val="none"/>
              </w:rPr>
              <w:t>Rollback de código vía botón "Rollback" de Render</w:t>
            </w:r>
          </w:p>
        </w:tc>
        <w:tc>
          <w:tcPr>
            <w:tcW w:type="dxa" w:w="4824"/>
          </w:tcPr>
          <w:p>
            <w:r/>
            <w:r>
              <w:rPr>
                <w:rFonts w:ascii="Calibri" w:hAnsi="Calibri"/>
                <w:b w:val="0"/>
                <w:i w:val="0"/>
                <w:color w:val="1A1A1A"/>
                <w:sz w:val="19"/>
                <w:u w:val="none"/>
              </w:rPr>
              <w:t>2 a 5 minutos (tiempo de build + arranque de Gunicorn)</w:t>
            </w:r>
          </w:p>
        </w:tc>
      </w:tr>
      <w:tr>
        <w:tc>
          <w:tcPr>
            <w:tcW w:type="dxa" w:w="4824"/>
          </w:tcPr>
          <w:p>
            <w:r/>
            <w:r>
              <w:rPr>
                <w:rFonts w:ascii="Calibri" w:hAnsi="Calibri"/>
                <w:b w:val="0"/>
                <w:i w:val="0"/>
                <w:color w:val="1A1A1A"/>
                <w:sz w:val="19"/>
                <w:u w:val="none"/>
              </w:rPr>
              <w:t xml:space="preserve">Rollback de código vía </w:t>
            </w:r>
            <w:r>
              <w:rPr>
                <w:rFonts w:ascii="Consolas" w:hAnsi="Consolas"/>
                <w:b w:val="0"/>
                <w:i w:val="0"/>
                <w:color w:val="1A1A1A"/>
                <w:sz w:val="19"/>
                <w:u w:val="none"/>
              </w:rPr>
              <w:t>git revert</w:t>
            </w:r>
            <w:r>
              <w:rPr>
                <w:rFonts w:ascii="Calibri" w:hAnsi="Calibri"/>
                <w:b w:val="0"/>
                <w:i w:val="0"/>
                <w:color w:val="1A1A1A"/>
                <w:sz w:val="19"/>
                <w:u w:val="none"/>
              </w:rPr>
              <w:t xml:space="preserve"> + push</w:t>
            </w:r>
          </w:p>
        </w:tc>
        <w:tc>
          <w:tcPr>
            <w:tcW w:type="dxa" w:w="4824"/>
          </w:tcPr>
          <w:p>
            <w:r/>
            <w:r>
              <w:rPr>
                <w:rFonts w:ascii="Calibri" w:hAnsi="Calibri"/>
                <w:b w:val="0"/>
                <w:i w:val="0"/>
                <w:color w:val="1A1A1A"/>
                <w:sz w:val="19"/>
                <w:u w:val="none"/>
              </w:rPr>
              <w:t>5 a 10 minutos</w:t>
            </w:r>
          </w:p>
        </w:tc>
      </w:tr>
      <w:tr>
        <w:tc>
          <w:tcPr>
            <w:tcW w:type="dxa" w:w="4824"/>
          </w:tcPr>
          <w:p>
            <w:r/>
            <w:r>
              <w:rPr>
                <w:rFonts w:ascii="Calibri" w:hAnsi="Calibri"/>
                <w:b w:val="0"/>
                <w:i w:val="0"/>
                <w:color w:val="1A1A1A"/>
                <w:sz w:val="19"/>
                <w:u w:val="none"/>
              </w:rPr>
              <w:t>Restaurar base de datos desde backup</w:t>
            </w:r>
          </w:p>
        </w:tc>
        <w:tc>
          <w:tcPr>
            <w:tcW w:type="dxa" w:w="4824"/>
          </w:tcPr>
          <w:p>
            <w:r/>
            <w:r>
              <w:rPr>
                <w:rFonts w:ascii="Calibri" w:hAnsi="Calibri"/>
                <w:b w:val="0"/>
                <w:i w:val="0"/>
                <w:color w:val="1A1A1A"/>
                <w:sz w:val="19"/>
                <w:u w:val="none"/>
              </w:rPr>
              <w:t>10 a 15 minutos</w:t>
            </w:r>
          </w:p>
        </w:tc>
      </w:tr>
      <w:tr>
        <w:tc>
          <w:tcPr>
            <w:tcW w:type="dxa" w:w="4824"/>
          </w:tcPr>
          <w:p>
            <w:r/>
            <w:r>
              <w:rPr>
                <w:rFonts w:ascii="Calibri" w:hAnsi="Calibri"/>
                <w:b w:val="0"/>
                <w:i w:val="0"/>
                <w:color w:val="1A1A1A"/>
                <w:sz w:val="19"/>
                <w:u w:val="none"/>
              </w:rPr>
              <w:t>Rollback completo (código + base de datos)</w:t>
            </w:r>
          </w:p>
        </w:tc>
        <w:tc>
          <w:tcPr>
            <w:tcW w:type="dxa" w:w="4824"/>
          </w:tcPr>
          <w:p>
            <w:r/>
            <w:r>
              <w:rPr>
                <w:rFonts w:ascii="Calibri" w:hAnsi="Calibri"/>
                <w:b w:val="0"/>
                <w:i w:val="0"/>
                <w:color w:val="1A1A1A"/>
                <w:sz w:val="19"/>
                <w:u w:val="none"/>
              </w:rPr>
              <w:t>15 a 25 minutos</w:t>
            </w:r>
          </w:p>
        </w:tc>
      </w:tr>
      <w:tr>
        <w:tc>
          <w:tcPr>
            <w:tcW w:type="dxa" w:w="4824"/>
          </w:tcPr>
          <w:p>
            <w:r/>
            <w:r>
              <w:rPr>
                <w:rFonts w:ascii="Calibri" w:hAnsi="Calibri"/>
                <w:b w:val="0"/>
                <w:i w:val="0"/>
                <w:color w:val="1A1A1A"/>
                <w:sz w:val="19"/>
                <w:u w:val="none"/>
              </w:rPr>
              <w:t>Tiempo máximo de inactividad aceptable</w:t>
            </w:r>
          </w:p>
        </w:tc>
        <w:tc>
          <w:tcPr>
            <w:tcW w:type="dxa" w:w="4824"/>
          </w:tcPr>
          <w:p>
            <w:r/>
            <w:r>
              <w:rPr>
                <w:rFonts w:ascii="Calibri" w:hAnsi="Calibri"/>
                <w:b w:val="0"/>
                <w:i w:val="0"/>
                <w:color w:val="1A1A1A"/>
                <w:sz w:val="19"/>
                <w:u w:val="none"/>
              </w:rPr>
              <w:t>30 minutos</w:t>
            </w:r>
          </w:p>
        </w:tc>
      </w:tr>
    </w:tbl>
    <w:p>
      <w:pPr>
        <w:spacing w:after="120"/>
      </w:pPr>
    </w:p>
    <w:p>
      <w:pPr>
        <w:spacing w:before="280" w:after="120"/>
      </w:pPr>
      <w:r>
        <w:rPr>
          <w:rFonts w:ascii="Calibri" w:hAnsi="Calibri"/>
          <w:b/>
          <w:color w:val="3B7DBF"/>
          <w:sz w:val="25"/>
        </w:rPr>
        <w:t>4.5. Plan de Restauración y Pruebas de Drill (Simulacros de Rollback)</w:t>
      </w:r>
    </w:p>
    <w:p>
      <w:pPr>
        <w:spacing w:after="140"/>
      </w:pPr>
      <w:r>
        <w:rPr>
          <w:rFonts w:ascii="Calibri" w:hAnsi="Calibri"/>
          <w:b w:val="0"/>
          <w:i w:val="0"/>
          <w:color w:val="1A1A1A"/>
          <w:sz w:val="21"/>
          <w:u w:val="none"/>
        </w:rPr>
        <w:t>Para asegurar que el protocolo de contingencia funcione de manera efectiva ante un evento real, se establecen simulacros periódicos de restauración:</w:t>
      </w:r>
    </w:p>
    <w:p>
      <w:pPr>
        <w:pStyle w:val="ListBullet"/>
        <w:spacing w:after="60"/>
        <w:ind w:left="360"/>
      </w:pPr>
      <w:r>
        <w:rPr>
          <w:rFonts w:ascii="Calibri" w:hAnsi="Calibri"/>
          <w:b/>
          <w:i w:val="0"/>
          <w:color w:val="1A1A1A"/>
          <w:sz w:val="21"/>
          <w:u w:val="none"/>
        </w:rPr>
        <w:t>Frecuencia:</w:t>
      </w:r>
      <w:r>
        <w:rPr>
          <w:rFonts w:ascii="Calibri" w:hAnsi="Calibri"/>
          <w:b w:val="0"/>
          <w:i w:val="0"/>
          <w:color w:val="1A1A1A"/>
          <w:sz w:val="21"/>
          <w:u w:val="none"/>
        </w:rPr>
        <w:t xml:space="preserve"> simulacro de restauración mensual, y de forma adicional antes de cualquier despliegue mayor (cambios de esquema significativos).</w:t>
      </w:r>
    </w:p>
    <w:p>
      <w:pPr>
        <w:pStyle w:val="ListBullet"/>
        <w:spacing w:after="60"/>
        <w:ind w:left="360"/>
      </w:pPr>
      <w:r>
        <w:rPr>
          <w:rFonts w:ascii="Calibri" w:hAnsi="Calibri"/>
          <w:b/>
          <w:i w:val="0"/>
          <w:color w:val="1A1A1A"/>
          <w:sz w:val="21"/>
          <w:u w:val="none"/>
        </w:rPr>
        <w:t>Entorno aislado:</w:t>
      </w:r>
      <w:r>
        <w:rPr>
          <w:rFonts w:ascii="Calibri" w:hAnsi="Calibri"/>
          <w:b w:val="0"/>
          <w:i w:val="0"/>
          <w:color w:val="1A1A1A"/>
          <w:sz w:val="21"/>
          <w:u w:val="none"/>
        </w:rPr>
        <w:t xml:space="preserve"> las pruebas se realizan sobre una base de datos de sandbox/pruebas local (</w:t>
      </w:r>
      <w:r>
        <w:rPr>
          <w:rFonts w:ascii="Consolas" w:hAnsi="Consolas"/>
          <w:b w:val="0"/>
          <w:i w:val="0"/>
          <w:color w:val="1A1A1A"/>
          <w:sz w:val="21"/>
          <w:u w:val="none"/>
        </w:rPr>
        <w:t>multiparking_test</w:t>
      </w:r>
      <w:r>
        <w:rPr>
          <w:rFonts w:ascii="Calibri" w:hAnsi="Calibri"/>
          <w:b w:val="0"/>
          <w:i w:val="0"/>
          <w:color w:val="1A1A1A"/>
          <w:sz w:val="21"/>
          <w:u w:val="none"/>
        </w:rPr>
        <w:t>), nunca sobre la base de datos de producción.</w:t>
      </w:r>
    </w:p>
    <w:p>
      <w:pPr>
        <w:pStyle w:val="ListBullet"/>
        <w:spacing w:after="60"/>
        <w:ind w:left="360"/>
      </w:pPr>
      <w:r>
        <w:rPr>
          <w:rFonts w:ascii="Calibri" w:hAnsi="Calibri"/>
          <w:b/>
          <w:i w:val="0"/>
          <w:color w:val="1A1A1A"/>
          <w:sz w:val="21"/>
          <w:u w:val="none"/>
        </w:rPr>
        <w:t>Procedimiento de prueba:</w:t>
      </w:r>
    </w:p>
    <w:p>
      <w:pPr>
        <w:pStyle w:val="ListNumber"/>
        <w:spacing w:after="60"/>
        <w:ind w:left="720"/>
      </w:pPr>
      <w:r>
        <w:rPr>
          <w:rFonts w:ascii="Calibri" w:hAnsi="Calibri"/>
          <w:b w:val="0"/>
          <w:i w:val="0"/>
          <w:color w:val="1A1A1A"/>
          <w:sz w:val="21"/>
          <w:u w:val="none"/>
        </w:rPr>
        <w:t xml:space="preserve">Tomar el backup </w:t>
      </w:r>
      <w:r>
        <w:rPr>
          <w:rFonts w:ascii="Consolas" w:hAnsi="Consolas"/>
          <w:b w:val="0"/>
          <w:i w:val="0"/>
          <w:color w:val="1A1A1A"/>
          <w:sz w:val="21"/>
          <w:u w:val="none"/>
        </w:rPr>
        <w:t>.sql</w:t>
      </w:r>
      <w:r>
        <w:rPr>
          <w:rFonts w:ascii="Calibri" w:hAnsi="Calibri"/>
          <w:b w:val="0"/>
          <w:i w:val="0"/>
          <w:color w:val="1A1A1A"/>
          <w:sz w:val="21"/>
          <w:u w:val="none"/>
        </w:rPr>
        <w:t xml:space="preserve"> más reciente disponible.</w:t>
      </w:r>
    </w:p>
    <w:p>
      <w:pPr>
        <w:pStyle w:val="ListNumber"/>
        <w:spacing w:after="60"/>
        <w:ind w:left="720"/>
      </w:pPr>
      <w:r>
        <w:rPr>
          <w:rFonts w:ascii="Calibri" w:hAnsi="Calibri"/>
          <w:b w:val="0"/>
          <w:i w:val="0"/>
          <w:color w:val="1A1A1A"/>
          <w:sz w:val="21"/>
          <w:u w:val="none"/>
        </w:rPr>
        <w:t xml:space="preserve">Restaurarlo en el entorno aislado: </w:t>
      </w:r>
      <w:r>
        <w:rPr>
          <w:rFonts w:ascii="Consolas" w:hAnsi="Consolas"/>
          <w:b w:val="0"/>
          <w:i w:val="0"/>
          <w:color w:val="1A1A1A"/>
          <w:sz w:val="21"/>
          <w:u w:val="none"/>
        </w:rPr>
        <w:t>psql -U root -d multiparking_test &lt; backup_multiparking_reciente.sql</w:t>
      </w:r>
      <w:r>
        <w:rPr>
          <w:rFonts w:ascii="Calibri" w:hAnsi="Calibri"/>
          <w:b w:val="0"/>
          <w:i w:val="0"/>
          <w:color w:val="1A1A1A"/>
          <w:sz w:val="21"/>
          <w:u w:val="none"/>
        </w:rPr>
        <w:t>.</w:t>
      </w:r>
    </w:p>
    <w:p>
      <w:pPr>
        <w:pStyle w:val="ListNumber"/>
        <w:spacing w:after="60"/>
        <w:ind w:left="720"/>
      </w:pPr>
      <w:r>
        <w:rPr>
          <w:rFonts w:ascii="Calibri" w:hAnsi="Calibri"/>
          <w:b w:val="0"/>
          <w:i w:val="0"/>
          <w:color w:val="1A1A1A"/>
          <w:sz w:val="21"/>
          <w:u w:val="none"/>
        </w:rPr>
        <w:t>Ejecutar un chequeo de sanidad de datos: validar que los usuarios existen, que las contraseñas siguen hasheadas correctamente y que los conteos de vehículos/espacios/pagos coinciden con lo esperado.</w:t>
      </w:r>
    </w:p>
    <w:p>
      <w:pPr>
        <w:pStyle w:val="ListNumber"/>
        <w:spacing w:after="60"/>
        <w:ind w:left="720"/>
      </w:pPr>
      <w:r>
        <w:rPr>
          <w:rFonts w:ascii="Calibri" w:hAnsi="Calibri"/>
          <w:b w:val="0"/>
          <w:i w:val="0"/>
          <w:color w:val="1A1A1A"/>
          <w:sz w:val="21"/>
          <w:u w:val="none"/>
        </w:rPr>
        <w:t>Registrar la fecha, el tiempo tomado para la restauración (TTR) y el resultado (Exitoso / Fallido) en una bitácora personal del proyecto.</w:t>
      </w:r>
    </w:p>
    <w:p>
      <w:pPr>
        <w:spacing w:after="140"/>
      </w:pPr>
      <w:r>
        <w:rPr>
          <w:rFonts w:ascii="Calibri" w:hAnsi="Calibri"/>
          <w:b/>
          <w:i w:val="0"/>
          <w:color w:val="1A1A1A"/>
          <w:sz w:val="21"/>
          <w:u w:val="none"/>
        </w:rPr>
        <w:t>Limitación real del plan gratuito de Render:</w:t>
      </w:r>
      <w:r>
        <w:rPr>
          <w:rFonts w:ascii="Calibri" w:hAnsi="Calibri"/>
          <w:b w:val="0"/>
          <w:i w:val="0"/>
          <w:color w:val="1A1A1A"/>
          <w:sz w:val="21"/>
          <w:u w:val="none"/>
        </w:rPr>
        <w:t xml:space="preserve"> a diferencia de un backup manual gestionado por el desarrollador, Render </w:t>
      </w:r>
      <w:r>
        <w:rPr>
          <w:rFonts w:ascii="Calibri" w:hAnsi="Calibri"/>
          <w:b/>
          <w:i w:val="0"/>
          <w:color w:val="1A1A1A"/>
          <w:sz w:val="21"/>
          <w:u w:val="none"/>
        </w:rPr>
        <w:t>no ofrece backups automáticos ni Point-in-Time Recovery en el plan Free</w:t>
      </w:r>
      <w:r>
        <w:rPr>
          <w:rFonts w:ascii="Calibri" w:hAnsi="Calibri"/>
          <w:b w:val="0"/>
          <w:i w:val="0"/>
          <w:color w:val="1A1A1A"/>
          <w:sz w:val="21"/>
          <w:u w:val="none"/>
        </w:rPr>
        <w:t xml:space="preserve"> de PostgreSQL — ambas funciones (</w:t>
      </w:r>
      <w:r>
        <w:rPr>
          <w:rFonts w:ascii="Calibri" w:hAnsi="Calibri"/>
          <w:b/>
          <w:i w:val="0"/>
          <w:color w:val="1A1A1A"/>
          <w:sz w:val="21"/>
          <w:u w:val="none"/>
        </w:rPr>
        <w:t>Point-in-Time Recovery</w:t>
      </w:r>
      <w:r>
        <w:rPr>
          <w:rFonts w:ascii="Calibri" w:hAnsi="Calibri"/>
          <w:b w:val="0"/>
          <w:i w:val="0"/>
          <w:color w:val="1A1A1A"/>
          <w:sz w:val="21"/>
          <w:u w:val="none"/>
        </w:rPr>
        <w:t xml:space="preserve"> y </w:t>
      </w:r>
      <w:r>
        <w:rPr>
          <w:rFonts w:ascii="Calibri" w:hAnsi="Calibri"/>
          <w:b/>
          <w:i w:val="0"/>
          <w:color w:val="1A1A1A"/>
          <w:sz w:val="21"/>
          <w:u w:val="none"/>
        </w:rPr>
        <w:t>Export/Backups programados</w:t>
      </w:r>
      <w:r>
        <w:rPr>
          <w:rFonts w:ascii="Calibri" w:hAnsi="Calibri"/>
          <w:b w:val="0"/>
          <w:i w:val="0"/>
          <w:color w:val="1A1A1A"/>
          <w:sz w:val="21"/>
          <w:u w:val="none"/>
        </w:rPr>
        <w:t>) están bloqueadas y solo se activan al actualizar la base de datos a una instancia de pago (Starter o superior). Como el proyecto actualmente no cuenta con una cuenta de pago en Render, a continuación se presenta un ejemplo ilustrativo de cómo se vería esta sección del panel una vez actualizada, en lugar de una captura real de la función activa:</w:t>
      </w:r>
    </w:p>
    <w:p>
      <w:pPr>
        <w:spacing w:after="140"/>
      </w:pPr>
      <w:r>
        <w:rPr>
          <w:rFonts w:ascii="Calibri" w:hAnsi="Calibri"/>
          <w:b w:val="0"/>
          <w:i/>
          <w:color w:val="1A1A1A"/>
          <w:sz w:val="21"/>
          <w:u w:val="none"/>
        </w:rPr>
        <w:t>Ilustración 4. Ejemplo ilustrativo (mockup) de la sección "Recovery" de Render con un plan de pago activo — no es una captura real, ya que esta función está bloqueada en el plan gratuito actual del proyecto.</w:t>
      </w:r>
    </w:p>
    <w:p>
      <w:pPr>
        <w:spacing w:after="80"/>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05-backups-mockup.png"/>
                    <pic:cNvPicPr/>
                  </pic:nvPicPr>
                  <pic:blipFill>
                    <a:blip r:embed="rId12"/>
                    <a:stretch>
                      <a:fillRect/>
                    </a:stretch>
                  </pic:blipFill>
                  <pic:spPr>
                    <a:xfrm>
                      <a:off x="0" y="0"/>
                      <a:ext cx="5303520" cy="3314700"/>
                    </a:xfrm>
                    <a:prstGeom prst="rect"/>
                  </pic:spPr>
                </pic:pic>
              </a:graphicData>
            </a:graphic>
          </wp:inline>
        </w:drawing>
      </w:r>
    </w:p>
    <w:p>
      <w:pPr>
        <w:spacing w:after="200"/>
        <w:jc w:val="center"/>
      </w:pPr>
      <w:r>
        <w:rPr>
          <w:rFonts w:ascii="Calibri" w:hAnsi="Calibri"/>
          <w:b w:val="0"/>
          <w:i w:val="0"/>
          <w:color w:val="555555"/>
          <w:sz w:val="18"/>
          <w:u w:val="none"/>
        </w:rPr>
        <w:t>Ejemplo ilustrativo de Recovery / Backups en Render</w:t>
      </w:r>
    </w:p>
    <w:p>
      <w:pPr>
        <w:spacing w:after="140"/>
      </w:pPr>
      <w:r>
        <w:rPr>
          <w:rFonts w:ascii="Calibri" w:hAnsi="Calibri"/>
          <w:b w:val="0"/>
          <w:i w:val="0"/>
          <w:color w:val="1A1A1A"/>
          <w:sz w:val="21"/>
          <w:u w:val="none"/>
        </w:rPr>
        <w:t xml:space="preserve">Mientras el proyecto permanezca en el plan gratuito, el respaldo manual descrito en la sección 4.2 es la </w:t>
      </w:r>
      <w:r>
        <w:rPr>
          <w:rFonts w:ascii="Calibri" w:hAnsi="Calibri"/>
          <w:b/>
          <w:i w:val="0"/>
          <w:color w:val="1A1A1A"/>
          <w:sz w:val="21"/>
          <w:u w:val="none"/>
        </w:rPr>
        <w:t>única</w:t>
      </w:r>
      <w:r>
        <w:rPr>
          <w:rFonts w:ascii="Calibri" w:hAnsi="Calibri"/>
          <w:b w:val="0"/>
          <w:i w:val="0"/>
          <w:color w:val="1A1A1A"/>
          <w:sz w:val="21"/>
          <w:u w:val="none"/>
        </w:rPr>
        <w:t xml:space="preserve"> copia de seguridad real disponible para Multiparking.</w:t>
      </w:r>
    </w:p>
    <w:p>
      <w:pPr>
        <w:spacing w:before="80" w:after="200"/>
        <w:pBdr>
          <w:bottom w:val="single" w:sz="6" w:space="1" w:color="CCCCCC"/>
        </w:pBdr>
      </w:pPr>
    </w:p>
    <w:p>
      <w:pPr>
        <w:spacing w:before="280" w:after="120"/>
      </w:pPr>
      <w:r>
        <w:rPr>
          <w:rFonts w:ascii="Calibri" w:hAnsi="Calibri"/>
          <w:b/>
          <w:color w:val="2E6DB4"/>
          <w:sz w:val="30"/>
        </w:rPr>
        <w:t>5. Verificación y Pruebas</w:t>
      </w:r>
    </w:p>
    <w:p>
      <w:pPr>
        <w:spacing w:before="280" w:after="120"/>
      </w:pPr>
      <w:r>
        <w:rPr>
          <w:rFonts w:ascii="Calibri" w:hAnsi="Calibri"/>
          <w:b/>
          <w:color w:val="3B7DBF"/>
          <w:sz w:val="25"/>
        </w:rPr>
        <w:t>5.1. Pruebas previas al despliegue</w:t>
      </w:r>
    </w:p>
    <w:p>
      <w:pPr>
        <w:spacing w:after="140"/>
      </w:pPr>
      <w:r>
        <w:rPr>
          <w:rFonts w:ascii="Calibri" w:hAnsi="Calibri"/>
          <w:b w:val="0"/>
          <w:i w:val="0"/>
          <w:color w:val="1A1A1A"/>
          <w:sz w:val="21"/>
          <w:u w:val="none"/>
        </w:rPr>
        <w:t xml:space="preserve">Antes de fusionar cambios a </w:t>
      </w:r>
      <w:r>
        <w:rPr>
          <w:rFonts w:ascii="Consolas" w:hAnsi="Consolas"/>
          <w:b w:val="0"/>
          <w:i w:val="0"/>
          <w:color w:val="1A1A1A"/>
          <w:sz w:val="21"/>
          <w:u w:val="none"/>
        </w:rPr>
        <w:t>main</w:t>
      </w:r>
      <w:r>
        <w:rPr>
          <w:rFonts w:ascii="Calibri" w:hAnsi="Calibri"/>
          <w:b w:val="0"/>
          <w:i w:val="0"/>
          <w:color w:val="1A1A1A"/>
          <w:sz w:val="21"/>
          <w:u w:val="none"/>
        </w:rPr>
        <w:t>, se debe verificar en el entorno local:</w:t>
      </w:r>
    </w:p>
    <w:p>
      <w:pPr>
        <w:pStyle w:val="ListBullet"/>
        <w:spacing w:after="60"/>
        <w:ind w:left="360"/>
      </w:pPr>
      <w:r>
        <w:rPr>
          <w:rFonts w:ascii="Calibri" w:hAnsi="Calibri"/>
          <w:b w:val="0"/>
          <w:i w:val="0"/>
          <w:color w:val="1A1A1A"/>
          <w:sz w:val="21"/>
          <w:u w:val="none"/>
        </w:rPr>
        <w:t xml:space="preserve">Que </w:t>
      </w:r>
      <w:r>
        <w:rPr>
          <w:rFonts w:ascii="Consolas" w:hAnsi="Consolas"/>
          <w:b w:val="0"/>
          <w:i w:val="0"/>
          <w:color w:val="1A1A1A"/>
          <w:sz w:val="21"/>
          <w:u w:val="none"/>
        </w:rPr>
        <w:t>python manage.py migrate</w:t>
      </w:r>
      <w:r>
        <w:rPr>
          <w:rFonts w:ascii="Calibri" w:hAnsi="Calibri"/>
          <w:b w:val="0"/>
          <w:i w:val="0"/>
          <w:color w:val="1A1A1A"/>
          <w:sz w:val="21"/>
          <w:u w:val="none"/>
        </w:rPr>
        <w:t xml:space="preserve"> se ejecute sin errores sobre la base de datos MySQL local.</w:t>
      </w:r>
    </w:p>
    <w:p>
      <w:pPr>
        <w:pStyle w:val="ListBullet"/>
        <w:spacing w:after="60"/>
        <w:ind w:left="360"/>
      </w:pPr>
      <w:r>
        <w:rPr>
          <w:rFonts w:ascii="Calibri" w:hAnsi="Calibri"/>
          <w:b w:val="0"/>
          <w:i w:val="0"/>
          <w:color w:val="1A1A1A"/>
          <w:sz w:val="21"/>
          <w:u w:val="none"/>
        </w:rPr>
        <w:t xml:space="preserve">Que las vistas afectadas por el cambio respondan correctamente en </w:t>
      </w:r>
      <w:r>
        <w:rPr>
          <w:rFonts w:ascii="Consolas" w:hAnsi="Consolas"/>
          <w:b w:val="0"/>
          <w:i w:val="0"/>
          <w:color w:val="1A1A1A"/>
          <w:sz w:val="21"/>
          <w:u w:val="none"/>
        </w:rPr>
        <w:t>http://localhost:8000/</w:t>
      </w:r>
      <w:r>
        <w:rPr>
          <w:rFonts w:ascii="Calibri" w:hAnsi="Calibri"/>
          <w:b w:val="0"/>
          <w:i w:val="0"/>
          <w:color w:val="1A1A1A"/>
          <w:sz w:val="21"/>
          <w:u w:val="none"/>
        </w:rPr>
        <w:t>.</w:t>
      </w:r>
    </w:p>
    <w:p>
      <w:pPr>
        <w:pStyle w:val="ListBullet"/>
        <w:spacing w:after="60"/>
        <w:ind w:left="360"/>
      </w:pPr>
      <w:r>
        <w:rPr>
          <w:rFonts w:ascii="Calibri" w:hAnsi="Calibri"/>
          <w:b w:val="0"/>
          <w:i w:val="0"/>
          <w:color w:val="1A1A1A"/>
          <w:sz w:val="21"/>
          <w:u w:val="none"/>
        </w:rPr>
        <w:t>Que no se introdujeron regresiones visibles en los tres roles del sistema (Administrador, Vigilante, Cliente), al menos en los flujos que el cambio pudo afectar.</w:t>
      </w:r>
    </w:p>
    <w:p>
      <w:pPr>
        <w:spacing w:before="280" w:after="120"/>
      </w:pPr>
      <w:r>
        <w:rPr>
          <w:rFonts w:ascii="Calibri" w:hAnsi="Calibri"/>
          <w:b/>
          <w:color w:val="3B7DBF"/>
          <w:sz w:val="25"/>
        </w:rPr>
        <w:t>5.2. Plan de revisión post-despliegue</w:t>
      </w:r>
    </w:p>
    <w:p>
      <w:pPr>
        <w:spacing w:after="140"/>
      </w:pPr>
      <w:r>
        <w:rPr>
          <w:rFonts w:ascii="Calibri" w:hAnsi="Calibri"/>
          <w:b w:val="0"/>
          <w:i w:val="0"/>
          <w:color w:val="1A1A1A"/>
          <w:sz w:val="21"/>
          <w:u w:val="none"/>
        </w:rPr>
        <w:t>Tras cada despliegue en Render, se revisan los siguientes puntos durante las primeras horas:</w:t>
      </w:r>
    </w:p>
    <w:tbl>
      <w:tblPr>
        <w:tblStyle w:val="LightGrid-Accent1"/>
        <w:tblW w:type="auto" w:w="0"/>
        <w:tblLook w:firstColumn="1" w:firstRow="1" w:lastColumn="0" w:lastRow="0" w:noHBand="0" w:noVBand="1" w:val="04A0"/>
      </w:tblPr>
      <w:tblGrid>
        <w:gridCol w:w="4824"/>
        <w:gridCol w:w="4824"/>
      </w:tblGrid>
      <w:tr>
        <w:tc>
          <w:tcPr>
            <w:tcW w:type="dxa" w:w="4824"/>
          </w:tcPr>
          <w:p>
            <w:r>
              <w:rPr>
                <w:b/>
              </w:rPr>
            </w:r>
            <w:r>
              <w:rPr>
                <w:rFonts w:ascii="Calibri" w:hAnsi="Calibri"/>
                <w:b/>
                <w:i w:val="0"/>
                <w:color w:val="1A1A1A"/>
                <w:sz w:val="19"/>
                <w:u w:val="none"/>
              </w:rPr>
              <w:t>Monitoreo</w:t>
            </w:r>
          </w:p>
        </w:tc>
        <w:tc>
          <w:tcPr>
            <w:tcW w:type="dxa" w:w="4824"/>
          </w:tcPr>
          <w:p>
            <w:r>
              <w:rPr>
                <w:b/>
              </w:rPr>
            </w:r>
            <w:r>
              <w:rPr>
                <w:rFonts w:ascii="Calibri" w:hAnsi="Calibri"/>
                <w:b/>
                <w:i w:val="0"/>
                <w:color w:val="1A1A1A"/>
                <w:sz w:val="19"/>
                <w:u w:val="none"/>
              </w:rPr>
              <w:t>Descripción</w:t>
            </w:r>
          </w:p>
        </w:tc>
      </w:tr>
      <w:tr>
        <w:tc>
          <w:tcPr>
            <w:tcW w:type="dxa" w:w="4824"/>
          </w:tcPr>
          <w:p>
            <w:r/>
            <w:r>
              <w:rPr>
                <w:rFonts w:ascii="Calibri" w:hAnsi="Calibri"/>
                <w:b w:val="0"/>
                <w:i w:val="0"/>
                <w:color w:val="1A1A1A"/>
                <w:sz w:val="19"/>
                <w:u w:val="none"/>
              </w:rPr>
              <w:t>Revisión de logs</w:t>
            </w:r>
          </w:p>
        </w:tc>
        <w:tc>
          <w:tcPr>
            <w:tcW w:type="dxa" w:w="4824"/>
          </w:tcPr>
          <w:p>
            <w:r/>
            <w:r>
              <w:rPr>
                <w:rFonts w:ascii="Calibri" w:hAnsi="Calibri"/>
                <w:b w:val="0"/>
                <w:i w:val="0"/>
                <w:color w:val="1A1A1A"/>
                <w:sz w:val="19"/>
                <w:u w:val="none"/>
              </w:rPr>
              <w:t xml:space="preserve">Revisar la pestaña </w:t>
            </w:r>
            <w:r>
              <w:rPr>
                <w:rFonts w:ascii="Calibri" w:hAnsi="Calibri"/>
                <w:b/>
                <w:i w:val="0"/>
                <w:color w:val="1A1A1A"/>
                <w:sz w:val="19"/>
                <w:u w:val="none"/>
              </w:rPr>
              <w:t>Logs</w:t>
            </w:r>
            <w:r>
              <w:rPr>
                <w:rFonts w:ascii="Calibri" w:hAnsi="Calibri"/>
                <w:b w:val="0"/>
                <w:i w:val="0"/>
                <w:color w:val="1A1A1A"/>
                <w:sz w:val="19"/>
                <w:u w:val="none"/>
              </w:rPr>
              <w:t xml:space="preserve"> del Web Service en Render inmediatamente después del despliegue, buscando trazas de error (</w:t>
            </w:r>
            <w:r>
              <w:rPr>
                <w:rFonts w:ascii="Consolas" w:hAnsi="Consolas"/>
                <w:b w:val="0"/>
                <w:i w:val="0"/>
                <w:color w:val="1A1A1A"/>
                <w:sz w:val="19"/>
                <w:u w:val="none"/>
              </w:rPr>
              <w:t>Traceback</w:t>
            </w:r>
            <w:r>
              <w:rPr>
                <w:rFonts w:ascii="Calibri" w:hAnsi="Calibri"/>
                <w:b w:val="0"/>
                <w:i w:val="0"/>
                <w:color w:val="1A1A1A"/>
                <w:sz w:val="19"/>
                <w:u w:val="none"/>
              </w:rPr>
              <w:t xml:space="preserve">, </w:t>
            </w:r>
            <w:r>
              <w:rPr>
                <w:rFonts w:ascii="Consolas" w:hAnsi="Consolas"/>
                <w:b w:val="0"/>
                <w:i w:val="0"/>
                <w:color w:val="1A1A1A"/>
                <w:sz w:val="19"/>
                <w:u w:val="none"/>
              </w:rPr>
              <w:t>500</w:t>
            </w:r>
            <w:r>
              <w:rPr>
                <w:rFonts w:ascii="Calibri" w:hAnsi="Calibri"/>
                <w:b w:val="0"/>
                <w:i w:val="0"/>
                <w:color w:val="1A1A1A"/>
                <w:sz w:val="19"/>
                <w:u w:val="none"/>
              </w:rPr>
              <w:t>).</w:t>
            </w:r>
          </w:p>
        </w:tc>
      </w:tr>
      <w:tr>
        <w:tc>
          <w:tcPr>
            <w:tcW w:type="dxa" w:w="4824"/>
          </w:tcPr>
          <w:p>
            <w:r/>
            <w:r>
              <w:rPr>
                <w:rFonts w:ascii="Calibri" w:hAnsi="Calibri"/>
                <w:b w:val="0"/>
                <w:i w:val="0"/>
                <w:color w:val="1A1A1A"/>
                <w:sz w:val="19"/>
                <w:u w:val="none"/>
              </w:rPr>
              <w:t>Métricas de red</w:t>
            </w:r>
          </w:p>
        </w:tc>
        <w:tc>
          <w:tcPr>
            <w:tcW w:type="dxa" w:w="4824"/>
          </w:tcPr>
          <w:p>
            <w:r/>
            <w:r>
              <w:rPr>
                <w:rFonts w:ascii="Calibri" w:hAnsi="Calibri"/>
                <w:b w:val="0"/>
                <w:i w:val="0"/>
                <w:color w:val="1A1A1A"/>
                <w:sz w:val="19"/>
                <w:u w:val="none"/>
              </w:rPr>
              <w:t xml:space="preserve">Revisar la pestaña </w:t>
            </w:r>
            <w:r>
              <w:rPr>
                <w:rFonts w:ascii="Calibri" w:hAnsi="Calibri"/>
                <w:b/>
                <w:i w:val="0"/>
                <w:color w:val="1A1A1A"/>
                <w:sz w:val="19"/>
                <w:u w:val="none"/>
              </w:rPr>
              <w:t>Metrics</w:t>
            </w:r>
            <w:r>
              <w:rPr>
                <w:rFonts w:ascii="Calibri" w:hAnsi="Calibri"/>
                <w:b w:val="0"/>
                <w:i w:val="0"/>
                <w:color w:val="1A1A1A"/>
                <w:sz w:val="19"/>
                <w:u w:val="none"/>
              </w:rPr>
              <w:t xml:space="preserve"> para confirmar tráfico y ancho de banda saliente normales; las métricas de CPU/memoria de la aplicación no están disponibles en el plan Free (ver sección 1.2).</w:t>
            </w:r>
          </w:p>
        </w:tc>
      </w:tr>
      <w:tr>
        <w:tc>
          <w:tcPr>
            <w:tcW w:type="dxa" w:w="4824"/>
          </w:tcPr>
          <w:p>
            <w:r/>
            <w:r>
              <w:rPr>
                <w:rFonts w:ascii="Calibri" w:hAnsi="Calibri"/>
                <w:b w:val="0"/>
                <w:i w:val="0"/>
                <w:color w:val="1A1A1A"/>
                <w:sz w:val="19"/>
                <w:u w:val="none"/>
              </w:rPr>
              <w:t>Estado de la base de datos</w:t>
            </w:r>
          </w:p>
        </w:tc>
        <w:tc>
          <w:tcPr>
            <w:tcW w:type="dxa" w:w="4824"/>
          </w:tcPr>
          <w:p>
            <w:r/>
            <w:r>
              <w:rPr>
                <w:rFonts w:ascii="Calibri" w:hAnsi="Calibri"/>
                <w:b w:val="0"/>
                <w:i w:val="0"/>
                <w:color w:val="1A1A1A"/>
                <w:sz w:val="19"/>
                <w:u w:val="none"/>
              </w:rPr>
              <w:t xml:space="preserve">Confirmar en la pestaña </w:t>
            </w:r>
            <w:r>
              <w:rPr>
                <w:rFonts w:ascii="Calibri" w:hAnsi="Calibri"/>
                <w:b/>
                <w:i w:val="0"/>
                <w:color w:val="1A1A1A"/>
                <w:sz w:val="19"/>
                <w:u w:val="none"/>
              </w:rPr>
              <w:t>Info</w:t>
            </w:r>
            <w:r>
              <w:rPr>
                <w:rFonts w:ascii="Calibri" w:hAnsi="Calibri"/>
                <w:b w:val="0"/>
                <w:i w:val="0"/>
                <w:color w:val="1A1A1A"/>
                <w:sz w:val="19"/>
                <w:u w:val="none"/>
              </w:rPr>
              <w:t xml:space="preserve"> de la base de datos (ver Ilustración 3, sección 2.3) que el estado siga en </w:t>
            </w:r>
            <w:r>
              <w:rPr>
                <w:rFonts w:ascii="Consolas" w:hAnsi="Consolas"/>
                <w:b w:val="0"/>
                <w:i w:val="0"/>
                <w:color w:val="1A1A1A"/>
                <w:sz w:val="19"/>
                <w:u w:val="none"/>
              </w:rPr>
              <w:t>Available</w:t>
            </w:r>
            <w:r>
              <w:rPr>
                <w:rFonts w:ascii="Calibri" w:hAnsi="Calibri"/>
                <w:b w:val="0"/>
                <w:i w:val="0"/>
                <w:color w:val="1A1A1A"/>
                <w:sz w:val="19"/>
                <w:u w:val="none"/>
              </w:rPr>
              <w:t xml:space="preserve"> y revisar la fecha de expiración vigente del plan gratuito.</w:t>
            </w:r>
          </w:p>
        </w:tc>
      </w:tr>
      <w:tr>
        <w:tc>
          <w:tcPr>
            <w:tcW w:type="dxa" w:w="4824"/>
          </w:tcPr>
          <w:p>
            <w:r/>
            <w:r>
              <w:rPr>
                <w:rFonts w:ascii="Calibri" w:hAnsi="Calibri"/>
                <w:b w:val="0"/>
                <w:i w:val="0"/>
                <w:color w:val="1A1A1A"/>
                <w:sz w:val="19"/>
                <w:u w:val="none"/>
              </w:rPr>
              <w:t>Disponibilidad del sitio</w:t>
            </w:r>
          </w:p>
        </w:tc>
        <w:tc>
          <w:tcPr>
            <w:tcW w:type="dxa" w:w="4824"/>
          </w:tcPr>
          <w:p>
            <w:r/>
            <w:r>
              <w:rPr>
                <w:rFonts w:ascii="Calibri" w:hAnsi="Calibri"/>
                <w:b w:val="0"/>
                <w:i w:val="0"/>
                <w:color w:val="1A1A1A"/>
                <w:sz w:val="19"/>
                <w:u w:val="none"/>
              </w:rPr>
              <w:t xml:space="preserve">Acceder a </w:t>
            </w:r>
            <w:r>
              <w:rPr>
                <w:rFonts w:ascii="Consolas" w:hAnsi="Consolas"/>
                <w:b w:val="0"/>
                <w:i w:val="0"/>
                <w:color w:val="1A1A1A"/>
                <w:sz w:val="19"/>
                <w:u w:val="none"/>
              </w:rPr>
              <w:t>https://multiparking-django.onrender.com/</w:t>
            </w:r>
            <w:r>
              <w:rPr>
                <w:rFonts w:ascii="Calibri" w:hAnsi="Calibri"/>
                <w:b w:val="0"/>
                <w:i w:val="0"/>
                <w:color w:val="1A1A1A"/>
                <w:sz w:val="19"/>
                <w:u w:val="none"/>
              </w:rPr>
              <w:t xml:space="preserve"> y confirmar que la página principal carga y el login funciona.</w:t>
            </w:r>
          </w:p>
        </w:tc>
      </w:tr>
      <w:tr>
        <w:tc>
          <w:tcPr>
            <w:tcW w:type="dxa" w:w="4824"/>
          </w:tcPr>
          <w:p>
            <w:r/>
            <w:r>
              <w:rPr>
                <w:rFonts w:ascii="Calibri" w:hAnsi="Calibri"/>
                <w:b w:val="0"/>
                <w:i w:val="0"/>
                <w:color w:val="1A1A1A"/>
                <w:sz w:val="19"/>
                <w:u w:val="none"/>
              </w:rPr>
              <w:t>Revisión periódica</w:t>
            </w:r>
          </w:p>
        </w:tc>
        <w:tc>
          <w:tcPr>
            <w:tcW w:type="dxa" w:w="4824"/>
          </w:tcPr>
          <w:p>
            <w:r/>
            <w:r>
              <w:rPr>
                <w:rFonts w:ascii="Calibri" w:hAnsi="Calibri"/>
                <w:b w:val="0"/>
                <w:i w:val="0"/>
                <w:color w:val="1A1A1A"/>
                <w:sz w:val="19"/>
                <w:u w:val="none"/>
              </w:rPr>
              <w:t>Revisar semanalmente el crecimiento de la base de datos (límite de 1 GB en el plan Free) para anticipar la necesidad de actualizar el plan.</w:t>
            </w:r>
          </w:p>
        </w:tc>
      </w:tr>
    </w:tbl>
    <w:p>
      <w:pPr>
        <w:spacing w:after="120"/>
      </w:pPr>
    </w:p>
    <w:p>
      <w:pPr>
        <w:spacing w:after="140"/>
      </w:pPr>
      <w:r>
        <w:rPr>
          <w:rFonts w:ascii="Calibri" w:hAnsi="Calibri"/>
          <w:b w:val="0"/>
          <w:i/>
          <w:color w:val="1A1A1A"/>
          <w:sz w:val="21"/>
          <w:u w:val="none"/>
        </w:rPr>
        <w:t>Ilustración 5. Panel de Métricas de red del Web Service en Render; el aviso inferior indica que las métricas de CPU y memoria de la aplicación requieren una instancia de pago.</w:t>
      </w:r>
    </w:p>
    <w:p>
      <w:pPr>
        <w:spacing w:after="80"/>
        <w:jc w:val="center"/>
      </w:pPr>
      <w:r>
        <w:drawing>
          <wp:inline xmlns:a="http://schemas.openxmlformats.org/drawingml/2006/main" xmlns:pic="http://schemas.openxmlformats.org/drawingml/2006/picture">
            <wp:extent cx="5303520" cy="3314700"/>
            <wp:docPr id="5" name="Picture 5"/>
            <wp:cNvGraphicFramePr>
              <a:graphicFrameLocks noChangeAspect="1"/>
            </wp:cNvGraphicFramePr>
            <a:graphic>
              <a:graphicData uri="http://schemas.openxmlformats.org/drawingml/2006/picture">
                <pic:pic>
                  <pic:nvPicPr>
                    <pic:cNvPr id="0" name="03-metricas.png"/>
                    <pic:cNvPicPr/>
                  </pic:nvPicPr>
                  <pic:blipFill>
                    <a:blip r:embed="rId13"/>
                    <a:stretch>
                      <a:fillRect/>
                    </a:stretch>
                  </pic:blipFill>
                  <pic:spPr>
                    <a:xfrm>
                      <a:off x="0" y="0"/>
                      <a:ext cx="5303520" cy="3314700"/>
                    </a:xfrm>
                    <a:prstGeom prst="rect"/>
                  </pic:spPr>
                </pic:pic>
              </a:graphicData>
            </a:graphic>
          </wp:inline>
        </w:drawing>
      </w:r>
    </w:p>
    <w:p>
      <w:pPr>
        <w:spacing w:after="200"/>
        <w:jc w:val="center"/>
      </w:pPr>
      <w:r>
        <w:rPr>
          <w:rFonts w:ascii="Calibri" w:hAnsi="Calibri"/>
          <w:b w:val="0"/>
          <w:i w:val="0"/>
          <w:color w:val="555555"/>
          <w:sz w:val="18"/>
          <w:u w:val="none"/>
        </w:rPr>
        <w:t>Métricas en Render</w:t>
      </w:r>
    </w:p>
    <w:p>
      <w:pPr>
        <w:spacing w:before="280" w:after="120"/>
      </w:pPr>
      <w:r>
        <w:rPr>
          <w:rFonts w:ascii="Calibri" w:hAnsi="Calibri"/>
          <w:b/>
          <w:color w:val="3B7DBF"/>
          <w:sz w:val="25"/>
        </w:rPr>
        <w:t>5.3. Checklist de despliegue exitoso</w:t>
      </w:r>
    </w:p>
    <w:p>
      <w:pPr>
        <w:pStyle w:val="ListBullet"/>
        <w:spacing w:after="60"/>
        <w:ind w:left="360"/>
      </w:pPr>
      <w:r>
        <w:rPr>
          <w:rFonts w:ascii="Calibri" w:hAnsi="Calibri"/>
          <w:b w:val="0"/>
          <w:i w:val="0"/>
          <w:color w:val="1A1A1A"/>
          <w:sz w:val="21"/>
          <w:u w:val="none"/>
        </w:rPr>
        <w:t>Backup manual realizado antes del despliegue (si el cambio incluye migraciones de esquema).</w:t>
      </w:r>
    </w:p>
    <w:p>
      <w:pPr>
        <w:pStyle w:val="ListBullet"/>
        <w:spacing w:after="60"/>
        <w:ind w:left="360"/>
      </w:pPr>
      <w:r>
        <w:rPr>
          <w:rFonts w:ascii="Calibri" w:hAnsi="Calibri"/>
          <w:b w:val="0"/>
          <w:i w:val="0"/>
          <w:color w:val="1A1A1A"/>
          <w:sz w:val="21"/>
          <w:u w:val="none"/>
        </w:rPr>
        <w:t>Variables de entorno configuradas correctamente en Render (sección 2.2).</w:t>
      </w:r>
    </w:p>
    <w:p>
      <w:pPr>
        <w:pStyle w:val="ListBullet"/>
        <w:spacing w:after="60"/>
        <w:ind w:left="360"/>
      </w:pPr>
      <w:r>
        <w:rPr>
          <w:rFonts w:ascii="Calibri" w:hAnsi="Calibri"/>
          <w:b w:val="0"/>
          <w:i w:val="0"/>
          <w:color w:val="1A1A1A"/>
          <w:sz w:val="21"/>
          <w:u w:val="none"/>
        </w:rPr>
        <w:t xml:space="preserve">Base de datos migrada correctamente con </w:t>
      </w:r>
      <w:r>
        <w:rPr>
          <w:rFonts w:ascii="Consolas" w:hAnsi="Consolas"/>
          <w:b w:val="0"/>
          <w:i w:val="0"/>
          <w:color w:val="1A1A1A"/>
          <w:sz w:val="21"/>
          <w:u w:val="none"/>
        </w:rPr>
        <w:t>python manage.py migrate</w:t>
      </w:r>
      <w:r>
        <w:rPr>
          <w:rFonts w:ascii="Calibri" w:hAnsi="Calibri"/>
          <w:b w:val="0"/>
          <w:i w:val="0"/>
          <w:color w:val="1A1A1A"/>
          <w:sz w:val="21"/>
          <w:u w:val="none"/>
        </w:rPr>
        <w:t>.</w:t>
      </w:r>
    </w:p>
    <w:p>
      <w:pPr>
        <w:pStyle w:val="ListBullet"/>
        <w:spacing w:after="60"/>
        <w:ind w:left="360"/>
      </w:pPr>
      <w:r>
        <w:rPr>
          <w:rFonts w:ascii="Calibri" w:hAnsi="Calibri"/>
          <w:b w:val="0"/>
          <w:i w:val="0"/>
          <w:color w:val="1A1A1A"/>
          <w:sz w:val="21"/>
          <w:u w:val="none"/>
        </w:rPr>
        <w:t xml:space="preserve">Sitio accesible vía HTTPS en </w:t>
      </w:r>
      <w:r>
        <w:rPr>
          <w:rFonts w:ascii="Consolas" w:hAnsi="Consolas"/>
          <w:b w:val="0"/>
          <w:i w:val="0"/>
          <w:color w:val="1A1A1A"/>
          <w:sz w:val="21"/>
          <w:u w:val="none"/>
        </w:rPr>
        <w:t>https://multiparking-django.onrender.com/</w:t>
      </w:r>
      <w:r>
        <w:rPr>
          <w:rFonts w:ascii="Calibri" w:hAnsi="Calibri"/>
          <w:b w:val="0"/>
          <w:i w:val="0"/>
          <w:color w:val="1A1A1A"/>
          <w:sz w:val="21"/>
          <w:u w:val="none"/>
        </w:rPr>
        <w:t>.</w:t>
      </w:r>
    </w:p>
    <w:p>
      <w:pPr>
        <w:pStyle w:val="ListBullet"/>
        <w:spacing w:after="60"/>
        <w:ind w:left="360"/>
      </w:pPr>
      <w:r>
        <w:rPr>
          <w:rFonts w:ascii="Calibri" w:hAnsi="Calibri"/>
          <w:b w:val="0"/>
          <w:i w:val="0"/>
          <w:color w:val="1A1A1A"/>
          <w:sz w:val="21"/>
          <w:u w:val="none"/>
        </w:rPr>
        <w:t>Login funcional para los tres roles (Administrador, Vigilante, Cliente).</w:t>
      </w:r>
    </w:p>
    <w:p>
      <w:pPr>
        <w:pStyle w:val="ListBullet"/>
        <w:spacing w:after="60"/>
        <w:ind w:left="360"/>
      </w:pPr>
      <w:r>
        <w:rPr>
          <w:rFonts w:ascii="Calibri" w:hAnsi="Calibri"/>
          <w:b w:val="0"/>
          <w:i w:val="0"/>
          <w:color w:val="1A1A1A"/>
          <w:sz w:val="21"/>
          <w:u w:val="none"/>
        </w:rPr>
        <w:t>Endpoints principales verificados manualmente (registro de ingreso/salida, reservas, pagos).</w:t>
      </w:r>
    </w:p>
    <w:p>
      <w:pPr>
        <w:pStyle w:val="ListBullet"/>
        <w:spacing w:after="60"/>
        <w:ind w:left="360"/>
      </w:pPr>
      <w:r>
        <w:rPr>
          <w:rFonts w:ascii="Calibri" w:hAnsi="Calibri"/>
          <w:b w:val="0"/>
          <w:i w:val="0"/>
          <w:color w:val="1A1A1A"/>
          <w:sz w:val="21"/>
          <w:u w:val="none"/>
        </w:rPr>
        <w:t>Certificado SSL activo sin advertencias de seguridad (gestionado automáticamente por Render).</w:t>
      </w:r>
    </w:p>
    <w:p>
      <w:pPr>
        <w:pStyle w:val="ListBullet"/>
        <w:spacing w:after="60"/>
        <w:ind w:left="360"/>
      </w:pPr>
      <w:r>
        <w:rPr>
          <w:rFonts w:ascii="Calibri" w:hAnsi="Calibri"/>
          <w:b w:val="0"/>
          <w:i w:val="0"/>
          <w:color w:val="1A1A1A"/>
          <w:sz w:val="21"/>
          <w:u w:val="none"/>
        </w:rPr>
        <w:t>Logs del Web Service sin errores críticos durante las primeras horas tras el despliegue.</w:t>
      </w:r>
    </w:p>
    <w:p>
      <w:pPr>
        <w:spacing w:before="80" w:after="200"/>
        <w:pBdr>
          <w:bottom w:val="single" w:sz="6" w:space="1" w:color="CCCCCC"/>
        </w:pBdr>
      </w:pPr>
    </w:p>
    <w:p>
      <w:pPr>
        <w:spacing w:before="280" w:after="120"/>
      </w:pPr>
      <w:r>
        <w:rPr>
          <w:rFonts w:ascii="Calibri" w:hAnsi="Calibri"/>
          <w:b/>
          <w:color w:val="2E6DB4"/>
          <w:sz w:val="30"/>
        </w:rPr>
        <w:t>6. Matriz de Responsabilidades (RACI) y Directorio de Contactos</w:t>
      </w:r>
    </w:p>
    <w:p>
      <w:pPr>
        <w:spacing w:before="280" w:after="120"/>
      </w:pPr>
      <w:r>
        <w:rPr>
          <w:rFonts w:ascii="Calibri" w:hAnsi="Calibri"/>
          <w:b/>
          <w:color w:val="3B7DBF"/>
          <w:sz w:val="25"/>
        </w:rPr>
        <w:t>6.1. Matriz RACI</w:t>
      </w:r>
    </w:p>
    <w:p>
      <w:pPr>
        <w:spacing w:after="140"/>
      </w:pPr>
      <w:r>
        <w:rPr>
          <w:rFonts w:ascii="Calibri" w:hAnsi="Calibri"/>
          <w:b w:val="0"/>
          <w:i w:val="0"/>
          <w:color w:val="1A1A1A"/>
          <w:sz w:val="21"/>
          <w:u w:val="none"/>
        </w:rPr>
        <w:t>Definición de roles durante la ventana de implantación:</w:t>
      </w:r>
    </w:p>
    <w:p>
      <w:pPr>
        <w:pStyle w:val="ListBullet"/>
        <w:spacing w:after="60"/>
        <w:ind w:left="360"/>
      </w:pPr>
      <w:r>
        <w:rPr>
          <w:rFonts w:ascii="Calibri" w:hAnsi="Calibri"/>
          <w:b/>
          <w:i w:val="0"/>
          <w:color w:val="1A1A1A"/>
          <w:sz w:val="21"/>
          <w:u w:val="none"/>
        </w:rPr>
        <w:t>R (Responsable):</w:t>
      </w:r>
      <w:r>
        <w:rPr>
          <w:rFonts w:ascii="Calibri" w:hAnsi="Calibri"/>
          <w:b w:val="0"/>
          <w:i w:val="0"/>
          <w:color w:val="1A1A1A"/>
          <w:sz w:val="21"/>
          <w:u w:val="none"/>
        </w:rPr>
        <w:t xml:space="preserve"> quien ejecuta la tarea.</w:t>
      </w:r>
    </w:p>
    <w:p>
      <w:pPr>
        <w:pStyle w:val="ListBullet"/>
        <w:spacing w:after="60"/>
        <w:ind w:left="360"/>
      </w:pPr>
      <w:r>
        <w:rPr>
          <w:rFonts w:ascii="Calibri" w:hAnsi="Calibri"/>
          <w:b/>
          <w:i w:val="0"/>
          <w:color w:val="1A1A1A"/>
          <w:sz w:val="21"/>
          <w:u w:val="none"/>
        </w:rPr>
        <w:t>A (Aprobador):</w:t>
      </w:r>
      <w:r>
        <w:rPr>
          <w:rFonts w:ascii="Calibri" w:hAnsi="Calibri"/>
          <w:b w:val="0"/>
          <w:i w:val="0"/>
          <w:color w:val="1A1A1A"/>
          <w:sz w:val="21"/>
          <w:u w:val="none"/>
        </w:rPr>
        <w:t xml:space="preserve"> quien autoriza el paso o toma la decisión final.</w:t>
      </w:r>
    </w:p>
    <w:p>
      <w:pPr>
        <w:pStyle w:val="ListBullet"/>
        <w:spacing w:after="60"/>
        <w:ind w:left="360"/>
      </w:pPr>
      <w:r>
        <w:rPr>
          <w:rFonts w:ascii="Calibri" w:hAnsi="Calibri"/>
          <w:b/>
          <w:i w:val="0"/>
          <w:color w:val="1A1A1A"/>
          <w:sz w:val="21"/>
          <w:u w:val="none"/>
        </w:rPr>
        <w:t>C (Consultado):</w:t>
      </w:r>
      <w:r>
        <w:rPr>
          <w:rFonts w:ascii="Calibri" w:hAnsi="Calibri"/>
          <w:b w:val="0"/>
          <w:i w:val="0"/>
          <w:color w:val="1A1A1A"/>
          <w:sz w:val="21"/>
          <w:u w:val="none"/>
        </w:rPr>
        <w:t xml:space="preserve"> quien provee información técnica o de negocio antes de decidir.</w:t>
      </w:r>
    </w:p>
    <w:p>
      <w:pPr>
        <w:pStyle w:val="ListBullet"/>
        <w:spacing w:after="60"/>
        <w:ind w:left="360"/>
      </w:pPr>
      <w:r>
        <w:rPr>
          <w:rFonts w:ascii="Calibri" w:hAnsi="Calibri"/>
          <w:b/>
          <w:i w:val="0"/>
          <w:color w:val="1A1A1A"/>
          <w:sz w:val="21"/>
          <w:u w:val="none"/>
        </w:rPr>
        <w:t>I (Informado):</w:t>
      </w:r>
      <w:r>
        <w:rPr>
          <w:rFonts w:ascii="Calibri" w:hAnsi="Calibri"/>
          <w:b w:val="0"/>
          <w:i w:val="0"/>
          <w:color w:val="1A1A1A"/>
          <w:sz w:val="21"/>
          <w:u w:val="none"/>
        </w:rPr>
        <w:t xml:space="preserve"> quien recibe reportes del estado del proceso.</w:t>
      </w:r>
    </w:p>
    <w:p>
      <w:pPr>
        <w:spacing w:after="140"/>
      </w:pPr>
      <w:r>
        <w:rPr>
          <w:rFonts w:ascii="Calibri" w:hAnsi="Calibri"/>
          <w:b w:val="0"/>
          <w:i w:val="0"/>
          <w:color w:val="1A1A1A"/>
          <w:sz w:val="21"/>
          <w:u w:val="none"/>
        </w:rPr>
        <w:t xml:space="preserve">A diferencia de un equipo de despliegue tradicional con roles repartidos entre varias personas, Multiparking es un proyecto formativo desarrollado por </w:t>
      </w:r>
      <w:r>
        <w:rPr>
          <w:rFonts w:ascii="Calibri" w:hAnsi="Calibri"/>
          <w:b/>
          <w:i w:val="0"/>
          <w:color w:val="1A1A1A"/>
          <w:sz w:val="21"/>
          <w:u w:val="none"/>
        </w:rPr>
        <w:t>un único aprendiz, Kevin Santiago Pinto López</w:t>
      </w:r>
      <w:r>
        <w:rPr>
          <w:rFonts w:ascii="Calibri" w:hAnsi="Calibri"/>
          <w:b w:val="0"/>
          <w:i w:val="0"/>
          <w:color w:val="1A1A1A"/>
          <w:sz w:val="21"/>
          <w:u w:val="none"/>
        </w:rPr>
        <w:t>, quien concentra en sí mismo las responsabilidades de Responsable, Aprobador y Consultado en todas las actividades de despliegue. La columna de "Informado" se reserva para la instancia académica evaluadora del proyecto (SENA), que recibe el estado del proceso sin intervenir directamente en su ejecución.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rPr>
            </w:r>
            <w:r>
              <w:rPr>
                <w:rFonts w:ascii="Calibri" w:hAnsi="Calibri"/>
                <w:b/>
                <w:i w:val="0"/>
                <w:color w:val="1A1A1A"/>
                <w:sz w:val="19"/>
                <w:u w:val="none"/>
              </w:rPr>
              <w:t>Actividad de Implantación</w:t>
            </w:r>
          </w:p>
        </w:tc>
        <w:tc>
          <w:tcPr>
            <w:tcW w:type="dxa" w:w="3216"/>
          </w:tcPr>
          <w:p>
            <w:r>
              <w:rPr>
                <w:b/>
              </w:rPr>
            </w:r>
            <w:r>
              <w:rPr>
                <w:rFonts w:ascii="Calibri" w:hAnsi="Calibri"/>
                <w:b/>
                <w:i w:val="0"/>
                <w:color w:val="1A1A1A"/>
                <w:sz w:val="19"/>
                <w:u w:val="none"/>
              </w:rPr>
              <w:t>Kevin Santiago Pinto López (desarrollador único)</w:t>
            </w:r>
          </w:p>
        </w:tc>
        <w:tc>
          <w:tcPr>
            <w:tcW w:type="dxa" w:w="3216"/>
          </w:tcPr>
          <w:p>
            <w:r>
              <w:rPr>
                <w:b/>
              </w:rPr>
            </w:r>
            <w:r>
              <w:rPr>
                <w:rFonts w:ascii="Calibri" w:hAnsi="Calibri"/>
                <w:b/>
                <w:i w:val="0"/>
                <w:color w:val="1A1A1A"/>
                <w:sz w:val="19"/>
                <w:u w:val="none"/>
              </w:rPr>
              <w:t>Instancia evaluadora (SENA / Centro de Diseño y Metrología)</w:t>
            </w:r>
          </w:p>
        </w:tc>
      </w:tr>
      <w:tr>
        <w:tc>
          <w:tcPr>
            <w:tcW w:type="dxa" w:w="3216"/>
          </w:tcPr>
          <w:p>
            <w:r/>
            <w:r>
              <w:rPr>
                <w:rFonts w:ascii="Calibri" w:hAnsi="Calibri"/>
                <w:b w:val="0"/>
                <w:i w:val="0"/>
                <w:color w:val="1A1A1A"/>
                <w:sz w:val="19"/>
                <w:u w:val="none"/>
              </w:rPr>
              <w:t>Aprobación de la ventana de mantenimiento</w:t>
            </w:r>
          </w:p>
        </w:tc>
        <w:tc>
          <w:tcPr>
            <w:tcW w:type="dxa" w:w="3216"/>
          </w:tcPr>
          <w:p>
            <w:r/>
            <w:r>
              <w:rPr>
                <w:rFonts w:ascii="Calibri" w:hAnsi="Calibri"/>
                <w:b w:val="0"/>
                <w:i w:val="0"/>
                <w:color w:val="1A1A1A"/>
                <w:sz w:val="19"/>
                <w:u w:val="none"/>
              </w:rPr>
              <w:t>R / A / C</w:t>
            </w:r>
          </w:p>
        </w:tc>
        <w:tc>
          <w:tcPr>
            <w:tcW w:type="dxa" w:w="3216"/>
          </w:tcPr>
          <w:p>
            <w:r/>
            <w:r>
              <w:rPr>
                <w:rFonts w:ascii="Calibri" w:hAnsi="Calibri"/>
                <w:b w:val="0"/>
                <w:i w:val="0"/>
                <w:color w:val="1A1A1A"/>
                <w:sz w:val="19"/>
                <w:u w:val="none"/>
              </w:rPr>
              <w:t>I</w:t>
            </w:r>
          </w:p>
        </w:tc>
      </w:tr>
      <w:tr>
        <w:tc>
          <w:tcPr>
            <w:tcW w:type="dxa" w:w="3216"/>
          </w:tcPr>
          <w:p>
            <w:r/>
            <w:r>
              <w:rPr>
                <w:rFonts w:ascii="Calibri" w:hAnsi="Calibri"/>
                <w:b w:val="0"/>
                <w:i w:val="0"/>
                <w:color w:val="1A1A1A"/>
                <w:sz w:val="19"/>
                <w:u w:val="none"/>
              </w:rPr>
              <w:t>Ejecución de backup manual de la base de datos</w:t>
            </w:r>
          </w:p>
        </w:tc>
        <w:tc>
          <w:tcPr>
            <w:tcW w:type="dxa" w:w="3216"/>
          </w:tcPr>
          <w:p>
            <w:r/>
            <w:r>
              <w:rPr>
                <w:rFonts w:ascii="Calibri" w:hAnsi="Calibri"/>
                <w:b w:val="0"/>
                <w:i w:val="0"/>
                <w:color w:val="1A1A1A"/>
                <w:sz w:val="19"/>
                <w:u w:val="none"/>
              </w:rPr>
              <w:t>R / A</w:t>
            </w:r>
          </w:p>
        </w:tc>
        <w:tc>
          <w:tcPr>
            <w:tcW w:type="dxa" w:w="3216"/>
          </w:tcPr>
          <w:p>
            <w:r/>
            <w:r>
              <w:rPr>
                <w:rFonts w:ascii="Calibri" w:hAnsi="Calibri"/>
                <w:b w:val="0"/>
                <w:i w:val="0"/>
                <w:color w:val="1A1A1A"/>
                <w:sz w:val="19"/>
                <w:u w:val="none"/>
              </w:rPr>
              <w:t>I</w:t>
            </w:r>
          </w:p>
        </w:tc>
      </w:tr>
      <w:tr>
        <w:tc>
          <w:tcPr>
            <w:tcW w:type="dxa" w:w="3216"/>
          </w:tcPr>
          <w:p>
            <w:r/>
            <w:r>
              <w:rPr>
                <w:rFonts w:ascii="Calibri" w:hAnsi="Calibri"/>
                <w:b w:val="0"/>
                <w:i w:val="0"/>
                <w:color w:val="1A1A1A"/>
                <w:sz w:val="19"/>
                <w:u w:val="none"/>
              </w:rPr>
              <w:t>Configuración del Web Service y variables de entorno en Render</w:t>
            </w:r>
          </w:p>
        </w:tc>
        <w:tc>
          <w:tcPr>
            <w:tcW w:type="dxa" w:w="3216"/>
          </w:tcPr>
          <w:p>
            <w:r/>
            <w:r>
              <w:rPr>
                <w:rFonts w:ascii="Calibri" w:hAnsi="Calibri"/>
                <w:b w:val="0"/>
                <w:i w:val="0"/>
                <w:color w:val="1A1A1A"/>
                <w:sz w:val="19"/>
                <w:u w:val="none"/>
              </w:rPr>
              <w:t>R / A / C</w:t>
            </w:r>
          </w:p>
        </w:tc>
        <w:tc>
          <w:tcPr>
            <w:tcW w:type="dxa" w:w="3216"/>
          </w:tcPr>
          <w:p>
            <w:r/>
            <w:r>
              <w:rPr>
                <w:rFonts w:ascii="Calibri" w:hAnsi="Calibri"/>
                <w:b w:val="0"/>
                <w:i w:val="0"/>
                <w:color w:val="1A1A1A"/>
                <w:sz w:val="19"/>
                <w:u w:val="none"/>
              </w:rPr>
              <w:t>I</w:t>
            </w:r>
          </w:p>
        </w:tc>
      </w:tr>
      <w:tr>
        <w:tc>
          <w:tcPr>
            <w:tcW w:type="dxa" w:w="3216"/>
          </w:tcPr>
          <w:p>
            <w:r/>
            <w:r>
              <w:rPr>
                <w:rFonts w:ascii="Calibri" w:hAnsi="Calibri"/>
                <w:b w:val="0"/>
                <w:i w:val="0"/>
                <w:color w:val="1A1A1A"/>
                <w:sz w:val="19"/>
                <w:u w:val="none"/>
              </w:rPr>
              <w:t>Migración y siembra de datos iniciales</w:t>
            </w:r>
          </w:p>
        </w:tc>
        <w:tc>
          <w:tcPr>
            <w:tcW w:type="dxa" w:w="3216"/>
          </w:tcPr>
          <w:p>
            <w:r/>
            <w:r>
              <w:rPr>
                <w:rFonts w:ascii="Calibri" w:hAnsi="Calibri"/>
                <w:b w:val="0"/>
                <w:i w:val="0"/>
                <w:color w:val="1A1A1A"/>
                <w:sz w:val="19"/>
                <w:u w:val="none"/>
              </w:rPr>
              <w:t>R / A / C</w:t>
            </w:r>
          </w:p>
        </w:tc>
        <w:tc>
          <w:tcPr>
            <w:tcW w:type="dxa" w:w="3216"/>
          </w:tcPr>
          <w:p>
            <w:r/>
            <w:r>
              <w:rPr>
                <w:rFonts w:ascii="Calibri" w:hAnsi="Calibri"/>
                <w:b w:val="0"/>
                <w:i w:val="0"/>
                <w:color w:val="1A1A1A"/>
                <w:sz w:val="19"/>
                <w:u w:val="none"/>
              </w:rPr>
              <w:t>I</w:t>
            </w:r>
          </w:p>
        </w:tc>
      </w:tr>
      <w:tr>
        <w:tc>
          <w:tcPr>
            <w:tcW w:type="dxa" w:w="3216"/>
          </w:tcPr>
          <w:p>
            <w:r/>
            <w:r>
              <w:rPr>
                <w:rFonts w:ascii="Calibri" w:hAnsi="Calibri"/>
                <w:b w:val="0"/>
                <w:i w:val="0"/>
                <w:color w:val="1A1A1A"/>
                <w:sz w:val="19"/>
                <w:u w:val="none"/>
              </w:rPr>
              <w:t xml:space="preserve">Despliegue en producción (push a </w:t>
            </w:r>
            <w:r>
              <w:rPr>
                <w:rFonts w:ascii="Consolas" w:hAnsi="Consolas"/>
                <w:b w:val="0"/>
                <w:i w:val="0"/>
                <w:color w:val="1A1A1A"/>
                <w:sz w:val="19"/>
                <w:u w:val="none"/>
              </w:rPr>
              <w:t>main</w:t>
            </w:r>
            <w:r>
              <w:rPr>
                <w:rFonts w:ascii="Calibri" w:hAnsi="Calibri"/>
                <w:b w:val="0"/>
                <w:i w:val="0"/>
                <w:color w:val="1A1A1A"/>
                <w:sz w:val="19"/>
                <w:u w:val="none"/>
              </w:rPr>
              <w:t>)</w:t>
            </w:r>
          </w:p>
        </w:tc>
        <w:tc>
          <w:tcPr>
            <w:tcW w:type="dxa" w:w="3216"/>
          </w:tcPr>
          <w:p>
            <w:r/>
            <w:r>
              <w:rPr>
                <w:rFonts w:ascii="Calibri" w:hAnsi="Calibri"/>
                <w:b w:val="0"/>
                <w:i w:val="0"/>
                <w:color w:val="1A1A1A"/>
                <w:sz w:val="19"/>
                <w:u w:val="none"/>
              </w:rPr>
              <w:t>R / A</w:t>
            </w:r>
          </w:p>
        </w:tc>
        <w:tc>
          <w:tcPr>
            <w:tcW w:type="dxa" w:w="3216"/>
          </w:tcPr>
          <w:p>
            <w:r/>
            <w:r>
              <w:rPr>
                <w:rFonts w:ascii="Calibri" w:hAnsi="Calibri"/>
                <w:b w:val="0"/>
                <w:i w:val="0"/>
                <w:color w:val="1A1A1A"/>
                <w:sz w:val="19"/>
                <w:u w:val="none"/>
              </w:rPr>
              <w:t>I</w:t>
            </w:r>
          </w:p>
        </w:tc>
      </w:tr>
      <w:tr>
        <w:tc>
          <w:tcPr>
            <w:tcW w:type="dxa" w:w="3216"/>
          </w:tcPr>
          <w:p>
            <w:r/>
            <w:r>
              <w:rPr>
                <w:rFonts w:ascii="Calibri" w:hAnsi="Calibri"/>
                <w:b w:val="0"/>
                <w:i w:val="0"/>
                <w:color w:val="1A1A1A"/>
                <w:sz w:val="19"/>
                <w:u w:val="none"/>
              </w:rPr>
              <w:t>Ejecución de pruebas de humo y verificación post-despliegue</w:t>
            </w:r>
          </w:p>
        </w:tc>
        <w:tc>
          <w:tcPr>
            <w:tcW w:type="dxa" w:w="3216"/>
          </w:tcPr>
          <w:p>
            <w:r/>
            <w:r>
              <w:rPr>
                <w:rFonts w:ascii="Calibri" w:hAnsi="Calibri"/>
                <w:b w:val="0"/>
                <w:i w:val="0"/>
                <w:color w:val="1A1A1A"/>
                <w:sz w:val="19"/>
                <w:u w:val="none"/>
              </w:rPr>
              <w:t>R / A / C</w:t>
            </w:r>
          </w:p>
        </w:tc>
        <w:tc>
          <w:tcPr>
            <w:tcW w:type="dxa" w:w="3216"/>
          </w:tcPr>
          <w:p>
            <w:r/>
            <w:r>
              <w:rPr>
                <w:rFonts w:ascii="Calibri" w:hAnsi="Calibri"/>
                <w:b w:val="0"/>
                <w:i w:val="0"/>
                <w:color w:val="1A1A1A"/>
                <w:sz w:val="19"/>
                <w:u w:val="none"/>
              </w:rPr>
              <w:t>I</w:t>
            </w:r>
          </w:p>
        </w:tc>
      </w:tr>
      <w:tr>
        <w:tc>
          <w:tcPr>
            <w:tcW w:type="dxa" w:w="3216"/>
          </w:tcPr>
          <w:p>
            <w:r/>
            <w:r>
              <w:rPr>
                <w:rFonts w:ascii="Calibri" w:hAnsi="Calibri"/>
                <w:b w:val="0"/>
                <w:i w:val="0"/>
                <w:color w:val="1A1A1A"/>
                <w:sz w:val="19"/>
                <w:u w:val="none"/>
              </w:rPr>
              <w:t>Declaración de estado Go / No-Go o ejecución de rollback</w:t>
            </w:r>
          </w:p>
        </w:tc>
        <w:tc>
          <w:tcPr>
            <w:tcW w:type="dxa" w:w="3216"/>
          </w:tcPr>
          <w:p>
            <w:r/>
            <w:r>
              <w:rPr>
                <w:rFonts w:ascii="Calibri" w:hAnsi="Calibri"/>
                <w:b w:val="0"/>
                <w:i w:val="0"/>
                <w:color w:val="1A1A1A"/>
                <w:sz w:val="19"/>
                <w:u w:val="none"/>
              </w:rPr>
              <w:t>R / A</w:t>
            </w:r>
          </w:p>
        </w:tc>
        <w:tc>
          <w:tcPr>
            <w:tcW w:type="dxa" w:w="3216"/>
          </w:tcPr>
          <w:p>
            <w:r/>
            <w:r>
              <w:rPr>
                <w:rFonts w:ascii="Calibri" w:hAnsi="Calibri"/>
                <w:b w:val="0"/>
                <w:i w:val="0"/>
                <w:color w:val="1A1A1A"/>
                <w:sz w:val="19"/>
                <w:u w:val="none"/>
              </w:rPr>
              <w:t>I</w:t>
            </w:r>
          </w:p>
        </w:tc>
      </w:tr>
      <w:tr>
        <w:tc>
          <w:tcPr>
            <w:tcW w:type="dxa" w:w="3216"/>
          </w:tcPr>
          <w:p>
            <w:r/>
            <w:r>
              <w:rPr>
                <w:rFonts w:ascii="Calibri" w:hAnsi="Calibri"/>
                <w:b w:val="0"/>
                <w:i w:val="0"/>
                <w:color w:val="1A1A1A"/>
                <w:sz w:val="19"/>
                <w:u w:val="none"/>
              </w:rPr>
              <w:t>Actualización del plan de Render antes de una fecha de expiración</w:t>
            </w:r>
          </w:p>
        </w:tc>
        <w:tc>
          <w:tcPr>
            <w:tcW w:type="dxa" w:w="3216"/>
          </w:tcPr>
          <w:p>
            <w:r/>
            <w:r>
              <w:rPr>
                <w:rFonts w:ascii="Calibri" w:hAnsi="Calibri"/>
                <w:b w:val="0"/>
                <w:i w:val="0"/>
                <w:color w:val="1A1A1A"/>
                <w:sz w:val="19"/>
                <w:u w:val="none"/>
              </w:rPr>
              <w:t>R / A / C</w:t>
            </w:r>
          </w:p>
        </w:tc>
        <w:tc>
          <w:tcPr>
            <w:tcW w:type="dxa" w:w="3216"/>
          </w:tcPr>
          <w:p>
            <w:r/>
            <w:r>
              <w:rPr>
                <w:rFonts w:ascii="Calibri" w:hAnsi="Calibri"/>
                <w:b w:val="0"/>
                <w:i w:val="0"/>
                <w:color w:val="1A1A1A"/>
                <w:sz w:val="19"/>
                <w:u w:val="none"/>
              </w:rPr>
              <w:t>I</w:t>
            </w:r>
          </w:p>
        </w:tc>
      </w:tr>
    </w:tbl>
    <w:p>
      <w:pPr>
        <w:spacing w:after="120"/>
      </w:pPr>
    </w:p>
    <w:p>
      <w:pPr>
        <w:spacing w:before="280" w:after="120"/>
      </w:pPr>
      <w:r>
        <w:rPr>
          <w:rFonts w:ascii="Calibri" w:hAnsi="Calibri"/>
          <w:b/>
          <w:color w:val="3B7DBF"/>
          <w:sz w:val="25"/>
        </w:rPr>
        <w:t>6.2. Directorio de Contactos</w:t>
      </w:r>
    </w:p>
    <w:p>
      <w:pPr>
        <w:spacing w:after="140"/>
      </w:pPr>
      <w:r>
        <w:rPr>
          <w:rFonts w:ascii="Calibri" w:hAnsi="Calibri"/>
          <w:b w:val="0"/>
          <w:i w:val="0"/>
          <w:color w:val="1A1A1A"/>
          <w:sz w:val="21"/>
          <w:u w:val="none"/>
        </w:rPr>
        <w:t>Al ser un proyecto de un solo desarrollador, no existe un directorio de guardia con múltiples roles; el siguiente contacto concentra la totalidad de la responsabilidad técnica del sistema:</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rPr>
            </w:r>
            <w:r>
              <w:rPr>
                <w:rFonts w:ascii="Calibri" w:hAnsi="Calibri"/>
                <w:b/>
                <w:i w:val="0"/>
                <w:color w:val="1A1A1A"/>
                <w:sz w:val="19"/>
                <w:u w:val="none"/>
              </w:rPr>
              <w:t>Nombre</w:t>
            </w:r>
          </w:p>
        </w:tc>
        <w:tc>
          <w:tcPr>
            <w:tcW w:type="dxa" w:w="2412"/>
          </w:tcPr>
          <w:p>
            <w:r>
              <w:rPr>
                <w:b/>
              </w:rPr>
            </w:r>
            <w:r>
              <w:rPr>
                <w:rFonts w:ascii="Calibri" w:hAnsi="Calibri"/>
                <w:b/>
                <w:i w:val="0"/>
                <w:color w:val="1A1A1A"/>
                <w:sz w:val="19"/>
                <w:u w:val="none"/>
              </w:rPr>
              <w:t>Rol en el proyecto</w:t>
            </w:r>
          </w:p>
        </w:tc>
        <w:tc>
          <w:tcPr>
            <w:tcW w:type="dxa" w:w="2412"/>
          </w:tcPr>
          <w:p>
            <w:r>
              <w:rPr>
                <w:b/>
              </w:rPr>
            </w:r>
            <w:r>
              <w:rPr>
                <w:rFonts w:ascii="Calibri" w:hAnsi="Calibri"/>
                <w:b/>
                <w:i w:val="0"/>
                <w:color w:val="1A1A1A"/>
                <w:sz w:val="19"/>
                <w:u w:val="none"/>
              </w:rPr>
              <w:t>Correo electrónico</w:t>
            </w:r>
          </w:p>
        </w:tc>
        <w:tc>
          <w:tcPr>
            <w:tcW w:type="dxa" w:w="2412"/>
          </w:tcPr>
          <w:p>
            <w:r>
              <w:rPr>
                <w:b/>
              </w:rPr>
            </w:r>
            <w:r>
              <w:rPr>
                <w:rFonts w:ascii="Calibri" w:hAnsi="Calibri"/>
                <w:b/>
                <w:i w:val="0"/>
                <w:color w:val="1A1A1A"/>
                <w:sz w:val="19"/>
                <w:u w:val="none"/>
              </w:rPr>
              <w:t>Canal de contacto</w:t>
            </w:r>
          </w:p>
        </w:tc>
      </w:tr>
      <w:tr>
        <w:tc>
          <w:tcPr>
            <w:tcW w:type="dxa" w:w="2412"/>
          </w:tcPr>
          <w:p>
            <w:r/>
            <w:r>
              <w:rPr>
                <w:rFonts w:ascii="Calibri" w:hAnsi="Calibri"/>
                <w:b w:val="0"/>
                <w:i w:val="0"/>
                <w:color w:val="1A1A1A"/>
                <w:sz w:val="19"/>
                <w:u w:val="none"/>
              </w:rPr>
              <w:t>Kevin Santiago Pinto López</w:t>
            </w:r>
          </w:p>
        </w:tc>
        <w:tc>
          <w:tcPr>
            <w:tcW w:type="dxa" w:w="2412"/>
          </w:tcPr>
          <w:p>
            <w:r/>
            <w:r>
              <w:rPr>
                <w:rFonts w:ascii="Calibri" w:hAnsi="Calibri"/>
                <w:b w:val="0"/>
                <w:i w:val="0"/>
                <w:color w:val="1A1A1A"/>
                <w:sz w:val="19"/>
                <w:u w:val="none"/>
              </w:rPr>
              <w:t>Desarrollador y administrador único del sistema Multiparking</w:t>
            </w:r>
          </w:p>
        </w:tc>
        <w:tc>
          <w:tcPr>
            <w:tcW w:type="dxa" w:w="2412"/>
          </w:tcPr>
          <w:p>
            <w:r/>
            <w:r>
              <w:rPr>
                <w:rFonts w:ascii="Calibri" w:hAnsi="Calibri"/>
                <w:b w:val="0"/>
                <w:i w:val="0"/>
                <w:color w:val="1A1A1A"/>
                <w:sz w:val="19"/>
                <w:u w:val="none"/>
              </w:rPr>
              <w:t>pintololpez53@gmail.com</w:t>
            </w:r>
          </w:p>
        </w:tc>
        <w:tc>
          <w:tcPr>
            <w:tcW w:type="dxa" w:w="2412"/>
          </w:tcPr>
          <w:p>
            <w:r/>
            <w:r>
              <w:rPr>
                <w:rFonts w:ascii="Calibri" w:hAnsi="Calibri"/>
                <w:b w:val="0"/>
                <w:i w:val="0"/>
                <w:color w:val="1A1A1A"/>
                <w:sz w:val="19"/>
                <w:u w:val="none"/>
              </w:rPr>
              <w:t>Correo electrónico (no se mantiene una línea telefónica de guardia, al no existir un equipo de soporte adicional)</w:t>
            </w:r>
          </w:p>
        </w:tc>
      </w:tr>
    </w:tbl>
    <w:p>
      <w:pPr>
        <w:spacing w:after="120"/>
      </w:pPr>
    </w:p>
    <w:p>
      <w:pPr>
        <w:spacing w:after="140"/>
      </w:pPr>
      <w:r>
        <w:rPr>
          <w:rFonts w:ascii="Calibri" w:hAnsi="Calibri"/>
          <w:b w:val="0"/>
          <w:i w:val="0"/>
          <w:color w:val="1A1A1A"/>
          <w:sz w:val="21"/>
          <w:u w:val="none"/>
        </w:rPr>
        <w:t>Como respaldo institucional, cualquier incidencia relacionada con la evaluación formativa del proyecto puede escalarse al Centro de Diseño y Metrología del SENA, ficha 3119175, a través de los canales académicos habituales.</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