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jbfowhzspg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vs7yris7op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🇷🇺 Russland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CO2 -Emissionen:</w:t>
        <w:br w:type="textWrapping"/>
        <w:t xml:space="preserve"> Russland gehört weiterhin zu den größten CO2-Emittenten der Welt. Die Emissionen lagen bei etwa 1,9 Milliarden Tonnen CO2 (2019) und bei rund 2,0 Milliarden Tonnen CO2 (2024). Die Emissionen pro Kopf stiegen von etwa 13,3 t auf 14,1 t CO2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Temperatur:</w:t>
        <w:br w:type="textWrapping"/>
        <w:t xml:space="preserve"> Zwischen 2019 und 2025 stiegen die Temperaturen in Russland weiter an. Besonders stark betroffen sind Sibirien und die Arktis, wo sich das Klima deutlich schneller erwärmt als im globalen Durchschnitt.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Extremwetter:</w:t>
        <w:br w:type="textWrapping"/>
        <w:t xml:space="preserve"> In den letzten Jahren kam es häufiger zu Waldbränden, Hitzewellen, Dürren und dem Auftauen des Permafrosts. Dadurch entstehen große Schäden an Natur, Infrastruktur und Siedlungen.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Klimagerechtigkeit:</w:t>
        <w:br w:type="textWrapping"/>
        <w:t xml:space="preserve"> Russland trägt mit seinen hohen CO2 -Emissionen erheblich zum Klimawandel bei. Gleichzeitig ist das Land selbst stark von den Folgen betroffen. Vor allem durch die schnelle Erwärmung im Norden und das Auftauen des Permafrosts.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