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Südafrika</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CO₂-Emissionen:</w:t>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Südafrika hat die höchsten CO₂-Emissionen in Afrika. Ein Großteil des Stroms wird noch immer aus Kohle erzeugt.</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Temperatur:</w:t>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Die Durchschnittstemperatur in Südafrika ist seit den 2000er-Jahren deutlich gestiegen. Hitzewellen treten häufiger und intensiver auf.</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Extremwetter:</w:t>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Südafrika ist zunehmend von Dürren, Starkregen und Überschwemmungen betroffen. Diese gefährden die Landwirtschaft und die Wasserversorgung.</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Klimagerechtigkeit:</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Südafrika verursacht im Vergleich zu vielen anderen afrikanischen Ländern deutlich mehr Emissionen, ist aber gleichzeitig selbst stark von den Folgen des Klimawandels betroffen. Deshalb muss das Land sowohl Emissionen reduzieren als auch Maßnahmen zur Anpassung an den Klimawandel ergreifen.</w:t>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