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Emmanuel Moreno Rueda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John Eduardo Ortiz Castellanos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Avances de la semana No.2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 esta semana simplemente empezamos a exportar todos los archivos los archivos necesarios que encontramos la semana pasada en el motor de unity, creando primero el proyecto en el motor de unity: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29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Creando las respectivas carpetas para cada apartado y exportando directamente los objetos que usaremos primero: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438400" cy="4857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16287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1724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