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Eduardo Ortiz Castellanos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Avances de la semana No.1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semana hicimos todo lo relacionado con buscar y crear la mayoría de objetos que usaremos en el proyecto, desde los modelos hasta el audio o fondos.. entonces de los objetos que usaremos en el documento encontramos los siguientes:</w:t>
        <w:br w:type="textWrapping"/>
        <w:br w:type="textWrapping"/>
        <w:br w:type="textWrapping"/>
        <w:t xml:space="preserve">Modelo de los edificios: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modelo de la mano que se ve en el juego hecho por su servidor aquí presente: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temas de audios descargamos 2 de la página FreeSound los cuales son los efectos al caminar y el de lanzar telarañas: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Luego de esto los assets importantes para el juego los cuales son los assets de decoración son los de decoración del cielo: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