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0.png" ContentType="image/jpeg"/>
  <Override PartName="/word/media/image31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680"/>
        <w:jc w:val="center"/>
      </w:pPr>
      <w:r>
        <w:drawing>
          <wp:inline xmlns:a="http://schemas.openxmlformats.org/drawingml/2006/main" xmlns:pic="http://schemas.openxmlformats.org/drawingml/2006/picture">
            <wp:extent cx="20574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eflow-erp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Microsoft YaHei"/>
          <w:b/>
          <w:color w:val="13A4D9"/>
          <w:sz w:val="18"/>
        </w:rPr>
        <w:t>XeFlow DOCUMENTATION</w:t>
      </w:r>
    </w:p>
    <w:p>
      <w:pPr>
        <w:spacing w:after="240"/>
        <w:jc w:val="center"/>
      </w:pPr>
      <w:r>
        <w:rPr>
          <w:rFonts w:ascii="Arial" w:hAnsi="Arial" w:eastAsia="Microsoft YaHei"/>
          <w:b/>
          <w:color w:val="0B2545"/>
          <w:sz w:val="54"/>
        </w:rPr>
        <w:t>XeFlow 用户操作手册</w:t>
      </w:r>
    </w:p>
    <w:p>
      <w:pPr>
        <w:spacing w:after="720"/>
        <w:jc w:val="center"/>
      </w:pPr>
      <w:r>
        <w:rPr>
          <w:rFonts w:ascii="Arial" w:hAnsi="Arial" w:eastAsia="Microsoft YaHei"/>
          <w:color w:val="667085"/>
          <w:sz w:val="25"/>
        </w:rPr>
        <w:t>面向销售、主管、财务和管理员的完整业务操作指南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c>
          <w:tcPr>
            <w:tcW w:type="dxa" w:w="223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适用对象</w:t>
            </w:r>
          </w:p>
        </w:tc>
        <w:tc>
          <w:tcPr>
            <w:tcW w:type="dxa" w:w="5544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9"/>
              </w:rPr>
              <w:t>业务员、销售主管、财务、管理员、超级管理员、只读用户</w:t>
            </w:r>
          </w:p>
        </w:tc>
      </w:tr>
      <w:tr>
        <w:tc>
          <w:tcPr>
            <w:tcW w:type="dxa" w:w="223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系统版本</w:t>
            </w:r>
          </w:p>
        </w:tc>
        <w:tc>
          <w:tcPr>
            <w:tcW w:type="dxa" w:w="5544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9"/>
              </w:rPr>
              <w:t>Open-source / main</w:t>
            </w:r>
          </w:p>
        </w:tc>
      </w:tr>
      <w:tr>
        <w:tc>
          <w:tcPr>
            <w:tcW w:type="dxa" w:w="223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文档编号</w:t>
            </w:r>
          </w:p>
        </w:tc>
        <w:tc>
          <w:tcPr>
            <w:tcW w:type="dxa" w:w="5544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9"/>
              </w:rPr>
              <w:t>ERP-UM-2026-01</w:t>
            </w:r>
          </w:p>
        </w:tc>
      </w:tr>
      <w:tr>
        <w:tc>
          <w:tcPr>
            <w:tcW w:type="dxa" w:w="223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发布日期</w:t>
            </w:r>
          </w:p>
        </w:tc>
        <w:tc>
          <w:tcPr>
            <w:tcW w:type="dxa" w:w="5544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9"/>
              </w:rPr>
              <w:t>2026-07-27</w:t>
            </w:r>
          </w:p>
        </w:tc>
      </w:tr>
    </w:tbl>
    <w:p>
      <w:pPr>
        <w:spacing w:before="600" w:after="0"/>
        <w:jc w:val="center"/>
      </w:pPr>
      <w:r>
        <w:rPr>
          <w:rFonts w:ascii="Arial" w:hAnsi="Arial" w:eastAsia="Microsoft YaHei"/>
          <w:color w:val="667085"/>
          <w:sz w:val="17"/>
        </w:rPr>
        <w:t>开源版  |  操作以实际部署版本和账号权限为准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EAF4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本册用途  </w:t>
            </w:r>
            <w:r>
              <w:rPr>
                <w:rFonts w:ascii="Arial" w:hAnsi="Arial" w:eastAsia="Microsoft YaHei"/>
                <w:color w:val="263548"/>
                <w:sz w:val="19"/>
              </w:rPr>
              <w:t>作为系统培训、日常操作、权限核对和问题定位的正式手册，覆盖全部可见功能模块与核心业务规则。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27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系统名称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XeFlow 外贸 ERP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系统版本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Open-source / main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源码基线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Initial public release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文档版本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V1.0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适用环境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本地开发环境、阿里云 ECS 试运营/生产环境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维护原则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界面、权限、业务状态或接口发生变化时同步更新文档与截图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截图说明  </w:t>
            </w:r>
            <w:r>
              <w:rPr>
                <w:rFonts w:ascii="Arial" w:hAnsi="Arial" w:eastAsia="Microsoft YaHei"/>
                <w:color w:val="263548"/>
                <w:sz w:val="19"/>
              </w:rPr>
              <w:t>截图用于说明页面位置和操作路径。不同角色看到的菜单、按钮和数据范围可能不同；若页面与截图略有差异，请以当前已部署版本和管理员分配的权限为准。</w:t>
            </w:r>
          </w:p>
        </w:tc>
      </w:tr>
    </w:tbl>
    <w:p>
      <w:pPr>
        <w:spacing w:after="0"/>
      </w:pPr>
    </w:p>
    <w:p>
      <w:pPr>
        <w:pStyle w:val="Heading1"/>
      </w:pPr>
      <w:r>
        <w:t>目录与阅读建议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系统概览与角色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通用界面操作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首页、消息与资料共享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基础资料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销售管理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订单与出货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库存与财务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管理报表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系统管理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按角色标准作业程序（SOP）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状态与字段速查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故障排查与安全规范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EAF7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阅读方式  </w:t>
            </w:r>
            <w:r>
              <w:rPr>
                <w:rFonts w:ascii="Arial" w:hAnsi="Arial" w:eastAsia="Microsoft YaHei"/>
                <w:color w:val="263548"/>
                <w:sz w:val="19"/>
              </w:rPr>
              <w:t>首次使用建议按顺序阅读；已有经验的用户可直接跳到“按角色操作清单”或具体模块。Word 中可使用“导航窗格”按标题快速定位。</w:t>
            </w:r>
          </w:p>
        </w:tc>
      </w:tr>
    </w:tbl>
    <w:p>
      <w:pPr>
        <w:spacing w:after="0"/>
      </w:pPr>
    </w:p>
    <w:p>
      <w:pPr>
        <w:pStyle w:val="Heading1"/>
      </w:pPr>
      <w:r>
        <w:t>1. 系统概览与角色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XeFlow 面向小型外贸销售公司，统一管理客户发展、报价审批、PI 合同、OEM、采购、出货、库存、收付款、报表和协作消息。系统采用角色权限与业务数据归属双重控制。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3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1  外贸业务闭环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86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-sco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8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2  角色职责与数据边界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8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79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525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主要能力</w:t>
            </w:r>
          </w:p>
        </w:tc>
        <w:tc>
          <w:tcPr>
            <w:tcW w:type="dxa" w:w="172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数据范围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超级管理员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#0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系统全部功能；唯一 admin 账号不可删除、停用或变更角色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全系统</w:t>
            </w:r>
          </w:p>
        </w:tc>
      </w:tr>
      <w:tr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管理员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#1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用户、角色、权限、邀请码、审计及全部业务管理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全系统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财务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#2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应收、应付、收付款、财务报表；可按担当查询 PI 和单据追踪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全财务数据</w:t>
            </w:r>
          </w:p>
        </w:tc>
      </w:tr>
      <w:tr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销售主管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#3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全部销售客户、报价审核、PI/业绩、客户分配与转公共池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全部销售数据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业务员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#4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维护本人客户、报价、PI、OEM、PO、出货指示和出货单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本人业务数据</w:t>
            </w:r>
          </w:p>
        </w:tc>
      </w:tr>
      <w:tr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只读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#5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只查看管理员明确分配的菜单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按授权范围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EAF4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权限理解  </w:t>
            </w:r>
            <w:r>
              <w:rPr>
                <w:rFonts w:ascii="Arial" w:hAnsi="Arial" w:eastAsia="Microsoft YaHei"/>
                <w:color w:val="263548"/>
                <w:sz w:val="19"/>
              </w:rPr>
              <w:t>页面按钮不可见不等于安全控制；真正的权限与数据范围由后端再次校验。</w:t>
            </w:r>
          </w:p>
        </w:tc>
      </w:tr>
    </w:tbl>
    <w:p>
      <w:pPr>
        <w:spacing w:after="0"/>
      </w:pPr>
    </w:p>
    <w:p>
      <w:pPr>
        <w:pStyle w:val="Heading1"/>
      </w:pPr>
      <w:r>
        <w:t>2. 通用界面操作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3  系统主框架与首页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1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操作类型</w:t>
            </w:r>
          </w:p>
        </w:tc>
        <w:tc>
          <w:tcPr>
            <w:tcW w:type="dxa" w:w="388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通用方法</w:t>
            </w:r>
          </w:p>
        </w:tc>
        <w:tc>
          <w:tcPr>
            <w:tcW w:type="dxa" w:w="3960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注意事项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查询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输入关键词/日期/状态/担当后点击查询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切换页签后重新确认筛选条件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分页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选择每页条数或跳转页码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导出一般不受当前页限制，但会受查询条件影响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新建/编辑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在弹窗中填写基础字段与明细行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带星号必填；金额、数量和日期需符合格式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删除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二次确认后删除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有关联单据、已确认或已完成状态时可能禁止删除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导入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下载最新模板后填充并上传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不得改表头；编码重复、格式错误会给出行级提示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导出/单据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按查询结果导出数据或生成正式单据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下载后核对模板、币种、数量和客户信息</w:t>
            </w:r>
          </w:p>
        </w:tc>
      </w:tr>
    </w:tbl>
    <w:p>
      <w:pPr>
        <w:spacing w:after="0"/>
      </w:pPr>
    </w:p>
    <w:p>
      <w:pPr>
        <w:pStyle w:val="Heading1"/>
      </w:pPr>
      <w:r>
        <w:t>3. 首页、消息与资料共享</w:t>
      </w:r>
    </w:p>
    <w:p>
      <w:pPr>
        <w:pStyle w:val="Heading1"/>
      </w:pPr>
      <w:r>
        <w:t>3.1 首页与计划日历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首页汇总个人待办、日历日程和业务概览。日历支持按日建立开始/结束时间明确的计划。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所有用户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首页与计划日历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每日登录后先处理未读通知与当天待办。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首页与计划日历页面示意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 w:eastAsia="Microsoft YaHei"/>
          <w:color w:val="263548"/>
          <w:sz w:val="21"/>
        </w:rPr>
        <w:t>进入首页并选择日期。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 w:eastAsia="Microsoft YaHei"/>
          <w:color w:val="263548"/>
          <w:sz w:val="21"/>
        </w:rPr>
        <w:t>点击日期或新建按钮添加日程，填写标题、开始时间、结束时间和备注。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 w:eastAsia="Microsoft YaHei"/>
          <w:color w:val="263548"/>
          <w:sz w:val="21"/>
        </w:rPr>
        <w:t>在待办区新建短任务，完成后切换为已完成。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 w:eastAsia="Microsoft YaHei"/>
          <w:color w:val="263548"/>
          <w:sz w:val="21"/>
        </w:rPr>
        <w:t>每日登录后先处理未读通知与当天待办。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上月/下月日期使用浅色显示。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待办只属于个人，不替代正式业务流程。</w:t>
      </w:r>
    </w:p>
    <w:p>
      <w:pPr>
        <w:pStyle w:val="Heading1"/>
      </w:pPr>
      <w:r>
        <w:t>3.2 消息中心与通知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消息中心用于内部一对一沟通、附件和系统数据分享；通知页接收公告、审核、财务提醒和经营周报。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所有用户；公告发送通常限管理员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消息中心与通知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在通知页查看公告、报价审核、财务事项与报告，并按需标记已读。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ss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消息中心与通知页面示意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点击顶部信封进入内部沟通。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选择联系人，发送文字、附件或分享系统数据。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联系人头像右上角显示未读数量；顶部信封只显示红点。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在通知页查看公告、报价审核、财务事项与报告，并按需标记已读。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聊天记录默认保留 14 天，可主动清空本人会话记录。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联系人资料不显示登录账号。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销售报价待审核通知仅发送销售主管和管理员。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经营周报仅发送财务和管理员。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常见误区  </w:t>
            </w:r>
            <w:r>
              <w:rPr>
                <w:rFonts w:ascii="Arial" w:hAnsi="Arial" w:eastAsia="Microsoft YaHei"/>
                <w:color w:val="263548"/>
                <w:sz w:val="19"/>
              </w:rPr>
              <w:t>不要用内部聊天替代正式审批；通知内容中的业务编号应作为定位依据。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otif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通知列表与类型标签</w:t>
      </w:r>
    </w:p>
    <w:p>
      <w:pPr>
        <w:pStyle w:val="Heading1"/>
      </w:pPr>
      <w:r>
        <w:t>3.3 资料共享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资料共享用于临时上传、搜索、下载和共享工作文件。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拥有资料共享权限的用户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资料共享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上传后按文件名、分类、格式或上传人统一搜索。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ilesh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资料共享页面示意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" w:hAnsi="Arial" w:eastAsia="Microsoft YaHei"/>
          <w:color w:val="263548"/>
          <w:sz w:val="21"/>
        </w:rPr>
        <w:t>点击“上传文件”。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" w:hAnsi="Arial" w:eastAsia="Microsoft YaHei"/>
          <w:color w:val="263548"/>
          <w:sz w:val="21"/>
        </w:rPr>
        <w:t>选择文件，填写可选分类与描述。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" w:hAnsi="Arial" w:eastAsia="Microsoft YaHei"/>
          <w:color w:val="263548"/>
          <w:sz w:val="21"/>
        </w:rPr>
        <w:t>选择 24 小时、7/15/30/90/180 天或自定义有效时长。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rial" w:hAnsi="Arial" w:eastAsia="Microsoft YaHei"/>
          <w:color w:val="263548"/>
          <w:sz w:val="21"/>
        </w:rPr>
        <w:t>上传后按文件名、分类、格式或上传人统一搜索。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分类未填显示“无”。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格式由文件后缀自动识别。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有效时长最高 180 天，过期文件自动清理。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单文件上限以页面提示为准。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常见误区  </w:t>
            </w:r>
            <w:r>
              <w:rPr>
                <w:rFonts w:ascii="Arial" w:hAnsi="Arial" w:eastAsia="Microsoft YaHei"/>
                <w:color w:val="263548"/>
                <w:sz w:val="19"/>
              </w:rPr>
              <w:t>长期归档资料不要依赖临时共享区；到期前应保存到正式位置。</w:t>
            </w:r>
          </w:p>
        </w:tc>
      </w:tr>
    </w:tbl>
    <w:p>
      <w:pPr>
        <w:spacing w:after="0"/>
      </w:pPr>
    </w:p>
    <w:p>
      <w:pPr>
        <w:pStyle w:val="Heading1"/>
      </w:pPr>
      <w:r>
        <w:t>4. 基础资料</w:t>
      </w:r>
    </w:p>
    <w:p>
      <w:pPr>
        <w:pStyle w:val="Heading1"/>
      </w:pPr>
      <w:r>
        <w:t>4.1 客户资料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客户资料按公共发展客户池和个人发展客户池管理，客户在系统中使用可见 customerCode 作为客户 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业务员仅见本人个人池；销售主管和管理员可见全部客户池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客户资料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销售主管可从公共池分配担当，或将个人池客户转回公共池并填写理由。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ustom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客户资料页面示意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" w:hAnsi="Arial" w:eastAsia="Microsoft YaHei"/>
          <w:color w:val="263548"/>
          <w:sz w:val="21"/>
        </w:rPr>
        <w:t>业务员点击新建或使用模板导入客户。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" w:hAnsi="Arial" w:eastAsia="Microsoft YaHei"/>
          <w:color w:val="263548"/>
          <w:sz w:val="21"/>
        </w:rPr>
        <w:t>填写客户 ID、公司、联系人、国家、币种、联系方式等。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" w:hAnsi="Arial" w:eastAsia="Microsoft YaHei"/>
          <w:color w:val="263548"/>
          <w:sz w:val="21"/>
        </w:rPr>
        <w:t>查看详情并维护自定义字段、客户资料表与附件。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rial" w:hAnsi="Arial" w:eastAsia="Microsoft YaHei"/>
          <w:color w:val="263548"/>
          <w:sz w:val="21"/>
        </w:rPr>
        <w:t>销售主管可从公共池分配担当，或将个人池客户转回公共池并填写理由。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业务员新建客户默认进入个人发展客户池，担当为创建人。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六个月未成交的个人客户自动转入公共发展客户池。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公共池客户没有确认担当；每个客户同时只能有一个担当。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转回公共池会给原业务员发送包含理由的系统通知。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所有业务关联与查询使用页面可见 customerCode，不使用隐藏数据库 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常见误区  </w:t>
            </w:r>
            <w:r>
              <w:rPr>
                <w:rFonts w:ascii="Arial" w:hAnsi="Arial" w:eastAsia="Microsoft YaHei"/>
                <w:color w:val="263548"/>
                <w:sz w:val="19"/>
              </w:rPr>
              <w:t>导入前先下载最新模板；删除客户前确认没有 PI、报价或附件等关联数据。</w:t>
            </w:r>
          </w:p>
        </w:tc>
      </w:tr>
    </w:tbl>
    <w:p>
      <w:pPr>
        <w:spacing w:after="0"/>
      </w:pPr>
    </w:p>
    <w:p>
      <w:pPr>
        <w:pStyle w:val="Heading1"/>
      </w:pPr>
      <w:r>
        <w:t>4.2 产品资料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维护公司产品编码、产品名称、公司型号、工厂型号、价格、币种与基础库存信息。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业务员可查；具备维护权限的用户可新增、导入、导出和删除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产品资料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导出后核对型号、价格与币种。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odu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产品资料页面示意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Arial" w:hAnsi="Arial" w:eastAsia="Microsoft YaHei"/>
          <w:color w:val="263548"/>
          <w:sz w:val="21"/>
        </w:rPr>
        <w:t>使用关键词查询产品。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Arial" w:hAnsi="Arial" w:eastAsia="Microsoft YaHei"/>
          <w:color w:val="263548"/>
          <w:sz w:val="21"/>
        </w:rPr>
        <w:t>新建时填写产品代码、名称、公司型号、工厂型号和币种。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Arial" w:hAnsi="Arial" w:eastAsia="Microsoft YaHei"/>
          <w:color w:val="263548"/>
          <w:sz w:val="21"/>
        </w:rPr>
        <w:t>批量数据使用产品模板导入。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Arial" w:hAnsi="Arial" w:eastAsia="Microsoft YaHei"/>
          <w:color w:val="263548"/>
          <w:sz w:val="21"/>
        </w:rPr>
        <w:t>导出后核对型号、价格与币种。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产品代码应长期稳定并保持唯一。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币种可从汇率管理已有货币选择，也可按权限录入。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PO 入库会按产品代码自动登记库存信息。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常见误区  </w:t>
            </w:r>
            <w:r>
              <w:rPr>
                <w:rFonts w:ascii="Arial" w:hAnsi="Arial" w:eastAsia="Microsoft YaHei"/>
                <w:color w:val="263548"/>
                <w:sz w:val="19"/>
              </w:rPr>
              <w:t>删除被报价、PI、PO 或库存引用的产品前应先确认业务影响。</w:t>
            </w:r>
          </w:p>
        </w:tc>
      </w:tr>
    </w:tbl>
    <w:p>
      <w:pPr>
        <w:spacing w:after="0"/>
      </w:pPr>
    </w:p>
    <w:p>
      <w:pPr>
        <w:pStyle w:val="Heading1"/>
      </w:pPr>
      <w:r>
        <w:t>4.3 产品配件资料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维护产品配件/BOM、供应商、规格、用量、单价和币种，并支持统一的模板下载、导入和导出。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拥有产品配件维护权限的用户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产品配件资料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删除前确认没有下游业务引用。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bo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产品配件资料页面示意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rial" w:hAnsi="Arial" w:eastAsia="Microsoft YaHei"/>
          <w:color w:val="263548"/>
          <w:sz w:val="21"/>
        </w:rPr>
        <w:t>点击新建，系统自动生成 MT 开头的物料编码。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rial" w:hAnsi="Arial" w:eastAsia="Microsoft YaHei"/>
          <w:color w:val="263548"/>
          <w:sz w:val="21"/>
        </w:rPr>
        <w:t>选择支持的产品型号，填写名称、规格、用量和供应商。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rial" w:hAnsi="Arial" w:eastAsia="Microsoft YaHei"/>
          <w:color w:val="263548"/>
          <w:sz w:val="21"/>
        </w:rPr>
        <w:t>使用标准模板批量导入；按筛选条件导出。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rial" w:hAnsi="Arial" w:eastAsia="Microsoft YaHei"/>
          <w:color w:val="263548"/>
          <w:sz w:val="21"/>
        </w:rPr>
        <w:t>删除前确认没有下游业务引用。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物料编码即使历史记录已删除也不得产生唯一键冲突。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导入会校验重复编码、必填字段和数据类型。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导入、导出和模板按钮使用全系统统一图标。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常见误区  </w:t>
            </w:r>
            <w:r>
              <w:rPr>
                <w:rFonts w:ascii="Arial" w:hAnsi="Arial" w:eastAsia="Microsoft YaHei"/>
                <w:color w:val="263548"/>
                <w:sz w:val="19"/>
              </w:rPr>
              <w:t>不要重复使用已逻辑删除记录的唯一编码；异常时提供审计日志中的具体错误。</w:t>
            </w:r>
          </w:p>
        </w:tc>
      </w:tr>
    </w:tbl>
    <w:p>
      <w:pPr>
        <w:spacing w:after="0"/>
      </w:pPr>
    </w:p>
    <w:p>
      <w:pPr>
        <w:pStyle w:val="Heading1"/>
      </w:pPr>
      <w:r>
        <w:t>4.4 汇率管理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每日拉取中国银行外汇牌价并维护中行折算价，支持今日/历史汇率查询与任意币种换算。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可查看汇率的用户；维护与手工拉取通常限管理员/财务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汇率管理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在换算器选择本位币换算或外币互换，输入金额后换算。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urrenc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汇率管理页面示意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Arial" w:hAnsi="Arial" w:eastAsia="Microsoft YaHei"/>
          <w:color w:val="263548"/>
          <w:sz w:val="21"/>
        </w:rPr>
        <w:t>在今日汇率页查看 USD、EUR、HKD、JPY、GBP、SGD、RUB、TWD 等币种。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Arial" w:hAnsi="Arial" w:eastAsia="Microsoft YaHei"/>
          <w:color w:val="263548"/>
          <w:sz w:val="21"/>
        </w:rPr>
        <w:t>鼠标悬浮币种代码查看中文名称。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Arial" w:hAnsi="Arial" w:eastAsia="Microsoft YaHei"/>
          <w:color w:val="263548"/>
          <w:sz w:val="21"/>
        </w:rPr>
        <w:t>需要时点击立即拉取今日汇率。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Arial" w:hAnsi="Arial" w:eastAsia="Microsoft YaHei"/>
          <w:color w:val="263548"/>
          <w:sz w:val="21"/>
        </w:rPr>
        <w:t>在换算器选择本位币换算或外币互换，输入金额后换算。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汇率记录包含可选中文名称。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历史汇率通过日期查询。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财务明细以原币结算，报表和经营周报再换算为 CNY，避免汇率变化使已结清账单重新出现余额。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常见误区  </w:t>
            </w:r>
            <w:r>
              <w:rPr>
                <w:rFonts w:ascii="Arial" w:hAnsi="Arial" w:eastAsia="Microsoft YaHei"/>
                <w:color w:val="263548"/>
                <w:sz w:val="19"/>
              </w:rPr>
              <w:t>已结清账单不能按新汇率重新计算原币未付余额。</w:t>
            </w:r>
          </w:p>
        </w:tc>
      </w:tr>
    </w:tbl>
    <w:p>
      <w:pPr>
        <w:spacing w:after="0"/>
      </w:pPr>
    </w:p>
    <w:p>
      <w:pPr>
        <w:pStyle w:val="Heading1"/>
      </w:pPr>
      <w:r>
        <w:t>5. 销售管理</w:t>
      </w:r>
    </w:p>
    <w:p>
      <w:pPr>
        <w:pStyle w:val="Heading1"/>
      </w:pPr>
      <w:r>
        <w:t>5.1 产品报价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维护标准产品报价，为客户销售报价与 PI 明细提供基础参考。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业务员可查看/按授权维护；主管和管理员可查看全部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产品报价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需要时导出报价数据。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tandard-pr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产品报价页面示意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Arial" w:hAnsi="Arial" w:eastAsia="Microsoft YaHei"/>
          <w:color w:val="263548"/>
          <w:sz w:val="21"/>
        </w:rPr>
        <w:t>按产品或币种查询。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Arial" w:hAnsi="Arial" w:eastAsia="Microsoft YaHei"/>
          <w:color w:val="263548"/>
          <w:sz w:val="21"/>
        </w:rPr>
        <w:t>新建报价并选择产品、币种、单价和有效期。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Arial" w:hAnsi="Arial" w:eastAsia="Microsoft YaHei"/>
          <w:color w:val="263548"/>
          <w:sz w:val="21"/>
        </w:rPr>
        <w:t>确认数据后保存。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Arial" w:hAnsi="Arial" w:eastAsia="Microsoft YaHei"/>
          <w:color w:val="263548"/>
          <w:sz w:val="21"/>
        </w:rPr>
        <w:t>需要时导出报价数据。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报价币种必须明确。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标准报价不等于客户最终销售报价。</w:t>
      </w:r>
    </w:p>
    <w:p>
      <w:pPr>
        <w:pStyle w:val="Heading1"/>
      </w:pPr>
      <w:r>
        <w:t>5.2 销售报价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业务员为客户提交销售报价，销售主管完成审核；审核通知包含申请人和报价编号。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业务员提交本人报价；销售主管/管理员查看并审核全部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销售报价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业务员根据结果继续创建 PI 或修改重提。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ntract-pr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销售报价页面示意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Arial" w:hAnsi="Arial" w:eastAsia="Microsoft YaHei"/>
          <w:color w:val="263548"/>
          <w:sz w:val="21"/>
        </w:rPr>
        <w:t>选择本人客户并添加产品明细。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Arial" w:hAnsi="Arial" w:eastAsia="Microsoft YaHei"/>
          <w:color w:val="263548"/>
          <w:sz w:val="21"/>
        </w:rPr>
        <w:t>保存并提交审核。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Arial" w:hAnsi="Arial" w:eastAsia="Microsoft YaHei"/>
          <w:color w:val="263548"/>
          <w:sz w:val="21"/>
        </w:rPr>
        <w:t>销售主管从通知或列表打开待审核报价，填写审核意见并批准/驳回。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Arial" w:hAnsi="Arial" w:eastAsia="Microsoft YaHei"/>
          <w:color w:val="263548"/>
          <w:sz w:val="21"/>
        </w:rPr>
        <w:t>业务员根据结果继续创建 PI 或修改重提。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待审核通知只发送销售主管、管理员和超级管理员。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通知示例：某业务员申请的销售报价（报价编号：...）正在等待销售主管审核。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报价草稿按系统规则显示倒计时并自动清理。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常见误区  </w:t>
            </w:r>
            <w:r>
              <w:rPr>
                <w:rFonts w:ascii="Arial" w:hAnsi="Arial" w:eastAsia="Microsoft YaHei"/>
                <w:color w:val="263548"/>
                <w:sz w:val="19"/>
              </w:rPr>
              <w:t>业务员不能引用他人客户；不要通过隐藏数据库 ID 关联数据。</w:t>
            </w:r>
          </w:p>
        </w:tc>
      </w:tr>
    </w:tbl>
    <w:p>
      <w:pPr>
        <w:spacing w:after="0"/>
      </w:pPr>
    </w:p>
    <w:p>
      <w:pPr>
        <w:pStyle w:val="Heading1"/>
      </w:pPr>
      <w:r>
        <w:t>5.3 销售合同 PI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PI 是销售业务主单据，包含客户、担当、币种、定金、付款方式、贸易条款、日期和多条产品明细。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业务员维护本人 PI；主管/管理员看全部；财务可按担当查询确认后的 PI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销售合同 PI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财务登记定金/全款后查看状态与单据追踪。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ales-p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销售合同 PI页面示意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Arial" w:hAnsi="Arial" w:eastAsia="Microsoft YaHei"/>
          <w:color w:val="263548"/>
          <w:sz w:val="21"/>
        </w:rPr>
        <w:t>点击新建并选择本人客户。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Arial" w:hAnsi="Arial" w:eastAsia="Microsoft YaHei"/>
          <w:color w:val="263548"/>
          <w:sz w:val="21"/>
        </w:rPr>
        <w:t>填写合同信息、约定定金和产品明细，保存为草稿。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Arial" w:hAnsi="Arial" w:eastAsia="Microsoft YaHei"/>
          <w:color w:val="263548"/>
          <w:sz w:val="21"/>
        </w:rPr>
        <w:t>在 2 小时倒计时内检查明细并执行确认。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Arial" w:hAnsi="Arial" w:eastAsia="Microsoft YaHei"/>
          <w:color w:val="263548"/>
          <w:sz w:val="21"/>
        </w:rPr>
        <w:t>财务登记定金/全款后查看状态与单据追踪。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草稿 → 已确认 → 已下单 → 已出货 → 已完成。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草稿 PI 两小时内未确认会自动删除。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已确认 PI 才进入应收账款并通知财务收定金。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约定定金为 0 时，确认后自动进入已下单；否则收定金后进入已下单。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已下单 PI 不可删除；全部出货与流程完成后 PI 为已完成。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收到全款且库存满足，才能生成全部出货；库存不足可部分出货。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常见误区  </w:t>
            </w:r>
            <w:r>
              <w:rPr>
                <w:rFonts w:ascii="Arial" w:hAnsi="Arial" w:eastAsia="Microsoft YaHei"/>
                <w:color w:val="263548"/>
                <w:sz w:val="19"/>
              </w:rPr>
              <w:t>确认前必须核对客户、币种、产品、数量和单价；已确认后修改受限。</w:t>
            </w:r>
          </w:p>
        </w:tc>
      </w:tr>
    </w:tbl>
    <w:p>
      <w:pPr>
        <w:spacing w:after="0"/>
      </w:pPr>
    </w:p>
    <w:p>
      <w:pPr>
        <w:pStyle w:val="Heading1"/>
      </w:pPr>
      <w:r>
        <w:t>5.4 单据追踪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以 PI 为主线汇总合同担当、PI 明细、定金、PO、出货指示、全款、出货单、交货和订单完成事件。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业务员看本人；销售主管/管理员看全部并按担当筛选；财务可按担当查询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单据追踪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沿时间线检查缺失环节并回到对应模块处理。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tra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单据追踪页面示意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Arial" w:hAnsi="Arial" w:eastAsia="Microsoft YaHei"/>
          <w:color w:val="263548"/>
          <w:sz w:val="21"/>
        </w:rPr>
        <w:t>在右上角选择 PI。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Arial" w:hAnsi="Arial" w:eastAsia="Microsoft YaHei"/>
          <w:color w:val="263548"/>
          <w:sz w:val="21"/>
        </w:rPr>
        <w:t>主管或财务选择担当后筛选 PI。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Arial" w:hAnsi="Arial" w:eastAsia="Microsoft YaHei"/>
          <w:color w:val="263548"/>
          <w:sz w:val="21"/>
        </w:rPr>
        <w:t>核对合同金额、定金、客户、签约/交货日期。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Arial" w:hAnsi="Arial" w:eastAsia="Microsoft YaHei"/>
          <w:color w:val="263548"/>
          <w:sz w:val="21"/>
        </w:rPr>
        <w:t>沿时间线检查缺失环节并回到对应模块处理。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标准流程：PI 明细 → 收定金 → PO 采购 → 出货指示 → 收全款 → 出货单 → 交货 → 完成订单。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全部出货后进入已交货阶段；PO 应付登记付款后进入完成订单阶段。</w:t>
      </w:r>
    </w:p>
    <w:p>
      <w:pPr>
        <w:pStyle w:val="Heading1"/>
      </w:pPr>
      <w:r>
        <w:t>6. 订单与出货</w:t>
      </w:r>
    </w:p>
    <w:p>
      <w:pPr>
        <w:pStyle w:val="Heading1"/>
      </w:pPr>
      <w:r>
        <w:t>6.1 OEM 要求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记录 OEM 单号、关联 PI、客户、产品、型号、工厂型号、OEM 要求与附件。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业务员维护本人业务；主管/管理员查看全部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OEM 要求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在附件弹窗添加、下载或删除文件。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oe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OEM 要求页面示意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Arial" w:hAnsi="Arial" w:eastAsia="Microsoft YaHei"/>
          <w:color w:val="263548"/>
          <w:sz w:val="21"/>
        </w:rPr>
        <w:t>从 PI 关联创建 OEM，系统自动生成 OEM 单号。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Arial" w:hAnsi="Arial" w:eastAsia="Microsoft YaHei"/>
          <w:color w:val="263548"/>
          <w:sz w:val="21"/>
        </w:rPr>
        <w:t>核对客户 ID、产品 ID 与型号。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Arial" w:hAnsi="Arial" w:eastAsia="Microsoft YaHei"/>
          <w:color w:val="263548"/>
          <w:sz w:val="21"/>
        </w:rPr>
        <w:t>填写 OEM 要求并保存。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Arial" w:hAnsi="Arial" w:eastAsia="Microsoft YaHei"/>
          <w:color w:val="263548"/>
          <w:sz w:val="21"/>
        </w:rPr>
        <w:t>在附件弹窗添加、下载或删除文件。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客户 ID 使用 customerCode 格式。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单个附件最大 50MB；超限会显示明确的文件大小提示。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危险后缀会被阻止；下载需通过数据权限与路径安全校验。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常见误区  </w:t>
            </w:r>
            <w:r>
              <w:rPr>
                <w:rFonts w:ascii="Arial" w:hAnsi="Arial" w:eastAsia="Microsoft YaHei"/>
                <w:color w:val="263548"/>
                <w:sz w:val="19"/>
              </w:rPr>
              <w:t>不要上传超过 50MB 的文件；较大设计稿应压缩或拆分。</w:t>
            </w:r>
          </w:p>
        </w:tc>
      </w:tr>
    </w:tbl>
    <w:p>
      <w:pPr>
        <w:spacing w:after="0"/>
      </w:pPr>
    </w:p>
    <w:p>
      <w:pPr>
        <w:pStyle w:val="Heading1"/>
      </w:pPr>
      <w:r>
        <w:t>6.2 PO 采购订单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维护供应商采购、关联 PI、采购人、多条采购明细、确认、应付和分批到货入库。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有采购权限的业务员维护本人；销售主管、财务和管理员可查看全部并按采购人筛选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PO 采购订单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到货时逐项填写本次入库数量，选择部分或全部入库。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PO 采购订单页面示意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rPr>
          <w:rFonts w:ascii="Arial" w:hAnsi="Arial" w:eastAsia="Microsoft YaHei"/>
          <w:color w:val="263548"/>
          <w:sz w:val="21"/>
        </w:rPr>
        <w:t>新建 PO，系统自动生成 PO 单号，可选择关联 PI。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rPr>
          <w:rFonts w:ascii="Arial" w:hAnsi="Arial" w:eastAsia="Microsoft YaHei"/>
          <w:color w:val="263548"/>
          <w:sz w:val="21"/>
        </w:rPr>
        <w:t>填写供应商、采购人、币种和采购明细。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rPr>
          <w:rFonts w:ascii="Arial" w:hAnsi="Arial" w:eastAsia="Microsoft YaHei"/>
          <w:color w:val="263548"/>
          <w:sz w:val="21"/>
        </w:rPr>
        <w:t>确认 PO；确认后进入应付账款。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rPr>
          <w:rFonts w:ascii="Arial" w:hAnsi="Arial" w:eastAsia="Microsoft YaHei"/>
          <w:color w:val="263548"/>
          <w:sz w:val="21"/>
        </w:rPr>
        <w:t>到货时逐项填写本次入库数量，选择部分或全部入库。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草稿 PO 不能到货入库，必须先确认。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部分入库状态为进行中；全部入库状态为已完成。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采购明细展示产品名称，产品代码可手填或选择产品资料中的公司产品型号。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完成入库会登记库存流水和产品代码/名称等信息。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常见误区  </w:t>
            </w:r>
            <w:r>
              <w:rPr>
                <w:rFonts w:ascii="Arial" w:hAnsi="Arial" w:eastAsia="Microsoft YaHei"/>
                <w:color w:val="263548"/>
                <w:sz w:val="19"/>
              </w:rPr>
              <w:t>入库数量不能超过剩余待入库量；确认前必须至少有一条有效明细。</w:t>
            </w:r>
          </w:p>
        </w:tc>
      </w:tr>
    </w:tbl>
    <w:p>
      <w:pPr>
        <w:spacing w:after="0"/>
      </w:pPr>
    </w:p>
    <w:p>
      <w:pPr>
        <w:pStyle w:val="Heading1"/>
      </w:pPr>
      <w:r>
        <w:t>6.3 出货指示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按关联 PI 管理出货日期、物流地址、送货地址、联系人、电话、负责人、订单要求及多产品明细。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业务员维护本人；主管/管理员查看全部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出货指示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保存后系统自动生成出货指示单号，点击“指示单”按 SI 模板导出。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hipping-instruc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出货指示页面示意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rPr>
          <w:rFonts w:ascii="Arial" w:hAnsi="Arial" w:eastAsia="Microsoft YaHei"/>
          <w:color w:val="263548"/>
          <w:sz w:val="21"/>
        </w:rPr>
        <w:t>新建出货指示并选择已下单 PI，系统带入基础信息。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rPr>
          <w:rFonts w:ascii="Arial" w:hAnsi="Arial" w:eastAsia="Microsoft YaHei"/>
          <w:color w:val="263548"/>
          <w:sz w:val="21"/>
        </w:rPr>
        <w:t>物流地址、送货地址、联系人和电话可按实际发货修改。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rPr>
          <w:rFonts w:ascii="Arial" w:hAnsi="Arial" w:eastAsia="Microsoft YaHei"/>
          <w:color w:val="263548"/>
          <w:sz w:val="21"/>
        </w:rPr>
        <w:t>在产品明细区添加、删除或调整多条产品的型号、工厂型号、数量和箱数。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rPr>
          <w:rFonts w:ascii="Arial" w:hAnsi="Arial" w:eastAsia="Microsoft YaHei"/>
          <w:color w:val="263548"/>
          <w:sz w:val="21"/>
        </w:rPr>
        <w:t>保存后系统自动生成出货指示单号，点击“指示单”按 SI 模板导出。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仅要求正确关联 PI，不要求物流与联系人信息与 PI 客户资料完全一致。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一张出货指示最多 200 条产品明细。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数量和箱数支持小数校验；多产品导出从模板第 10 行向下插入明细行。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出货指示 ID 在页面和出货单中显示为可见的出货指示单号。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常见误区  </w:t>
            </w:r>
            <w:r>
              <w:rPr>
                <w:rFonts w:ascii="Arial" w:hAnsi="Arial" w:eastAsia="Microsoft YaHei"/>
                <w:color w:val="263548"/>
                <w:sz w:val="19"/>
              </w:rPr>
              <w:t>编辑未改内容也不应触发“客户与关联 PI 不一致”；导出前核对明细总数量与箱数。</w:t>
            </w:r>
          </w:p>
        </w:tc>
      </w:tr>
    </w:tbl>
    <w:p>
      <w:pPr>
        <w:spacing w:after="0"/>
      </w:pPr>
    </w:p>
    <w:p>
      <w:pPr>
        <w:pStyle w:val="Heading1"/>
      </w:pPr>
      <w:r>
        <w:t>6.4 出货单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根据库存与已结清 PI 生成出货记录和正式出货单，支持部分出货与全部出货。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业务员维护本人；主管/管理员查看全部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出货单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全部出货后核对 PI 和单据追踪状态。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hipm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出货单页面示意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rPr>
          <w:rFonts w:ascii="Arial" w:hAnsi="Arial" w:eastAsia="Microsoft YaHei"/>
          <w:color w:val="263548"/>
          <w:sz w:val="21"/>
        </w:rPr>
        <w:t>选择关联出货指示/PI，系统自动生成出货单号。</w:t>
      </w:r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rPr>
          <w:rFonts w:ascii="Arial" w:hAnsi="Arial" w:eastAsia="Microsoft YaHei"/>
          <w:color w:val="263548"/>
          <w:sz w:val="21"/>
        </w:rPr>
        <w:t>核对本次可出库存和剩余未出货数量。</w:t>
      </w:r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rPr>
          <w:rFonts w:ascii="Arial" w:hAnsi="Arial" w:eastAsia="Microsoft YaHei"/>
          <w:color w:val="263548"/>
          <w:sz w:val="21"/>
        </w:rPr>
        <w:t>库存不足时选择部分出货并填写本次数量；备齐后生成新的出货单。</w:t>
      </w:r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rPr>
          <w:rFonts w:ascii="Arial" w:hAnsi="Arial" w:eastAsia="Microsoft YaHei"/>
          <w:color w:val="263548"/>
          <w:sz w:val="21"/>
        </w:rPr>
        <w:t>全部出货后核对 PI 和单据追踪状态。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出货单状态仅显示“部分出货”和“全部出货”。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每次出货生成独立出货单号，库存同步扣减。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全部出货后 PI 进入已完成/已交货业务阶段，后续由财务支付 PO 账款闭环。</w:t>
      </w:r>
    </w:p>
    <w:p>
      <w:pPr>
        <w:pStyle w:val="Heading1"/>
      </w:pPr>
      <w:r>
        <w:t>7. 库存与财务</w:t>
      </w:r>
    </w:p>
    <w:p>
      <w:pPr>
        <w:pStyle w:val="Heading1"/>
      </w:pPr>
      <w:r>
        <w:t>7.1 库存查询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查询产品当前库存、来源和库存变化，为分批/全部出货提供数量依据。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按角色授权；业务员通常只查询，采购/管理员可处理相关业务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库存查询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出货后刷新确认库存扣减。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invento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库存查询页面示意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rPr>
          <w:rFonts w:ascii="Arial" w:hAnsi="Arial" w:eastAsia="Microsoft YaHei"/>
          <w:color w:val="263548"/>
          <w:sz w:val="21"/>
        </w:rPr>
        <w:t>按产品代码、名称或型号查询。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rPr>
          <w:rFonts w:ascii="Arial" w:hAnsi="Arial" w:eastAsia="Microsoft YaHei"/>
          <w:color w:val="263548"/>
          <w:sz w:val="21"/>
        </w:rPr>
        <w:t>核对可用库存和相关入库记录。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rPr>
          <w:rFonts w:ascii="Arial" w:hAnsi="Arial" w:eastAsia="Microsoft YaHei"/>
          <w:color w:val="263548"/>
          <w:sz w:val="21"/>
        </w:rPr>
        <w:t>PO 到货后刷新确认库存增加。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rPr>
          <w:rFonts w:ascii="Arial" w:hAnsi="Arial" w:eastAsia="Microsoft YaHei"/>
          <w:color w:val="263548"/>
          <w:sz w:val="21"/>
        </w:rPr>
        <w:t>出货后刷新确认库存扣减。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库存不能小于零。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PI 出货数量不能超过当前可用库存。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同一 PI 可通过多张出货单分批扣减。</w:t>
      </w:r>
    </w:p>
    <w:p>
      <w:pPr>
        <w:pStyle w:val="Heading1"/>
      </w:pPr>
      <w:r>
        <w:t>7.2 收付款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记录收入和支出流水，自动生成 SK/FK 流水号，展示原币金额、客户 ID、关联单据、日期和备注。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财务、管理员；业务员不进入财务管理模块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收付款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按类型、客户、日期和关键词查询/导出。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finance-ent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收付款页面示意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rPr>
          <w:rFonts w:ascii="Arial" w:hAnsi="Arial" w:eastAsia="Microsoft YaHei"/>
          <w:color w:val="263548"/>
          <w:sz w:val="21"/>
        </w:rPr>
        <w:t>点击新建，选择收入/支出类型。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rPr>
          <w:rFonts w:ascii="Arial" w:hAnsi="Arial" w:eastAsia="Microsoft YaHei"/>
          <w:color w:val="263548"/>
          <w:sz w:val="21"/>
        </w:rPr>
        <w:t>选择 CNY/USD 等已有币种，填写金额、客户 ID、关联单据和日期。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rPr>
          <w:rFonts w:ascii="Arial" w:hAnsi="Arial" w:eastAsia="Microsoft YaHei"/>
          <w:color w:val="263548"/>
          <w:sz w:val="21"/>
        </w:rPr>
        <w:t>填写备注后保存，系统自动生成 SK 或 FK 流水号。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rPr>
          <w:rFonts w:ascii="Arial" w:hAnsi="Arial" w:eastAsia="Microsoft YaHei"/>
          <w:color w:val="263548"/>
          <w:sz w:val="21"/>
        </w:rPr>
        <w:t>按类型、客户、日期和关键词查询/导出。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SK 开头为收入，FK 开头为支出。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页面顶部使用“收入/支出”而不是“应收/应付”。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财务合计仅汇总 CNY 和 USD；其他币种保留在流水明细。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已结清判断按单据原币计算，不因后续汇率变化重新产生余额。</w:t>
      </w:r>
    </w:p>
    <w:p>
      <w:pPr>
        <w:pStyle w:val="Heading1"/>
      </w:pPr>
      <w:r>
        <w:t>7.3 应收账款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按已确认 PI 计算应收、已收、未收、账龄和结算状态，支持登记定金和全款。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财务、管理员；销售主管查看销售汇总而非维护原始流水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应收账款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核对 PI 状态和剩余未收金额。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receivab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应收账款页面示意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rPr>
          <w:rFonts w:ascii="Arial" w:hAnsi="Arial" w:eastAsia="Microsoft YaHei"/>
          <w:color w:val="263548"/>
          <w:sz w:val="21"/>
        </w:rPr>
        <w:t>按 PI、客户、担当、状态或账龄查询。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rPr>
          <w:rFonts w:ascii="Arial" w:hAnsi="Arial" w:eastAsia="Microsoft YaHei"/>
          <w:color w:val="263548"/>
          <w:sz w:val="21"/>
        </w:rPr>
        <w:t>打开登记收款并选择定金或普通收款。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rPr>
          <w:rFonts w:ascii="Arial" w:hAnsi="Arial" w:eastAsia="Microsoft YaHei"/>
          <w:color w:val="263548"/>
          <w:sz w:val="21"/>
        </w:rPr>
        <w:t>填写原币金额、日期和备注后保存。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rPr>
          <w:rFonts w:ascii="Arial" w:hAnsi="Arial" w:eastAsia="Microsoft YaHei"/>
          <w:color w:val="263548"/>
          <w:sz w:val="21"/>
        </w:rPr>
        <w:t>核对 PI 状态和剩余未收金额。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只有已确认 PI 进入应收。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收定金后 PI 进入已下单；约定定金为 0 时确认即已下单。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客户账龄分析不显示信用额度。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结清状态按原币累计，不使用变化后的今日汇率。</w:t>
      </w:r>
    </w:p>
    <w:p>
      <w:pPr>
        <w:pStyle w:val="Heading1"/>
      </w:pPr>
      <w:r>
        <w:t>7.4 应付账款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按已确认 PO 计算应付、已付、未付、账龄和状态，并登记供应商付款。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财务、管理员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应付账款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核对 PO 剩余应付与单据追踪完成阶段。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payab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应付账款页面示意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rPr>
          <w:rFonts w:ascii="Arial" w:hAnsi="Arial" w:eastAsia="Microsoft YaHei"/>
          <w:color w:val="263548"/>
          <w:sz w:val="21"/>
        </w:rPr>
        <w:t>按 PO、供应商、状态或账龄查询。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rPr>
          <w:rFonts w:ascii="Arial" w:hAnsi="Arial" w:eastAsia="Microsoft YaHei"/>
          <w:color w:val="263548"/>
          <w:sz w:val="21"/>
        </w:rPr>
        <w:t>点击登记付款。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rPr>
          <w:rFonts w:ascii="Arial" w:hAnsi="Arial" w:eastAsia="Microsoft YaHei"/>
          <w:color w:val="263548"/>
          <w:sz w:val="21"/>
        </w:rPr>
        <w:t>填写原币金额、日期和备注后保存。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rPr>
          <w:rFonts w:ascii="Arial" w:hAnsi="Arial" w:eastAsia="Microsoft YaHei"/>
          <w:color w:val="263548"/>
          <w:sz w:val="21"/>
        </w:rPr>
        <w:t>核对 PO 剩余应付与单据追踪完成阶段。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只有已确认 PO 进入应付。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已结清判断按 PO 原币累计。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交货后完成 PO 付款会推动对应 PI 的单据追踪进入完成订单阶段。</w:t>
      </w:r>
    </w:p>
    <w:p>
      <w:pPr>
        <w:pStyle w:val="Heading1"/>
      </w:pPr>
      <w:r>
        <w:t>8. 管理报表</w:t>
      </w:r>
    </w:p>
    <w:p>
      <w:pPr>
        <w:pStyle w:val="Heading1"/>
      </w:pPr>
      <w:r>
        <w:t>8.1 采购报表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按时间、供应商、采购人和币种分析采购金额、趋势与来源。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销售主管、财务或管理员，具体以角色权限为准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采购报表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需要时导出 Excel 用于复核或会议。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report-purchas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采购报表页面示意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rPr>
          <w:rFonts w:ascii="Arial" w:hAnsi="Arial" w:eastAsia="Microsoft YaHei"/>
          <w:color w:val="263548"/>
          <w:sz w:val="21"/>
        </w:rPr>
        <w:t>选择统计维度与日期范围。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rPr>
          <w:rFonts w:ascii="Arial" w:hAnsi="Arial" w:eastAsia="Microsoft YaHei"/>
          <w:color w:val="263548"/>
          <w:sz w:val="21"/>
        </w:rPr>
        <w:t>点击查询并核对汇总卡、图表和明细表。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rPr>
          <w:rFonts w:ascii="Arial" w:hAnsi="Arial" w:eastAsia="Microsoft YaHei"/>
          <w:color w:val="263548"/>
          <w:sz w:val="21"/>
        </w:rPr>
        <w:t>点击业务员或来源进入明细。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rPr>
          <w:rFonts w:ascii="Arial" w:hAnsi="Arial" w:eastAsia="Microsoft YaHei"/>
          <w:color w:val="263548"/>
          <w:sz w:val="21"/>
        </w:rPr>
        <w:t>需要时导出 Excel 用于复核或会议。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报表统计金额统一标注 CNY，并按业务发生/报表规则换算。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应收应付是否结清仍按原币判断，不能用报表换算金额反推余额。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筛选条件、数据范围和角色权限会影响统计结果。</w:t>
      </w:r>
    </w:p>
    <w:p>
      <w:pPr>
        <w:pStyle w:val="Heading1"/>
      </w:pPr>
      <w:r>
        <w:t>8.2 销售报表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按时间、客户、担当和币种分析销售收入与订单来源。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销售主管、财务或管理员，具体以角色权限为准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销售报表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需要时导出 Excel 用于复核或会议。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report-sal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销售报表页面示意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rPr>
          <w:rFonts w:ascii="Arial" w:hAnsi="Arial" w:eastAsia="Microsoft YaHei"/>
          <w:color w:val="263548"/>
          <w:sz w:val="21"/>
        </w:rPr>
        <w:t>选择统计维度与日期范围。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rPr>
          <w:rFonts w:ascii="Arial" w:hAnsi="Arial" w:eastAsia="Microsoft YaHei"/>
          <w:color w:val="263548"/>
          <w:sz w:val="21"/>
        </w:rPr>
        <w:t>点击查询并核对汇总卡、图表和明细表。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rPr>
          <w:rFonts w:ascii="Arial" w:hAnsi="Arial" w:eastAsia="Microsoft YaHei"/>
          <w:color w:val="263548"/>
          <w:sz w:val="21"/>
        </w:rPr>
        <w:t>点击业务员或来源进入明细。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rPr>
          <w:rFonts w:ascii="Arial" w:hAnsi="Arial" w:eastAsia="Microsoft YaHei"/>
          <w:color w:val="263548"/>
          <w:sz w:val="21"/>
        </w:rPr>
        <w:t>需要时导出 Excel 用于复核或会议。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报表统计金额统一标注 CNY，并按业务发生/报表规则换算。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应收应付是否结清仍按原币判断，不能用报表换算金额反推余额。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筛选条件、数据范围和角色权限会影响统计结果。</w:t>
      </w:r>
    </w:p>
    <w:p>
      <w:pPr>
        <w:pStyle w:val="Heading1"/>
      </w:pPr>
      <w:r>
        <w:t>8.3 财务利润报表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以 CNY 展示销售额、采购额、利润和利润率，并支持按月/季度/年度查看。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销售主管、财务或管理员，具体以角色权限为准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财务利润报表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需要时导出 Excel 用于复核或会议。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report-profi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财务利润报表页面示意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rPr>
          <w:rFonts w:ascii="Arial" w:hAnsi="Arial" w:eastAsia="Microsoft YaHei"/>
          <w:color w:val="263548"/>
          <w:sz w:val="21"/>
        </w:rPr>
        <w:t>选择统计维度与日期范围。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rPr>
          <w:rFonts w:ascii="Arial" w:hAnsi="Arial" w:eastAsia="Microsoft YaHei"/>
          <w:color w:val="263548"/>
          <w:sz w:val="21"/>
        </w:rPr>
        <w:t>点击查询并核对汇总卡、图表和明细表。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rPr>
          <w:rFonts w:ascii="Arial" w:hAnsi="Arial" w:eastAsia="Microsoft YaHei"/>
          <w:color w:val="263548"/>
          <w:sz w:val="21"/>
        </w:rPr>
        <w:t>点击业务员或来源进入明细。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rPr>
          <w:rFonts w:ascii="Arial" w:hAnsi="Arial" w:eastAsia="Microsoft YaHei"/>
          <w:color w:val="263548"/>
          <w:sz w:val="21"/>
        </w:rPr>
        <w:t>需要时导出 Excel 用于复核或会议。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报表统计金额统一标注 CNY，并按业务发生/报表规则换算。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应收应付是否结清仍按原币判断，不能用报表换算金额反推余额。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筛选条件、数据范围和角色权限会影响统计结果。</w:t>
      </w:r>
    </w:p>
    <w:p>
      <w:pPr>
        <w:pStyle w:val="Heading1"/>
      </w:pPr>
      <w:r>
        <w:t>8.4 业务员业绩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分析季度/年度业绩、业务员营收占比，并可下钻查看具体 PI 业绩来源。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销售主管、财务或管理员，具体以角色权限为准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业务员业绩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需要时导出 Excel 用于复核或会议。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report-salesma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业务员业绩页面示意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rial" w:hAnsi="Arial" w:eastAsia="Microsoft YaHei"/>
          <w:color w:val="263548"/>
          <w:sz w:val="21"/>
        </w:rPr>
        <w:t>选择统计维度与日期范围。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rial" w:hAnsi="Arial" w:eastAsia="Microsoft YaHei"/>
          <w:color w:val="263548"/>
          <w:sz w:val="21"/>
        </w:rPr>
        <w:t>点击查询并核对汇总卡、图表和明细表。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rial" w:hAnsi="Arial" w:eastAsia="Microsoft YaHei"/>
          <w:color w:val="263548"/>
          <w:sz w:val="21"/>
        </w:rPr>
        <w:t>点击业务员或来源进入明细。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rPr>
          <w:rFonts w:ascii="Arial" w:hAnsi="Arial" w:eastAsia="Microsoft YaHei"/>
          <w:color w:val="263548"/>
          <w:sz w:val="21"/>
        </w:rPr>
        <w:t>需要时导出 Excel 用于复核或会议。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报表统计金额统一标注 CNY，并按业务发生/报表规则换算。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应收应付是否结清仍按原币判断，不能用报表换算金额反推余额。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筛选条件、数据范围和角色权限会影响统计结果。</w:t>
      </w:r>
    </w:p>
    <w:p>
      <w:pPr>
        <w:pStyle w:val="Heading1"/>
      </w:pPr>
      <w:r>
        <w:t>9. 系统管理</w:t>
      </w:r>
    </w:p>
    <w:p>
      <w:pPr>
        <w:pStyle w:val="Heading1"/>
      </w:pPr>
      <w:r>
        <w:t>9.1 用户管理与邀请码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维护用户、状态、角色、密码重置和注册邀请码。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管理员、超级管理员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用户管理与邀请码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停用、删除或重置密码前确认影响。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system-us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用户管理与邀请码页面示意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rial" w:hAnsi="Arial" w:eastAsia="Microsoft YaHei"/>
          <w:color w:val="263548"/>
          <w:sz w:val="21"/>
        </w:rPr>
        <w:t>查询或新建用户。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rial" w:hAnsi="Arial" w:eastAsia="Microsoft YaHei"/>
          <w:color w:val="263548"/>
          <w:sz w:val="21"/>
        </w:rPr>
        <w:t>为普通用户分配最多 3 个兼容角色。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rial" w:hAnsi="Arial" w:eastAsia="Microsoft YaHei"/>
          <w:color w:val="263548"/>
          <w:sz w:val="21"/>
        </w:rPr>
        <w:t>在邀请码页生成永久或限期邀请码，并设置可用次数。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rPr>
          <w:rFonts w:ascii="Arial" w:hAnsi="Arial" w:eastAsia="Microsoft YaHei"/>
          <w:color w:val="263548"/>
          <w:sz w:val="21"/>
        </w:rPr>
        <w:t>停用、删除或重置密码前确认影响。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超级管理员只有 admin 一个，角色不可修改，账号不可删除或停用。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只读角色不能与其他角色共存；包含管理员时界面只显示管理员。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不能将任何普通用户修改为超级管理员。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邀请码由系统随机生成，可设置永久、有效期和可用次数。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常见误区  </w:t>
            </w:r>
            <w:r>
              <w:rPr>
                <w:rFonts w:ascii="Arial" w:hAnsi="Arial" w:eastAsia="Microsoft YaHei"/>
                <w:color w:val="263548"/>
                <w:sz w:val="19"/>
              </w:rPr>
              <w:t>不要共享长期邀请码；离职或异常账号应立即停用并使登录态失效。</w:t>
            </w:r>
          </w:p>
        </w:tc>
      </w:tr>
    </w:tbl>
    <w:p>
      <w:pPr>
        <w:spacing w:after="0"/>
      </w:pPr>
    </w:p>
    <w:p>
      <w:pPr>
        <w:pStyle w:val="Heading1"/>
      </w:pPr>
      <w:r>
        <w:t>9.2 角色管理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维护普通角色及其权限集合。角色管理页面不使用人工排序字段。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管理员、超级管理员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角色管理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使用测试账号执行权限矩阵验收。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system-ro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角色管理页面示意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rPr>
          <w:rFonts w:ascii="Arial" w:hAnsi="Arial" w:eastAsia="Microsoft YaHei"/>
          <w:color w:val="263548"/>
          <w:sz w:val="21"/>
        </w:rPr>
        <w:t>选择角色查看权限。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rPr>
          <w:rFonts w:ascii="Arial" w:hAnsi="Arial" w:eastAsia="Microsoft YaHei"/>
          <w:color w:val="263548"/>
          <w:sz w:val="21"/>
        </w:rPr>
        <w:t>按岗位调整菜单与按钮权限。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rPr>
          <w:rFonts w:ascii="Arial" w:hAnsi="Arial" w:eastAsia="Microsoft YaHei"/>
          <w:color w:val="263548"/>
          <w:sz w:val="21"/>
        </w:rPr>
        <w:t>保存后让相关用户重新登录验证。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rPr>
          <w:rFonts w:ascii="Arial" w:hAnsi="Arial" w:eastAsia="Microsoft YaHei"/>
          <w:color w:val="263548"/>
          <w:sz w:val="21"/>
        </w:rPr>
        <w:t>使用测试账号执行权限矩阵验收。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内置超级管理员角色不可破坏。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后端权限校验优先于前端菜单显示。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角色权限变化后应使相关登录态失效或要求重新登录。</w:t>
      </w:r>
    </w:p>
    <w:p>
      <w:pPr>
        <w:pStyle w:val="Heading1"/>
      </w:pPr>
      <w:r>
        <w:t>9.3 权限菜单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维护菜单、页面、按钮和接口权限代码，决定前端可见入口和后端授权。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超级管理员/受控管理员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权限菜单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使用最小权限账号验证越权接口返回 403。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system-permiss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权限菜单页面示意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rPr>
          <w:rFonts w:ascii="Arial" w:hAnsi="Arial" w:eastAsia="Microsoft YaHei"/>
          <w:color w:val="263548"/>
          <w:sz w:val="21"/>
        </w:rPr>
        <w:t>定位业务模块。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rPr>
          <w:rFonts w:ascii="Arial" w:hAnsi="Arial" w:eastAsia="Microsoft YaHei"/>
          <w:color w:val="263548"/>
          <w:sz w:val="21"/>
        </w:rPr>
        <w:t>核对菜单、按钮和权限编码。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rPr>
          <w:rFonts w:ascii="Arial" w:hAnsi="Arial" w:eastAsia="Microsoft YaHei"/>
          <w:color w:val="263548"/>
          <w:sz w:val="21"/>
        </w:rPr>
        <w:t>修改后保存并刷新用户权限。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rPr>
          <w:rFonts w:ascii="Arial" w:hAnsi="Arial" w:eastAsia="Microsoft YaHei"/>
          <w:color w:val="263548"/>
          <w:sz w:val="21"/>
        </w:rPr>
        <w:t>使用最小权限账号验证越权接口返回 403。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不要仅隐藏按钮而忽略后端 @PreAuthorize。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通配权限只授予管理员。</w:t>
      </w:r>
    </w:p>
    <w:p>
      <w:pPr>
        <w:pStyle w:val="Heading1"/>
      </w:pPr>
      <w:r>
        <w:t>9.4 审计日志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记录用户、模块、操作、方法、地址、结果、耗时、IP、时间和脱敏后的参数/错误。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4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主要使用人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管理员、超级管理员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入口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审计日志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核心结果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处理后保留修复结论。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system-audi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 审计日志页面示意</w:t>
      </w:r>
    </w:p>
    <w:p>
      <w:pPr>
        <w:pStyle w:val="Heading2"/>
      </w:pPr>
      <w:r>
        <w:t>标准操作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Arial" w:hAnsi="Arial" w:eastAsia="Microsoft YaHei"/>
          <w:color w:val="263548"/>
          <w:sz w:val="21"/>
        </w:rPr>
        <w:t>按操作人、模块、结果和日期查询。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Arial" w:hAnsi="Arial" w:eastAsia="Microsoft YaHei"/>
          <w:color w:val="263548"/>
          <w:sz w:val="21"/>
        </w:rPr>
        <w:t>打开失败记录查看错误摘要。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Arial" w:hAnsi="Arial" w:eastAsia="Microsoft YaHei"/>
          <w:color w:val="263548"/>
          <w:sz w:val="21"/>
        </w:rPr>
        <w:t>结合后端日志、单据号和时间定位问题。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rPr>
          <w:rFonts w:ascii="Arial" w:hAnsi="Arial" w:eastAsia="Microsoft YaHei"/>
          <w:color w:val="263548"/>
          <w:sz w:val="21"/>
        </w:rPr>
        <w:t>处理后保留修复结论。</w:t>
      </w:r>
    </w:p>
    <w:p>
      <w:pPr>
        <w:pStyle w:val="Heading2"/>
      </w:pPr>
      <w:r>
        <w:t>业务规则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密码、验证码、Token、邀请码等敏感字段必须显示为 ******。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上传文件对象只记录安全摘要，不记录文件内容。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审计日志不能替代数据库备份与应用日志。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系统重置  </w:t>
            </w:r>
            <w:r>
              <w:rPr>
                <w:rFonts w:ascii="Arial" w:hAnsi="Arial" w:eastAsia="Microsoft YaHei"/>
                <w:color w:val="263548"/>
                <w:sz w:val="19"/>
              </w:rPr>
              <w:t>系统重置是高风险操作，仅超级管理员可执行。操作前必须备份数据库和上传文件，并确认保留账号策略。</w:t>
            </w:r>
          </w:p>
        </w:tc>
      </w:tr>
    </w:tbl>
    <w:p>
      <w:pPr>
        <w:spacing w:after="0"/>
      </w:pPr>
    </w:p>
    <w:p>
      <w:pPr>
        <w:pStyle w:val="Heading1"/>
      </w:pPr>
      <w:r>
        <w:t>10. 按角色标准作业程序（SOP）</w:t>
      </w:r>
    </w:p>
    <w:p>
      <w:pPr>
        <w:pStyle w:val="Heading2"/>
      </w:pPr>
      <w:r>
        <w:t>业务员 SOP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每日：处理通知与待办，更新客户跟进。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客户：仅维护本人个人客户池；客户转公共池后停止以旧链接继续操作。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销售：创建报价并跟进审核；创建 PI 草稿后在 2 小时内确认。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订单：已下单后建立 OEM/PO/出货指示；出货指示按实际维护多产品、物流和联系人。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完成：跟踪定金、全款、库存、出货和交货，不直接维护财务流水。</w:t>
      </w:r>
    </w:p>
    <w:p>
      <w:pPr>
        <w:pStyle w:val="Heading2"/>
      </w:pPr>
      <w:r>
        <w:t>销售主管 SOP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每日：处理销售报价待审核通知。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客户：查看公共/个人客户池，分配担当或按理由转公共池。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团队：按业务员筛选单据追踪，查看季度/年度业绩与来源。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异常：发现越权、数据归属或客户冲突时交管理员处理，不直接改数据库。</w:t>
      </w:r>
    </w:p>
    <w:p>
      <w:pPr>
        <w:pStyle w:val="Heading2"/>
      </w:pPr>
      <w:r>
        <w:t>财务 SOP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每日：处理 PI 收定金、已交货 PI 的 PO 付款通知。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应收：按原币登记定金和全款，核对 PI 状态。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应付：只处理已确认 PO，登记付款并核对完成订单阶段。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报表：财务流水保留原币；报表与经营周报统一 CNY 展示。</w:t>
      </w:r>
    </w:p>
    <w:p>
      <w:pPr>
        <w:pStyle w:val="Heading2"/>
      </w:pPr>
      <w:r>
        <w:t>管理员 SOP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账号：维护用户、角色、邀请码和离职停用。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权限：按最小权限原则分配，使用测试账号验证。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运维：每天检查失败审计、容器健康、磁盘和备份。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变更：发布前完成构建、迁移、备份、回滚方案和公告。</w:t>
      </w:r>
    </w:p>
    <w:p>
      <w:pPr>
        <w:pStyle w:val="Heading1"/>
      </w:pPr>
      <w:r>
        <w:t>11. 状态与字段速查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40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1800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状态/编码</w:t>
            </w:r>
          </w:p>
        </w:tc>
        <w:tc>
          <w:tcPr>
            <w:tcW w:type="dxa" w:w="6120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含义与触发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PI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草稿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保存后等待确认；2 小时内未确认自动删除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PI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已确认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进入应收并通知财务；等待定金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PI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已下单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定金为 0 或已收定金；允许创建出货指示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PI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已出货/已完成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已生成出货；全部出货及业务闭环后完成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PO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草稿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不能入库，也不进入应付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PO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已确认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进入应付，可开始到货入库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PO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进行中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部分到货入库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PO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已完成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全部到货入库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出货单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部分出货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本次仅出部分数量，保留剩余未出货量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出货单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全部出货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该 PI 的剩余数量全部发出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流水号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SK / FK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SK=收入，FK=支出，后接日期与随机数字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客户池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个人 / 公共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有确认担当为个人池；无确认担当为公共池</w:t>
            </w:r>
          </w:p>
        </w:tc>
      </w:tr>
    </w:tbl>
    <w:p>
      <w:pPr>
        <w:spacing w:after="0"/>
      </w:pPr>
    </w:p>
    <w:p>
      <w:pPr>
        <w:pStyle w:val="Heading1"/>
      </w:pPr>
      <w:r>
        <w:t>12. 故障排查与安全规范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错误/现象</w:t>
            </w:r>
          </w:p>
        </w:tc>
        <w:tc>
          <w:tcPr>
            <w:tcW w:type="dxa" w:w="302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判断</w:t>
            </w:r>
          </w:p>
        </w:tc>
        <w:tc>
          <w:tcPr>
            <w:tcW w:type="dxa" w:w="460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处理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401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登录过期或 Token 缺失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重新登录；仍失败则清理浏览器站点数据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403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角色权限或数据范围不足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核对角色、数据担当和按钮权限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413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上传体积超过代理/应用限制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OEM 单文件超过 50MB 时压缩或拆分；管理员同时核对 Nginx 限制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系统繁忙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后端异常或数据库约束错误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按时间和单据号查询审计/后端日志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导入失败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模板、格式、重复编码或权限问题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下载最新模板，按错误行逐项修正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数据合计不一致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币种、日期、筛选范围不同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区分原币结算与报表 CNY 换算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密码建议至少 12 位，包含大小写字母、数字和符号，不复用其他网站密码。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不得把生产数据库、客户名单、财务流水或附件上传到公共代码仓库。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下载的客户和财务文件应保存在公司受控目录，并按内部制度及时清理。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发现越权、XSS、敏感日志、文件路径或账号异常时立即联系管理员并保留证据。</w:t>
      </w:r>
    </w:p>
    <w:sectPr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667085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Arial" w:hAnsi="Arial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5DEE8"/>
      </w:pBdr>
    </w:pPr>
    <w:r>
      <w:rPr>
        <w:rFonts w:ascii="Arial" w:hAnsi="Arial" w:eastAsia="Microsoft YaHei"/>
        <w:b/>
        <w:color w:val="667085"/>
        <w:sz w:val="17"/>
      </w:rPr>
      <w:t>XeFlow  |  用户操作手册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33">
    <w:abstractNumId w:val="32"/>
  </w:num>
  <w:abstractNum w:abstractNumId="33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34">
    <w:abstractNumId w:val="33"/>
  </w:num>
  <w:abstractNum w:abstractNumId="34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35">
    <w:abstractNumId w:val="34"/>
  </w:num>
  <w:abstractNum w:abstractNumId="35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36">
    <w:abstractNumId w:val="35"/>
  </w:num>
  <w:abstractNum w:abstractNumId="36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Microsoft YaHei"/>
      <w:color w:val="2635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69A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74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