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新宋体" w:hAnsi="新宋体" w:eastAsia="新宋体"/>
          <w:bCs/>
          <w:color w:val="000000"/>
          <w:sz w:val="48"/>
          <w:szCs w:val="48"/>
        </w:rPr>
      </w:pPr>
      <w:r>
        <w:rPr>
          <w:rFonts w:hint="eastAsia" w:ascii="新宋体" w:hAnsi="新宋体" w:eastAsia="新宋体"/>
          <w:bCs/>
          <w:color w:val="000000"/>
          <w:sz w:val="48"/>
          <w:szCs w:val="48"/>
        </w:rPr>
        <w:t>项目开发合同书</w:t>
      </w:r>
    </w:p>
    <w:p>
      <w:pPr>
        <w:rPr>
          <w:rFonts w:ascii="宋体" w:hAnsi="宋体"/>
          <w:b/>
          <w:color w:val="000000"/>
        </w:rPr>
      </w:pPr>
      <w:r>
        <w:rPr>
          <w:rFonts w:hint="eastAsia" w:ascii="宋体" w:hAnsi="宋体"/>
          <w:b/>
          <w:color w:val="000000"/>
        </w:rPr>
        <w:t>==============================================================================</w:t>
      </w:r>
    </w:p>
    <w:p>
      <w:pPr>
        <w:rPr>
          <w:rFonts w:ascii="宋体" w:hAnsi="宋体"/>
          <w:color w:val="000000"/>
        </w:rPr>
      </w:pPr>
      <w:r>
        <w:rPr>
          <w:rFonts w:hint="eastAsia" w:ascii="宋体" w:hAnsi="宋体"/>
          <w:color w:val="000000"/>
        </w:rPr>
        <w:t>项目名称（项目）：</w:t>
      </w:r>
      <w:r>
        <w:rPr>
          <w:rFonts w:hint="eastAsia" w:ascii="宋体" w:hAnsi="宋体"/>
          <w:color w:val="000000"/>
          <w:lang w:eastAsia="zh-CN"/>
        </w:rPr>
        <w:t>熊猫棋牌（十三道和双扣两款游戏）</w:t>
      </w:r>
    </w:p>
    <w:p>
      <w:pPr>
        <w:rPr>
          <w:rFonts w:ascii="宋体" w:hAnsi="宋体"/>
          <w:color w:val="000000"/>
        </w:rPr>
      </w:pPr>
    </w:p>
    <w:p>
      <w:pPr>
        <w:rPr>
          <w:rFonts w:ascii="宋体" w:hAnsi="宋体"/>
          <w:color w:val="000000"/>
        </w:rPr>
      </w:pPr>
      <w:r>
        <w:rPr>
          <w:rFonts w:hint="eastAsia" w:ascii="宋体" w:hAnsi="宋体"/>
          <w:color w:val="000000"/>
        </w:rPr>
        <w:t>委托方（甲方）：成都微群网络科技有限公司</w:t>
      </w:r>
    </w:p>
    <w:p>
      <w:pPr>
        <w:rPr>
          <w:rFonts w:ascii="宋体" w:hAnsi="宋体"/>
          <w:color w:val="auto"/>
        </w:rPr>
      </w:pPr>
      <w:r>
        <w:rPr>
          <w:rFonts w:hint="eastAsia" w:ascii="宋体" w:hAnsi="宋体"/>
          <w:color w:val="auto"/>
        </w:rPr>
        <w:t>承接方（乙方）：</w:t>
      </w:r>
    </w:p>
    <w:p>
      <w:pPr>
        <w:rPr>
          <w:rFonts w:ascii="宋体" w:hAnsi="宋体"/>
          <w:color w:val="auto"/>
        </w:rPr>
      </w:pPr>
    </w:p>
    <w:p>
      <w:pPr>
        <w:pStyle w:val="4"/>
        <w:ind w:firstLine="0"/>
        <w:jc w:val="left"/>
        <w:rPr>
          <w:rFonts w:ascii="宋体" w:hAnsi="宋体"/>
          <w:color w:val="auto"/>
          <w:sz w:val="21"/>
        </w:rPr>
      </w:pPr>
      <w:r>
        <w:rPr>
          <w:rFonts w:hint="eastAsia" w:ascii="宋体" w:hAnsi="宋体"/>
          <w:color w:val="auto"/>
          <w:sz w:val="21"/>
          <w:u w:val="single"/>
        </w:rPr>
        <w:t xml:space="preserve">  成都微群网络科技有限公司</w:t>
      </w:r>
      <w:r>
        <w:rPr>
          <w:rFonts w:hint="eastAsia" w:ascii="宋体" w:hAnsi="宋体"/>
          <w:color w:val="auto"/>
          <w:sz w:val="21"/>
          <w:u w:val="single"/>
          <w:lang w:val="en-US" w:eastAsia="zh-CN"/>
        </w:rPr>
        <w:t xml:space="preserve"> </w:t>
      </w:r>
      <w:r>
        <w:rPr>
          <w:rFonts w:hint="eastAsia" w:ascii="宋体" w:hAnsi="宋体"/>
          <w:color w:val="auto"/>
          <w:sz w:val="21"/>
          <w:u w:val="single"/>
        </w:rPr>
        <w:t xml:space="preserve"> </w:t>
      </w:r>
      <w:r>
        <w:rPr>
          <w:rFonts w:hint="eastAsia" w:ascii="宋体" w:hAnsi="宋体"/>
          <w:color w:val="auto"/>
          <w:sz w:val="21"/>
        </w:rPr>
        <w:t>(甲方)委托</w:t>
      </w:r>
      <w:r>
        <w:rPr>
          <w:rFonts w:hint="eastAsia" w:ascii="宋体" w:hAnsi="宋体"/>
          <w:color w:val="auto"/>
          <w:sz w:val="21"/>
          <w:u w:val="single"/>
        </w:rPr>
        <w:t xml:space="preserve"> </w:t>
      </w:r>
      <w:r>
        <w:rPr>
          <w:rFonts w:hint="eastAsia" w:ascii="宋体" w:hAnsi="宋体"/>
          <w:color w:val="auto"/>
          <w:sz w:val="21"/>
          <w:u w:val="single"/>
          <w:lang w:val="en-US" w:eastAsia="zh-CN"/>
        </w:rPr>
        <w:t xml:space="preserve">             </w:t>
      </w:r>
      <w:r>
        <w:rPr>
          <w:rFonts w:hint="eastAsia" w:ascii="宋体" w:hAnsi="宋体"/>
          <w:color w:val="auto"/>
          <w:sz w:val="21"/>
        </w:rPr>
        <w:t>（以下简称乙方），身份证号：</w:t>
      </w:r>
      <w:r>
        <w:rPr>
          <w:rFonts w:hint="eastAsia" w:ascii="宋体" w:hAnsi="宋体"/>
          <w:color w:val="auto"/>
          <w:sz w:val="21"/>
          <w:u w:val="single"/>
        </w:rPr>
        <w:t xml:space="preserve"> </w:t>
      </w:r>
      <w:r>
        <w:rPr>
          <w:rFonts w:hint="eastAsia" w:ascii="宋体" w:hAnsi="宋体"/>
          <w:color w:val="auto"/>
          <w:sz w:val="21"/>
          <w:u w:val="single"/>
          <w:lang w:val="en-US" w:eastAsia="zh-CN"/>
        </w:rPr>
        <w:t xml:space="preserve">                      </w:t>
      </w:r>
      <w:r>
        <w:rPr>
          <w:rFonts w:hint="eastAsia" w:ascii="宋体" w:hAnsi="宋体"/>
          <w:color w:val="auto"/>
          <w:sz w:val="21"/>
        </w:rPr>
        <w:t>，设计开发</w:t>
      </w:r>
      <w:r>
        <w:rPr>
          <w:rFonts w:hint="eastAsia" w:ascii="宋体" w:hAnsi="宋体"/>
          <w:color w:val="auto"/>
          <w:sz w:val="21"/>
          <w:u w:val="single"/>
        </w:rPr>
        <w:t xml:space="preserve"> </w:t>
      </w:r>
      <w:r>
        <w:rPr>
          <w:rFonts w:hint="eastAsia" w:ascii="宋体" w:hAnsi="宋体"/>
          <w:color w:val="auto"/>
          <w:sz w:val="21"/>
          <w:u w:val="single"/>
          <w:lang w:val="en-US" w:eastAsia="zh-CN"/>
        </w:rPr>
        <w:t xml:space="preserve"> </w:t>
      </w:r>
      <w:r>
        <w:rPr>
          <w:rFonts w:hint="eastAsia" w:ascii="宋体" w:hAnsi="宋体"/>
          <w:color w:val="auto"/>
          <w:sz w:val="21"/>
          <w:u w:val="single"/>
          <w:lang w:eastAsia="zh-CN"/>
        </w:rPr>
        <w:t>熊猫棋牌</w:t>
      </w:r>
      <w:r>
        <w:rPr>
          <w:rFonts w:hint="eastAsia" w:ascii="宋体" w:hAnsi="宋体"/>
          <w:color w:val="auto"/>
          <w:sz w:val="21"/>
          <w:u w:val="single"/>
        </w:rPr>
        <w:t xml:space="preserve">前端开发  </w:t>
      </w:r>
      <w:r>
        <w:rPr>
          <w:rFonts w:hint="eastAsia" w:ascii="宋体" w:hAnsi="宋体"/>
          <w:color w:val="auto"/>
          <w:sz w:val="21"/>
        </w:rPr>
        <w:t>项目，双方本着公平友好的原则，签订本合同，以兹信用。</w:t>
      </w:r>
    </w:p>
    <w:p>
      <w:pPr>
        <w:pStyle w:val="4"/>
        <w:ind w:firstLine="0"/>
        <w:rPr>
          <w:rFonts w:ascii="宋体" w:hAnsi="宋体"/>
          <w:color w:val="auto"/>
          <w:sz w:val="21"/>
        </w:rPr>
      </w:pPr>
    </w:p>
    <w:p>
      <w:pPr>
        <w:rPr>
          <w:rFonts w:ascii="宋体" w:hAnsi="宋体"/>
          <w:b/>
          <w:color w:val="auto"/>
        </w:rPr>
      </w:pPr>
      <w:r>
        <w:rPr>
          <w:rFonts w:hint="eastAsia" w:ascii="宋体" w:hAnsi="宋体"/>
          <w:b/>
          <w:color w:val="auto"/>
        </w:rPr>
        <w:t>条款一、合同内容和技术要求</w:t>
      </w:r>
    </w:p>
    <w:p>
      <w:pPr>
        <w:pStyle w:val="6"/>
        <w:numPr>
          <w:ilvl w:val="0"/>
          <w:numId w:val="1"/>
        </w:numPr>
        <w:tabs>
          <w:tab w:val="left" w:pos="665"/>
          <w:tab w:val="clear" w:pos="425"/>
        </w:tabs>
        <w:ind w:left="665"/>
        <w:rPr>
          <w:rFonts w:ascii="宋体" w:hAnsi="宋体"/>
          <w:color w:val="auto"/>
          <w:sz w:val="21"/>
        </w:rPr>
      </w:pPr>
      <w:r>
        <w:rPr>
          <w:rFonts w:hint="eastAsia" w:ascii="宋体" w:hAnsi="宋体"/>
          <w:color w:val="auto"/>
          <w:sz w:val="21"/>
        </w:rPr>
        <w:t>合同内容：</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宋体" w:hAnsi="宋体" w:cs="宋体"/>
          <w:color w:val="auto"/>
          <w:kern w:val="0"/>
          <w:sz w:val="24"/>
          <w:szCs w:val="24"/>
        </w:rPr>
      </w:pPr>
      <w:r>
        <w:rPr>
          <w:rFonts w:hint="eastAsia" w:ascii="宋体" w:hAnsi="宋体"/>
          <w:color w:val="auto"/>
        </w:rPr>
        <w:t>合同内容为</w:t>
      </w:r>
      <w:r>
        <w:rPr>
          <w:rFonts w:hint="eastAsia" w:ascii="宋体" w:hAnsi="宋体"/>
          <w:color w:val="auto"/>
          <w:u w:val="single"/>
        </w:rPr>
        <w:t xml:space="preserve"> </w:t>
      </w:r>
      <w:r>
        <w:rPr>
          <w:rFonts w:hint="eastAsia" w:ascii="宋体" w:hAnsi="宋体"/>
          <w:color w:val="auto"/>
          <w:sz w:val="21"/>
          <w:u w:val="single"/>
          <w:lang w:eastAsia="zh-CN"/>
        </w:rPr>
        <w:t>熊猫棋牌</w:t>
      </w:r>
      <w:r>
        <w:rPr>
          <w:rFonts w:hint="eastAsia" w:ascii="宋体" w:hAnsi="宋体"/>
          <w:color w:val="auto"/>
          <w:u w:val="single"/>
        </w:rPr>
        <w:t xml:space="preserve">前端开发 </w:t>
      </w:r>
      <w:r>
        <w:rPr>
          <w:rFonts w:hint="eastAsia" w:ascii="宋体" w:hAnsi="宋体"/>
          <w:bCs/>
          <w:color w:val="auto"/>
        </w:rPr>
        <w:t>项目</w:t>
      </w:r>
      <w:r>
        <w:rPr>
          <w:rFonts w:hint="eastAsia" w:ascii="宋体" w:hAnsi="宋体"/>
          <w:color w:val="auto"/>
        </w:rPr>
        <w:t>。</w:t>
      </w:r>
    </w:p>
    <w:p>
      <w:pPr>
        <w:pStyle w:val="6"/>
        <w:ind w:left="665" w:firstLine="0"/>
        <w:rPr>
          <w:rFonts w:ascii="宋体" w:hAnsi="宋体"/>
          <w:color w:val="auto"/>
          <w:sz w:val="21"/>
        </w:rPr>
      </w:pPr>
      <w:r>
        <w:rPr>
          <w:rFonts w:hint="eastAsia" w:ascii="宋体" w:hAnsi="宋体"/>
          <w:color w:val="auto"/>
          <w:sz w:val="21"/>
        </w:rPr>
        <w:t>包括：乙方根据甲方提供的UI设计，开发对应的前端所有页面、动态效果、熊猫棋牌前端功能、前后端对接，和甲方后端技术对接</w:t>
      </w:r>
      <w:r>
        <w:rPr>
          <w:rFonts w:hint="eastAsia" w:ascii="宋体" w:hAnsi="宋体"/>
          <w:color w:val="auto"/>
          <w:sz w:val="21"/>
          <w:lang w:eastAsia="zh-CN"/>
        </w:rPr>
        <w:t>，发布游戏为</w:t>
      </w:r>
      <w:r>
        <w:rPr>
          <w:rFonts w:hint="eastAsia" w:ascii="宋体" w:hAnsi="宋体"/>
          <w:color w:val="auto"/>
          <w:sz w:val="21"/>
          <w:lang w:val="en-US" w:eastAsia="zh-CN"/>
        </w:rPr>
        <w:t>H5、IOS、Android三种版本，</w:t>
      </w:r>
      <w:r>
        <w:rPr>
          <w:rFonts w:hint="eastAsia" w:ascii="宋体" w:hAnsi="宋体"/>
          <w:color w:val="auto"/>
          <w:sz w:val="21"/>
        </w:rPr>
        <w:t>实现熊猫棋牌</w:t>
      </w:r>
      <w:r>
        <w:rPr>
          <w:rFonts w:hint="eastAsia" w:ascii="宋体" w:hAnsi="宋体"/>
          <w:color w:val="auto"/>
          <w:sz w:val="21"/>
          <w:lang w:eastAsia="zh-CN"/>
        </w:rPr>
        <w:t>游戏各版本</w:t>
      </w:r>
      <w:r>
        <w:rPr>
          <w:rFonts w:hint="eastAsia" w:ascii="宋体" w:hAnsi="宋体"/>
          <w:color w:val="auto"/>
          <w:sz w:val="21"/>
        </w:rPr>
        <w:t>完整运行。</w:t>
      </w:r>
    </w:p>
    <w:p>
      <w:pPr>
        <w:pStyle w:val="6"/>
        <w:ind w:left="665" w:firstLine="0"/>
        <w:rPr>
          <w:rFonts w:ascii="宋体" w:hAnsi="宋体"/>
          <w:color w:val="auto"/>
          <w:sz w:val="21"/>
        </w:rPr>
      </w:pPr>
      <w:r>
        <w:rPr>
          <w:rFonts w:hint="eastAsia" w:ascii="宋体" w:hAnsi="宋体"/>
          <w:color w:val="auto"/>
          <w:sz w:val="21"/>
        </w:rPr>
        <w:t>技术要求：使用H5技术</w:t>
      </w:r>
      <w:r>
        <w:rPr>
          <w:rFonts w:hint="eastAsia" w:ascii="宋体" w:hAnsi="宋体"/>
          <w:color w:val="auto"/>
          <w:sz w:val="21"/>
          <w:lang w:eastAsia="zh-CN"/>
        </w:rPr>
        <w:t>（</w:t>
      </w:r>
      <w:r>
        <w:rPr>
          <w:rFonts w:hint="eastAsia" w:ascii="宋体" w:hAnsi="宋体"/>
          <w:color w:val="auto"/>
          <w:sz w:val="21"/>
          <w:lang w:val="en-US" w:eastAsia="zh-CN"/>
        </w:rPr>
        <w:t>egret开发</w:t>
      </w:r>
      <w:r>
        <w:rPr>
          <w:rFonts w:hint="eastAsia" w:ascii="宋体" w:hAnsi="宋体"/>
          <w:color w:val="auto"/>
          <w:sz w:val="21"/>
          <w:lang w:eastAsia="zh-CN"/>
        </w:rPr>
        <w:t>），引擎：白鹭</w:t>
      </w:r>
    </w:p>
    <w:p>
      <w:pPr>
        <w:pStyle w:val="6"/>
        <w:ind w:left="665" w:firstLine="0"/>
        <w:rPr>
          <w:rFonts w:ascii="宋体" w:hAnsi="宋体"/>
          <w:color w:val="auto"/>
          <w:sz w:val="21"/>
        </w:rPr>
      </w:pPr>
    </w:p>
    <w:p>
      <w:pPr>
        <w:tabs>
          <w:tab w:val="left" w:pos="7080"/>
        </w:tabs>
        <w:rPr>
          <w:rFonts w:ascii="宋体" w:hAnsi="宋体"/>
          <w:b/>
          <w:color w:val="auto"/>
        </w:rPr>
      </w:pPr>
      <w:r>
        <w:rPr>
          <w:rFonts w:hint="eastAsia" w:ascii="宋体" w:hAnsi="宋体"/>
          <w:b/>
          <w:color w:val="auto"/>
        </w:rPr>
        <w:t>条款二、合同价款与工期</w:t>
      </w:r>
    </w:p>
    <w:p>
      <w:pPr>
        <w:pStyle w:val="6"/>
        <w:numPr>
          <w:ilvl w:val="0"/>
          <w:numId w:val="2"/>
        </w:numPr>
        <w:rPr>
          <w:rFonts w:ascii="宋体" w:hAnsi="宋体"/>
          <w:color w:val="auto"/>
          <w:sz w:val="21"/>
        </w:rPr>
      </w:pPr>
      <w:r>
        <w:rPr>
          <w:rFonts w:hint="eastAsia" w:ascii="宋体" w:hAnsi="宋体"/>
          <w:color w:val="auto"/>
          <w:sz w:val="21"/>
        </w:rPr>
        <w:t>合同价款：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olor w:val="auto"/>
        </w:rPr>
      </w:pPr>
      <w:r>
        <w:rPr>
          <w:rFonts w:hint="eastAsia" w:ascii="宋体" w:hAnsi="宋体"/>
          <w:color w:val="auto"/>
        </w:rPr>
        <w:t>合同总价为 ：</w:t>
      </w:r>
      <w:r>
        <w:rPr>
          <w:rFonts w:hint="eastAsia" w:ascii="宋体" w:hAnsi="宋体"/>
          <w:color w:val="auto"/>
          <w:u w:val="single"/>
        </w:rPr>
        <w:t xml:space="preserve">  </w:t>
      </w:r>
      <w:r>
        <w:rPr>
          <w:rFonts w:hint="eastAsia" w:ascii="宋体" w:hAnsi="宋体"/>
          <w:color w:val="auto"/>
          <w:u w:val="single"/>
          <w:lang w:val="en-US" w:eastAsia="zh-CN"/>
        </w:rPr>
        <w:t xml:space="preserve">15000 </w:t>
      </w:r>
      <w:r>
        <w:rPr>
          <w:rFonts w:hint="eastAsia" w:ascii="宋体" w:hAnsi="宋体"/>
          <w:color w:val="auto"/>
          <w:u w:val="single"/>
        </w:rPr>
        <w:t xml:space="preserve"> </w:t>
      </w:r>
      <w:r>
        <w:rPr>
          <w:rFonts w:hint="eastAsia" w:ascii="宋体" w:hAnsi="宋体"/>
          <w:color w:val="auto"/>
        </w:rPr>
        <w:t>人民币</w:t>
      </w:r>
      <w:r>
        <w:rPr>
          <w:rFonts w:hint="eastAsia" w:ascii="宋体" w:hAnsi="宋体"/>
          <w:color w:val="auto"/>
          <w:lang w:eastAsia="zh-CN"/>
        </w:rPr>
        <w:t>（一万伍仟元整）</w:t>
      </w:r>
    </w:p>
    <w:p>
      <w:pPr>
        <w:pStyle w:val="6"/>
        <w:ind w:firstLine="630" w:firstLineChars="300"/>
        <w:rPr>
          <w:rFonts w:ascii="宋体" w:hAnsi="宋体"/>
          <w:color w:val="auto"/>
          <w:sz w:val="21"/>
        </w:rPr>
      </w:pPr>
      <w:r>
        <w:rPr>
          <w:rFonts w:hint="eastAsia" w:ascii="宋体" w:hAnsi="宋体"/>
          <w:color w:val="auto"/>
          <w:sz w:val="21"/>
        </w:rPr>
        <w:t>工程工期：</w:t>
      </w:r>
    </w:p>
    <w:p>
      <w:pPr>
        <w:pStyle w:val="6"/>
        <w:numPr>
          <w:ilvl w:val="0"/>
          <w:numId w:val="3"/>
        </w:numPr>
        <w:tabs>
          <w:tab w:val="left" w:pos="1145"/>
          <w:tab w:val="clear" w:pos="425"/>
        </w:tabs>
        <w:ind w:left="1145"/>
        <w:rPr>
          <w:rFonts w:ascii="宋体" w:hAnsi="宋体"/>
          <w:color w:val="auto"/>
          <w:sz w:val="21"/>
        </w:rPr>
      </w:pPr>
      <w:r>
        <w:rPr>
          <w:rFonts w:hint="eastAsia" w:ascii="宋体" w:hAnsi="宋体"/>
          <w:color w:val="auto"/>
          <w:sz w:val="21"/>
        </w:rPr>
        <w:t>工程开工之日起</w:t>
      </w:r>
      <w:r>
        <w:rPr>
          <w:rFonts w:hint="eastAsia" w:ascii="宋体" w:hAnsi="宋体"/>
          <w:color w:val="auto"/>
          <w:sz w:val="21"/>
          <w:lang w:val="en-US" w:eastAsia="zh-CN"/>
        </w:rPr>
        <w:t xml:space="preserve"> </w:t>
      </w:r>
      <w:r>
        <w:rPr>
          <w:rFonts w:hint="eastAsia" w:ascii="宋体" w:hAnsi="宋体"/>
          <w:color w:val="auto"/>
          <w:sz w:val="21"/>
          <w:u w:val="single"/>
          <w:lang w:val="en-US" w:eastAsia="zh-CN"/>
        </w:rPr>
        <w:t>25</w:t>
      </w:r>
      <w:r>
        <w:rPr>
          <w:rFonts w:hint="eastAsia" w:ascii="宋体" w:hAnsi="宋体"/>
          <w:color w:val="auto"/>
          <w:sz w:val="21"/>
          <w:lang w:val="en-US" w:eastAsia="zh-CN"/>
        </w:rPr>
        <w:t xml:space="preserve"> </w:t>
      </w:r>
      <w:r>
        <w:rPr>
          <w:rFonts w:hint="eastAsia" w:ascii="宋体" w:hAnsi="宋体"/>
          <w:color w:val="auto"/>
          <w:sz w:val="21"/>
        </w:rPr>
        <w:t>天内，甲乙双方共同完成此开发项目</w:t>
      </w:r>
      <w:r>
        <w:rPr>
          <w:rFonts w:hint="eastAsia" w:ascii="宋体" w:hAnsi="宋体"/>
          <w:color w:val="auto"/>
          <w:sz w:val="21"/>
          <w:lang w:eastAsia="zh-CN"/>
        </w:rPr>
        <w:t>的微信版</w:t>
      </w:r>
      <w:r>
        <w:rPr>
          <w:rFonts w:hint="eastAsia" w:ascii="宋体" w:hAnsi="宋体"/>
          <w:color w:val="auto"/>
          <w:sz w:val="21"/>
        </w:rPr>
        <w:t>。工程开工之日起</w:t>
      </w:r>
      <w:r>
        <w:rPr>
          <w:rFonts w:hint="eastAsia" w:ascii="宋体" w:hAnsi="宋体"/>
          <w:color w:val="auto"/>
          <w:sz w:val="21"/>
          <w:lang w:val="en-US" w:eastAsia="zh-CN"/>
        </w:rPr>
        <w:t xml:space="preserve"> </w:t>
      </w:r>
      <w:r>
        <w:rPr>
          <w:rFonts w:hint="eastAsia" w:ascii="宋体" w:hAnsi="宋体"/>
          <w:color w:val="auto"/>
          <w:sz w:val="21"/>
          <w:u w:val="single"/>
          <w:lang w:val="en-US" w:eastAsia="zh-CN"/>
        </w:rPr>
        <w:t>35</w:t>
      </w:r>
      <w:r>
        <w:rPr>
          <w:rFonts w:hint="eastAsia" w:ascii="宋体" w:hAnsi="宋体"/>
          <w:color w:val="auto"/>
          <w:sz w:val="21"/>
          <w:lang w:val="en-US" w:eastAsia="zh-CN"/>
        </w:rPr>
        <w:t xml:space="preserve"> </w:t>
      </w:r>
      <w:r>
        <w:rPr>
          <w:rFonts w:hint="eastAsia" w:ascii="宋体" w:hAnsi="宋体"/>
          <w:color w:val="auto"/>
          <w:sz w:val="21"/>
        </w:rPr>
        <w:t>天内，甲乙双方共同完成此开发项目</w:t>
      </w:r>
      <w:r>
        <w:rPr>
          <w:rFonts w:hint="eastAsia" w:ascii="宋体" w:hAnsi="宋体"/>
          <w:color w:val="auto"/>
          <w:sz w:val="21"/>
          <w:lang w:eastAsia="zh-CN"/>
        </w:rPr>
        <w:t>的所有版本</w:t>
      </w:r>
      <w:r>
        <w:rPr>
          <w:rFonts w:hint="eastAsia" w:ascii="宋体" w:hAnsi="宋体"/>
          <w:color w:val="auto"/>
          <w:sz w:val="21"/>
        </w:rPr>
        <w:t>。</w:t>
      </w:r>
    </w:p>
    <w:p>
      <w:pPr>
        <w:pStyle w:val="6"/>
        <w:widowControl w:val="0"/>
        <w:numPr>
          <w:ilvl w:val="0"/>
          <w:numId w:val="0"/>
        </w:numPr>
        <w:tabs>
          <w:tab w:val="left" w:pos="1145"/>
        </w:tabs>
        <w:jc w:val="both"/>
        <w:rPr>
          <w:rFonts w:hint="eastAsia" w:ascii="宋体" w:hAnsi="宋体"/>
          <w:color w:val="auto"/>
          <w:sz w:val="21"/>
        </w:rPr>
      </w:pPr>
    </w:p>
    <w:p>
      <w:pPr>
        <w:pStyle w:val="6"/>
        <w:ind w:firstLine="630" w:firstLineChars="300"/>
        <w:rPr>
          <w:rFonts w:hint="eastAsia" w:ascii="宋体" w:hAnsi="宋体"/>
          <w:color w:val="auto"/>
          <w:sz w:val="21"/>
          <w:lang w:eastAsia="zh-CN"/>
        </w:rPr>
      </w:pPr>
      <w:r>
        <w:rPr>
          <w:rFonts w:hint="eastAsia" w:ascii="宋体" w:hAnsi="宋体"/>
          <w:color w:val="auto"/>
          <w:sz w:val="21"/>
          <w:lang w:eastAsia="zh-CN"/>
        </w:rPr>
        <w:t>流程详情：</w:t>
      </w:r>
    </w:p>
    <w:p>
      <w:pPr>
        <w:pStyle w:val="6"/>
        <w:numPr>
          <w:ilvl w:val="0"/>
          <w:numId w:val="3"/>
        </w:numPr>
        <w:tabs>
          <w:tab w:val="left" w:pos="1145"/>
          <w:tab w:val="clear" w:pos="425"/>
        </w:tabs>
        <w:ind w:left="1145"/>
        <w:rPr>
          <w:rFonts w:ascii="宋体" w:hAnsi="宋体"/>
          <w:color w:val="auto"/>
          <w:sz w:val="21"/>
        </w:rPr>
      </w:pPr>
      <w:r>
        <w:rPr>
          <w:rFonts w:hint="eastAsia" w:ascii="宋体" w:hAnsi="宋体"/>
          <w:color w:val="auto"/>
          <w:sz w:val="21"/>
        </w:rPr>
        <w:t>前端完成静态页面设计后和甲方后端先进行一次对接，出来一个初版</w:t>
      </w:r>
      <w:r>
        <w:rPr>
          <w:rFonts w:hint="eastAsia" w:ascii="宋体" w:hAnsi="宋体"/>
          <w:color w:val="auto"/>
          <w:sz w:val="21"/>
          <w:lang w:eastAsia="zh-CN"/>
        </w:rPr>
        <w:t>。</w:t>
      </w:r>
    </w:p>
    <w:p>
      <w:pPr>
        <w:pStyle w:val="6"/>
        <w:numPr>
          <w:ilvl w:val="0"/>
          <w:numId w:val="3"/>
        </w:numPr>
        <w:tabs>
          <w:tab w:val="left" w:pos="1145"/>
          <w:tab w:val="clear" w:pos="425"/>
        </w:tabs>
        <w:ind w:left="1145"/>
        <w:rPr>
          <w:rFonts w:ascii="宋体" w:hAnsi="宋体"/>
          <w:color w:val="auto"/>
          <w:sz w:val="21"/>
        </w:rPr>
      </w:pPr>
      <w:r>
        <w:rPr>
          <w:rFonts w:hint="eastAsia" w:ascii="宋体" w:hAnsi="宋体"/>
          <w:color w:val="auto"/>
          <w:sz w:val="21"/>
        </w:rPr>
        <w:t>前端完成所有前端功能时再与甲方后端进行所有的对接直到熊猫棋牌</w:t>
      </w:r>
      <w:r>
        <w:rPr>
          <w:rFonts w:hint="eastAsia" w:ascii="宋体" w:hAnsi="宋体"/>
          <w:color w:val="auto"/>
          <w:sz w:val="21"/>
          <w:lang w:eastAsia="zh-CN"/>
        </w:rPr>
        <w:t>微信版</w:t>
      </w:r>
      <w:r>
        <w:rPr>
          <w:rFonts w:hint="eastAsia" w:ascii="宋体" w:hAnsi="宋体"/>
          <w:color w:val="auto"/>
          <w:sz w:val="21"/>
        </w:rPr>
        <w:t>完整运行。</w:t>
      </w:r>
    </w:p>
    <w:p>
      <w:pPr>
        <w:pStyle w:val="6"/>
        <w:numPr>
          <w:ilvl w:val="0"/>
          <w:numId w:val="3"/>
        </w:numPr>
        <w:tabs>
          <w:tab w:val="left" w:pos="1145"/>
          <w:tab w:val="clear" w:pos="425"/>
        </w:tabs>
        <w:ind w:left="1145"/>
        <w:rPr>
          <w:rFonts w:ascii="宋体" w:hAnsi="宋体"/>
          <w:color w:val="auto"/>
          <w:sz w:val="21"/>
        </w:rPr>
      </w:pPr>
      <w:r>
        <w:rPr>
          <w:rFonts w:hint="eastAsia" w:ascii="宋体" w:hAnsi="宋体"/>
          <w:color w:val="auto"/>
          <w:sz w:val="21"/>
          <w:lang w:eastAsia="zh-CN"/>
        </w:rPr>
        <w:t>项目</w:t>
      </w:r>
      <w:r>
        <w:rPr>
          <w:rFonts w:hint="eastAsia" w:ascii="宋体" w:hAnsi="宋体"/>
          <w:color w:val="auto"/>
          <w:sz w:val="21"/>
          <w:lang w:val="en-US" w:eastAsia="zh-CN"/>
        </w:rPr>
        <w:t>H5版</w:t>
      </w:r>
      <w:r>
        <w:rPr>
          <w:rFonts w:hint="eastAsia" w:ascii="宋体" w:hAnsi="宋体"/>
          <w:color w:val="auto"/>
          <w:sz w:val="21"/>
        </w:rPr>
        <w:t>建设完成后的</w:t>
      </w:r>
      <w:r>
        <w:rPr>
          <w:rFonts w:hint="eastAsia" w:ascii="宋体" w:hAnsi="宋体"/>
          <w:color w:val="auto"/>
          <w:sz w:val="21"/>
          <w:u w:val="single"/>
        </w:rPr>
        <w:t>5</w:t>
      </w:r>
      <w:r>
        <w:rPr>
          <w:rFonts w:hint="eastAsia" w:ascii="宋体" w:hAnsi="宋体"/>
          <w:color w:val="auto"/>
          <w:sz w:val="21"/>
        </w:rPr>
        <w:t>个工作日内，在微信上试运行，确认熊猫棋牌</w:t>
      </w:r>
      <w:r>
        <w:rPr>
          <w:rFonts w:hint="eastAsia" w:ascii="宋体" w:hAnsi="宋体"/>
          <w:color w:val="auto"/>
          <w:sz w:val="21"/>
          <w:lang w:val="en-US" w:eastAsia="zh-CN"/>
        </w:rPr>
        <w:t>H5</w:t>
      </w:r>
      <w:r>
        <w:rPr>
          <w:rFonts w:hint="eastAsia" w:ascii="宋体" w:hAnsi="宋体"/>
          <w:color w:val="auto"/>
          <w:sz w:val="21"/>
          <w:lang w:eastAsia="zh-CN"/>
        </w:rPr>
        <w:t>版本</w:t>
      </w:r>
      <w:r>
        <w:rPr>
          <w:rFonts w:hint="eastAsia" w:ascii="宋体" w:hAnsi="宋体"/>
          <w:color w:val="auto"/>
          <w:sz w:val="21"/>
        </w:rPr>
        <w:t>完整运行后，甲方依本合同所规定的原则进行验收。</w:t>
      </w:r>
    </w:p>
    <w:p>
      <w:pPr>
        <w:pStyle w:val="6"/>
        <w:numPr>
          <w:ilvl w:val="0"/>
          <w:numId w:val="3"/>
        </w:numPr>
        <w:tabs>
          <w:tab w:val="left" w:pos="1145"/>
          <w:tab w:val="clear" w:pos="425"/>
        </w:tabs>
        <w:ind w:left="1145"/>
        <w:rPr>
          <w:rFonts w:ascii="宋体" w:hAnsi="宋体"/>
          <w:color w:val="auto"/>
          <w:sz w:val="21"/>
        </w:rPr>
      </w:pPr>
      <w:r>
        <w:rPr>
          <w:rFonts w:hint="eastAsia" w:ascii="宋体" w:hAnsi="宋体"/>
          <w:color w:val="auto"/>
          <w:sz w:val="21"/>
          <w:lang w:eastAsia="zh-CN"/>
        </w:rPr>
        <w:t>前端和甲方后端对接，完成将熊猫棋牌发布成</w:t>
      </w:r>
      <w:r>
        <w:rPr>
          <w:rFonts w:hint="eastAsia" w:ascii="宋体" w:hAnsi="宋体"/>
          <w:color w:val="auto"/>
          <w:sz w:val="21"/>
          <w:lang w:val="en-US" w:eastAsia="zh-CN"/>
        </w:rPr>
        <w:t>IOS、Android版并完整运营。</w:t>
      </w:r>
    </w:p>
    <w:p>
      <w:pPr>
        <w:pStyle w:val="6"/>
        <w:numPr>
          <w:ilvl w:val="0"/>
          <w:numId w:val="3"/>
        </w:numPr>
        <w:tabs>
          <w:tab w:val="left" w:pos="1145"/>
          <w:tab w:val="clear" w:pos="425"/>
        </w:tabs>
        <w:ind w:left="1145"/>
        <w:rPr>
          <w:rFonts w:ascii="宋体" w:hAnsi="宋体"/>
          <w:color w:val="auto"/>
          <w:sz w:val="21"/>
        </w:rPr>
      </w:pPr>
      <w:r>
        <w:rPr>
          <w:rFonts w:hint="eastAsia" w:ascii="宋体" w:hAnsi="宋体"/>
          <w:color w:val="auto"/>
          <w:sz w:val="21"/>
        </w:rPr>
        <w:t>项目</w:t>
      </w:r>
      <w:r>
        <w:rPr>
          <w:rFonts w:hint="eastAsia" w:ascii="宋体" w:hAnsi="宋体"/>
          <w:color w:val="auto"/>
          <w:sz w:val="21"/>
          <w:lang w:val="en-US" w:eastAsia="zh-CN"/>
        </w:rPr>
        <w:t>IOS、Android版</w:t>
      </w:r>
      <w:r>
        <w:rPr>
          <w:rFonts w:hint="eastAsia" w:ascii="宋体" w:hAnsi="宋体"/>
          <w:color w:val="auto"/>
          <w:sz w:val="21"/>
        </w:rPr>
        <w:t>建设完成后的</w:t>
      </w:r>
      <w:r>
        <w:rPr>
          <w:rFonts w:hint="eastAsia" w:ascii="宋体" w:hAnsi="宋体"/>
          <w:color w:val="auto"/>
          <w:sz w:val="21"/>
          <w:lang w:val="en-US" w:eastAsia="zh-CN"/>
        </w:rPr>
        <w:t xml:space="preserve"> </w:t>
      </w:r>
      <w:r>
        <w:rPr>
          <w:rFonts w:hint="eastAsia" w:ascii="宋体" w:hAnsi="宋体"/>
          <w:color w:val="auto"/>
          <w:sz w:val="21"/>
          <w:u w:val="single"/>
        </w:rPr>
        <w:t>5</w:t>
      </w:r>
      <w:r>
        <w:rPr>
          <w:rFonts w:hint="eastAsia" w:ascii="宋体" w:hAnsi="宋体"/>
          <w:color w:val="auto"/>
          <w:sz w:val="21"/>
        </w:rPr>
        <w:t>个工作日内，在</w:t>
      </w:r>
      <w:r>
        <w:rPr>
          <w:rFonts w:hint="eastAsia" w:ascii="宋体" w:hAnsi="宋体"/>
          <w:color w:val="auto"/>
          <w:sz w:val="21"/>
          <w:lang w:eastAsia="zh-CN"/>
        </w:rPr>
        <w:t>手机</w:t>
      </w:r>
      <w:r>
        <w:rPr>
          <w:rFonts w:hint="eastAsia" w:ascii="宋体" w:hAnsi="宋体"/>
          <w:color w:val="auto"/>
          <w:sz w:val="21"/>
        </w:rPr>
        <w:t>上试运行，确认熊猫棋牌</w:t>
      </w:r>
      <w:r>
        <w:rPr>
          <w:rFonts w:hint="eastAsia" w:ascii="宋体" w:hAnsi="宋体"/>
          <w:color w:val="auto"/>
          <w:sz w:val="21"/>
          <w:lang w:val="en-US" w:eastAsia="zh-CN"/>
        </w:rPr>
        <w:t>IOS、Android版</w:t>
      </w:r>
      <w:r>
        <w:rPr>
          <w:rFonts w:hint="eastAsia" w:ascii="宋体" w:hAnsi="宋体"/>
          <w:color w:val="auto"/>
          <w:sz w:val="21"/>
        </w:rPr>
        <w:t>完整运行后，甲方依本合同所规定的原则进行验收。</w:t>
      </w:r>
    </w:p>
    <w:p>
      <w:pPr>
        <w:pStyle w:val="6"/>
        <w:numPr>
          <w:ilvl w:val="0"/>
          <w:numId w:val="3"/>
        </w:numPr>
        <w:tabs>
          <w:tab w:val="left" w:pos="1145"/>
          <w:tab w:val="clear" w:pos="425"/>
        </w:tabs>
        <w:ind w:left="1145"/>
        <w:rPr>
          <w:rFonts w:ascii="宋体" w:hAnsi="宋体"/>
          <w:color w:val="auto"/>
          <w:sz w:val="21"/>
        </w:rPr>
      </w:pPr>
      <w:r>
        <w:rPr>
          <w:rFonts w:hint="eastAsia" w:ascii="宋体" w:hAnsi="宋体"/>
          <w:color w:val="auto"/>
          <w:sz w:val="21"/>
        </w:rPr>
        <w:t>工程验收后，甲方若有新的需求，甲乙双方协商解决。</w:t>
      </w:r>
    </w:p>
    <w:p>
      <w:pPr>
        <w:pStyle w:val="6"/>
        <w:numPr>
          <w:ilvl w:val="0"/>
          <w:numId w:val="0"/>
        </w:numPr>
        <w:tabs>
          <w:tab w:val="left" w:pos="1145"/>
        </w:tabs>
        <w:ind w:left="720" w:leftChars="0"/>
        <w:rPr>
          <w:rFonts w:ascii="宋体" w:hAnsi="宋体"/>
          <w:color w:val="auto"/>
          <w:sz w:val="21"/>
        </w:rPr>
      </w:pPr>
    </w:p>
    <w:p>
      <w:pPr>
        <w:pStyle w:val="6"/>
        <w:ind w:left="720" w:firstLine="0"/>
        <w:rPr>
          <w:rFonts w:hint="eastAsia" w:ascii="宋体" w:hAnsi="宋体"/>
          <w:color w:val="auto"/>
          <w:sz w:val="21"/>
        </w:rPr>
      </w:pPr>
      <w:r>
        <w:rPr>
          <w:rFonts w:hint="eastAsia" w:ascii="宋体" w:hAnsi="宋体"/>
          <w:color w:val="auto"/>
          <w:sz w:val="21"/>
        </w:rPr>
        <w:t>注：若前端需要细微调整且不影响整体前端结构的，乙方须免费进行调整</w:t>
      </w:r>
      <w:r>
        <w:rPr>
          <w:rFonts w:hint="eastAsia" w:ascii="宋体" w:hAnsi="宋体"/>
          <w:color w:val="auto"/>
          <w:sz w:val="21"/>
          <w:lang w:eastAsia="zh-CN"/>
        </w:rPr>
        <w:t>，因甲方提出修改的工作不计入协议规定时间</w:t>
      </w:r>
      <w:r>
        <w:rPr>
          <w:rFonts w:hint="eastAsia" w:ascii="宋体" w:hAnsi="宋体"/>
          <w:color w:val="auto"/>
          <w:sz w:val="21"/>
        </w:rPr>
        <w:t>。</w:t>
      </w:r>
    </w:p>
    <w:p>
      <w:pPr>
        <w:pStyle w:val="6"/>
        <w:ind w:left="720" w:firstLine="0"/>
        <w:rPr>
          <w:rFonts w:hint="eastAsia" w:ascii="宋体" w:hAnsi="宋体"/>
          <w:color w:val="auto"/>
          <w:sz w:val="21"/>
        </w:rPr>
      </w:pPr>
    </w:p>
    <w:p>
      <w:pPr>
        <w:rPr>
          <w:rFonts w:ascii="宋体" w:hAnsi="宋体"/>
          <w:color w:val="auto"/>
        </w:rPr>
      </w:pPr>
      <w:r>
        <w:rPr>
          <w:rFonts w:hint="eastAsia" w:ascii="宋体" w:hAnsi="宋体"/>
          <w:b/>
          <w:color w:val="auto"/>
        </w:rPr>
        <w:t>条款三、甲方责任</w:t>
      </w:r>
    </w:p>
    <w:p>
      <w:pPr>
        <w:pStyle w:val="6"/>
        <w:numPr>
          <w:ilvl w:val="0"/>
          <w:numId w:val="4"/>
        </w:numPr>
        <w:rPr>
          <w:rFonts w:ascii="宋体" w:hAnsi="宋体"/>
          <w:color w:val="auto"/>
          <w:sz w:val="21"/>
        </w:rPr>
      </w:pPr>
      <w:r>
        <w:rPr>
          <w:rFonts w:hint="eastAsia" w:ascii="宋体" w:hAnsi="宋体"/>
          <w:color w:val="auto"/>
          <w:sz w:val="21"/>
        </w:rPr>
        <w:t>甲方需对</w:t>
      </w:r>
      <w:r>
        <w:rPr>
          <w:rFonts w:hint="eastAsia" w:ascii="宋体" w:hAnsi="宋体"/>
          <w:color w:val="auto"/>
          <w:sz w:val="21"/>
          <w:lang w:eastAsia="zh-CN"/>
        </w:rPr>
        <w:t>项目</w:t>
      </w:r>
      <w:r>
        <w:rPr>
          <w:rFonts w:hint="eastAsia" w:ascii="宋体" w:hAnsi="宋体"/>
          <w:color w:val="auto"/>
          <w:sz w:val="21"/>
        </w:rPr>
        <w:t>内容提出具体要求，若甲方不能够及时确认开发设计的内容，所造成的项目进度的延误，乙方不负任何责任。</w:t>
      </w:r>
    </w:p>
    <w:p>
      <w:pPr>
        <w:pStyle w:val="6"/>
        <w:numPr>
          <w:ilvl w:val="0"/>
          <w:numId w:val="4"/>
        </w:numPr>
        <w:rPr>
          <w:rFonts w:ascii="宋体" w:hAnsi="宋体"/>
          <w:iCs/>
          <w:color w:val="auto"/>
          <w:sz w:val="21"/>
        </w:rPr>
      </w:pPr>
      <w:r>
        <w:rPr>
          <w:rFonts w:hint="eastAsia" w:ascii="宋体" w:hAnsi="宋体"/>
          <w:color w:val="auto"/>
          <w:sz w:val="21"/>
        </w:rPr>
        <w:t>甲方需要为乙方工作人员提供页面所需的文字、图片</w:t>
      </w:r>
      <w:r>
        <w:rPr>
          <w:rFonts w:hint="eastAsia" w:ascii="宋体" w:hAnsi="宋体"/>
          <w:color w:val="auto"/>
          <w:sz w:val="21"/>
          <w:lang w:eastAsia="zh-CN"/>
        </w:rPr>
        <w:t>、后端接口文档</w:t>
      </w:r>
      <w:r>
        <w:rPr>
          <w:rFonts w:hint="eastAsia" w:ascii="宋体" w:hAnsi="宋体"/>
          <w:color w:val="auto"/>
          <w:sz w:val="21"/>
        </w:rPr>
        <w:t>等资料。</w:t>
      </w:r>
    </w:p>
    <w:p>
      <w:pPr>
        <w:pStyle w:val="6"/>
        <w:numPr>
          <w:ilvl w:val="0"/>
          <w:numId w:val="4"/>
        </w:numPr>
        <w:rPr>
          <w:rFonts w:ascii="宋体" w:hAnsi="宋体"/>
          <w:iCs/>
          <w:color w:val="auto"/>
          <w:sz w:val="21"/>
        </w:rPr>
      </w:pPr>
      <w:r>
        <w:rPr>
          <w:rFonts w:hint="eastAsia" w:ascii="宋体" w:hAnsi="宋体"/>
          <w:color w:val="auto"/>
          <w:sz w:val="21"/>
        </w:rPr>
        <w:t>甲方应从合同签署之日起，按本合同中所规定的付款方式，按时足额向乙方支付相应的费用</w:t>
      </w:r>
      <w:r>
        <w:rPr>
          <w:rFonts w:hint="eastAsia" w:ascii="宋体" w:hAnsi="宋体"/>
          <w:iCs/>
          <w:color w:val="auto"/>
          <w:sz w:val="21"/>
        </w:rPr>
        <w:t>，如甲方在没有合理的理由的情况下，延误或拒绝支付乙方费用，乙方有权单方终止合同的履行。</w:t>
      </w:r>
    </w:p>
    <w:p>
      <w:pPr>
        <w:pStyle w:val="6"/>
        <w:ind w:left="240" w:firstLine="0"/>
        <w:rPr>
          <w:rFonts w:ascii="宋体" w:hAnsi="宋体"/>
          <w:iCs/>
          <w:color w:val="auto"/>
          <w:sz w:val="21"/>
        </w:rPr>
      </w:pPr>
    </w:p>
    <w:p>
      <w:pPr>
        <w:rPr>
          <w:rFonts w:ascii="宋体" w:hAnsi="宋体"/>
          <w:b/>
          <w:color w:val="auto"/>
        </w:rPr>
      </w:pPr>
      <w:r>
        <w:rPr>
          <w:rFonts w:hint="eastAsia" w:ascii="宋体" w:hAnsi="宋体"/>
          <w:b/>
          <w:color w:val="auto"/>
        </w:rPr>
        <w:t>条款四、乙方责任</w:t>
      </w:r>
    </w:p>
    <w:p>
      <w:pPr>
        <w:pStyle w:val="6"/>
        <w:numPr>
          <w:ilvl w:val="0"/>
          <w:numId w:val="5"/>
        </w:numPr>
        <w:rPr>
          <w:rFonts w:ascii="宋体" w:hAnsi="宋体"/>
          <w:color w:val="auto"/>
          <w:sz w:val="21"/>
        </w:rPr>
      </w:pPr>
      <w:r>
        <w:rPr>
          <w:rFonts w:hint="eastAsia" w:ascii="宋体" w:hAnsi="宋体"/>
          <w:color w:val="auto"/>
          <w:sz w:val="21"/>
        </w:rPr>
        <w:t>根据甲方的要求，乙方成立该项目的专门工作队伍，承担甲方项目的开发。在技术上具有先进性、主流性各项工作具有规范性。</w:t>
      </w:r>
    </w:p>
    <w:p>
      <w:pPr>
        <w:pStyle w:val="6"/>
        <w:numPr>
          <w:ilvl w:val="0"/>
          <w:numId w:val="5"/>
        </w:numPr>
        <w:rPr>
          <w:rFonts w:ascii="宋体" w:hAnsi="宋体"/>
          <w:color w:val="auto"/>
          <w:sz w:val="21"/>
        </w:rPr>
      </w:pPr>
      <w:r>
        <w:rPr>
          <w:rFonts w:hint="eastAsia" w:ascii="宋体" w:hAnsi="宋体"/>
          <w:color w:val="auto"/>
          <w:sz w:val="21"/>
        </w:rPr>
        <w:t>乙方应严格按照双方确定的设计方案完成项目建设工作，并及时如实向甲方通报工程</w:t>
      </w:r>
    </w:p>
    <w:p>
      <w:pPr>
        <w:pStyle w:val="6"/>
        <w:ind w:left="659" w:leftChars="314" w:firstLine="0"/>
        <w:rPr>
          <w:rFonts w:ascii="宋体" w:hAnsi="宋体"/>
          <w:color w:val="auto"/>
          <w:sz w:val="21"/>
        </w:rPr>
      </w:pPr>
      <w:r>
        <w:rPr>
          <w:rFonts w:hint="eastAsia" w:ascii="宋体" w:hAnsi="宋体"/>
          <w:color w:val="auto"/>
          <w:sz w:val="21"/>
        </w:rPr>
        <w:t>进度。乙方应在项目的进行中提供给甲方有关项目建设的所需资料清单及准备工作所需的相关文档和必要的行业知识指导。</w:t>
      </w:r>
    </w:p>
    <w:p>
      <w:pPr>
        <w:pStyle w:val="6"/>
        <w:numPr>
          <w:ilvl w:val="0"/>
          <w:numId w:val="5"/>
        </w:numPr>
        <w:rPr>
          <w:rFonts w:ascii="宋体" w:hAnsi="宋体"/>
          <w:color w:val="auto"/>
          <w:sz w:val="21"/>
        </w:rPr>
      </w:pPr>
      <w:r>
        <w:rPr>
          <w:rFonts w:hint="eastAsia" w:ascii="宋体" w:hAnsi="宋体"/>
          <w:color w:val="auto"/>
          <w:sz w:val="21"/>
        </w:rPr>
        <w:t>在方案实施过程中，如果甲方提出修改意见，双方友好协商解决后，对内容进行修改。</w:t>
      </w:r>
    </w:p>
    <w:p>
      <w:pPr>
        <w:pStyle w:val="6"/>
        <w:numPr>
          <w:ilvl w:val="0"/>
          <w:numId w:val="5"/>
        </w:numPr>
        <w:rPr>
          <w:rFonts w:ascii="宋体" w:hAnsi="宋体"/>
          <w:color w:val="auto"/>
          <w:sz w:val="21"/>
        </w:rPr>
      </w:pPr>
      <w:r>
        <w:rPr>
          <w:rFonts w:hint="eastAsia" w:ascii="宋体" w:hAnsi="宋体"/>
          <w:color w:val="auto"/>
          <w:sz w:val="21"/>
        </w:rPr>
        <w:t>如果乙方对合同中约定的任何事时不</w:t>
      </w:r>
      <w:r>
        <w:rPr>
          <w:rFonts w:hint="eastAsia" w:ascii="宋体" w:hAnsi="宋体"/>
          <w:iCs/>
          <w:color w:val="auto"/>
          <w:sz w:val="21"/>
        </w:rPr>
        <w:t>履行或刻意拖延超过七个工作日，甲方有权单方面终止合同且</w:t>
      </w:r>
      <w:r>
        <w:rPr>
          <w:rFonts w:hint="eastAsia" w:ascii="宋体" w:hAnsi="宋体"/>
          <w:color w:val="auto"/>
          <w:sz w:val="21"/>
        </w:rPr>
        <w:t>乙方需退还所有费用。</w:t>
      </w:r>
    </w:p>
    <w:p>
      <w:pPr>
        <w:pStyle w:val="6"/>
        <w:numPr>
          <w:ilvl w:val="0"/>
          <w:numId w:val="5"/>
        </w:numPr>
        <w:rPr>
          <w:rFonts w:ascii="宋体" w:hAnsi="宋体"/>
          <w:color w:val="auto"/>
          <w:sz w:val="21"/>
        </w:rPr>
      </w:pPr>
      <w:r>
        <w:rPr>
          <w:rFonts w:hint="eastAsia" w:ascii="宋体" w:hAnsi="宋体"/>
          <w:color w:val="auto"/>
          <w:sz w:val="21"/>
        </w:rPr>
        <w:t>乙方提供的项目程序或文档等相关文件，若涉及到商业版权纠纷问题，一切责任由乙方负责，甲方不承担任何法律责任。</w:t>
      </w:r>
    </w:p>
    <w:p>
      <w:pPr>
        <w:pStyle w:val="6"/>
        <w:rPr>
          <w:rFonts w:ascii="宋体" w:hAnsi="宋体"/>
          <w:color w:val="auto"/>
          <w:sz w:val="21"/>
        </w:rPr>
      </w:pPr>
    </w:p>
    <w:p>
      <w:pPr>
        <w:rPr>
          <w:rFonts w:ascii="宋体" w:hAnsi="宋体"/>
          <w:b/>
          <w:color w:val="auto"/>
        </w:rPr>
      </w:pPr>
      <w:r>
        <w:rPr>
          <w:rFonts w:hint="eastAsia" w:ascii="宋体" w:hAnsi="宋体"/>
          <w:b/>
          <w:color w:val="auto"/>
        </w:rPr>
        <w:t>条款五、版权、源代码及商业机密</w:t>
      </w:r>
    </w:p>
    <w:p>
      <w:pPr>
        <w:pStyle w:val="6"/>
        <w:numPr>
          <w:ilvl w:val="0"/>
          <w:numId w:val="6"/>
        </w:numPr>
        <w:rPr>
          <w:rFonts w:ascii="宋体" w:hAnsi="宋体"/>
          <w:color w:val="auto"/>
          <w:sz w:val="21"/>
        </w:rPr>
      </w:pPr>
      <w:r>
        <w:rPr>
          <w:rFonts w:hint="eastAsia" w:ascii="宋体" w:hAnsi="宋体"/>
          <w:color w:val="auto"/>
          <w:sz w:val="21"/>
        </w:rPr>
        <w:t>乙方为甲方开发的项目源代码所有权归甲方所有。</w:t>
      </w:r>
    </w:p>
    <w:p>
      <w:pPr>
        <w:pStyle w:val="6"/>
        <w:numPr>
          <w:ilvl w:val="0"/>
          <w:numId w:val="6"/>
        </w:numPr>
        <w:rPr>
          <w:rFonts w:ascii="宋体" w:hAnsi="宋体"/>
          <w:color w:val="auto"/>
          <w:sz w:val="21"/>
        </w:rPr>
      </w:pPr>
      <w:r>
        <w:rPr>
          <w:rFonts w:hint="eastAsia" w:ascii="宋体" w:hAnsi="宋体"/>
          <w:color w:val="auto"/>
          <w:sz w:val="21"/>
          <w:lang w:eastAsia="zh-CN"/>
        </w:rPr>
        <w:t>前端开发技术用</w:t>
      </w:r>
      <w:r>
        <w:rPr>
          <w:rFonts w:hint="eastAsia" w:ascii="宋体" w:hAnsi="宋体"/>
          <w:color w:val="auto"/>
          <w:sz w:val="21"/>
          <w:lang w:val="en-US" w:eastAsia="zh-CN"/>
        </w:rPr>
        <w:t>egret，引擎用白鹭。前端源码不能加密，支持二次开发。</w:t>
      </w:r>
    </w:p>
    <w:p>
      <w:pPr>
        <w:pStyle w:val="6"/>
        <w:numPr>
          <w:ilvl w:val="0"/>
          <w:numId w:val="6"/>
        </w:numPr>
        <w:rPr>
          <w:rFonts w:ascii="宋体" w:hAnsi="宋体"/>
          <w:color w:val="auto"/>
          <w:sz w:val="21"/>
          <w:szCs w:val="21"/>
        </w:rPr>
      </w:pPr>
      <w:r>
        <w:rPr>
          <w:rFonts w:hint="eastAsia" w:ascii="宋体" w:hAnsi="宋体"/>
          <w:color w:val="auto"/>
          <w:sz w:val="21"/>
        </w:rPr>
        <w:t>乙方必须为甲方严守商业机密，不得将该工程设计和数据转用于第三方，</w:t>
      </w:r>
      <w:r>
        <w:rPr>
          <w:color w:val="auto"/>
          <w:sz w:val="21"/>
          <w:szCs w:val="21"/>
        </w:rPr>
        <w:t>否则应对因此造成的损失承担赔偿</w:t>
      </w:r>
      <w:r>
        <w:rPr>
          <w:rFonts w:hint="eastAsia"/>
          <w:color w:val="auto"/>
          <w:sz w:val="21"/>
          <w:szCs w:val="21"/>
        </w:rPr>
        <w:t>。</w:t>
      </w:r>
    </w:p>
    <w:p>
      <w:pPr>
        <w:pStyle w:val="6"/>
        <w:ind w:left="240" w:firstLine="0"/>
        <w:rPr>
          <w:rFonts w:ascii="宋体" w:hAnsi="宋体"/>
          <w:color w:val="auto"/>
          <w:sz w:val="21"/>
        </w:rPr>
      </w:pPr>
      <w:r>
        <w:rPr>
          <w:rFonts w:hint="eastAsia" w:ascii="宋体" w:hAnsi="宋体"/>
          <w:color w:val="auto"/>
          <w:sz w:val="21"/>
          <w:lang w:val="en-US" w:eastAsia="zh-CN"/>
        </w:rPr>
        <w:t>4</w:t>
      </w:r>
      <w:r>
        <w:rPr>
          <w:rFonts w:hint="eastAsia" w:ascii="宋体" w:hAnsi="宋体"/>
          <w:color w:val="auto"/>
          <w:sz w:val="21"/>
        </w:rPr>
        <w:t>. 项目挂载的域名、空间、后台管理密码都会以书面的形式提供给甲方。</w:t>
      </w:r>
    </w:p>
    <w:p>
      <w:pPr>
        <w:rPr>
          <w:rFonts w:ascii="宋体" w:hAnsi="宋体"/>
          <w:b/>
          <w:color w:val="auto"/>
        </w:rPr>
      </w:pPr>
    </w:p>
    <w:p>
      <w:pPr>
        <w:rPr>
          <w:rFonts w:ascii="宋体" w:hAnsi="宋体"/>
          <w:b/>
          <w:color w:val="auto"/>
        </w:rPr>
      </w:pPr>
      <w:r>
        <w:rPr>
          <w:rFonts w:hint="eastAsia" w:ascii="宋体" w:hAnsi="宋体"/>
          <w:b/>
          <w:color w:val="auto"/>
        </w:rPr>
        <w:t>条款六、技术培训与售后服务</w:t>
      </w:r>
    </w:p>
    <w:p>
      <w:pPr>
        <w:pStyle w:val="6"/>
        <w:numPr>
          <w:ilvl w:val="0"/>
          <w:numId w:val="7"/>
        </w:numPr>
        <w:rPr>
          <w:rFonts w:hint="eastAsia" w:ascii="宋体" w:hAnsi="宋体"/>
          <w:color w:val="auto"/>
          <w:sz w:val="21"/>
        </w:rPr>
      </w:pPr>
      <w:r>
        <w:rPr>
          <w:rFonts w:hint="eastAsia" w:ascii="宋体" w:hAnsi="宋体"/>
          <w:color w:val="auto"/>
          <w:sz w:val="21"/>
        </w:rPr>
        <w:t>乙方有关人员针对项目建设的相关内容进行简单技术指导。</w:t>
      </w:r>
    </w:p>
    <w:p>
      <w:pPr>
        <w:pStyle w:val="6"/>
        <w:numPr>
          <w:ilvl w:val="0"/>
          <w:numId w:val="7"/>
        </w:numPr>
        <w:rPr>
          <w:rFonts w:ascii="宋体" w:hAnsi="宋体"/>
          <w:color w:val="auto"/>
          <w:sz w:val="21"/>
        </w:rPr>
      </w:pPr>
      <w:r>
        <w:rPr>
          <w:rFonts w:hint="eastAsia" w:ascii="宋体" w:hAnsi="宋体"/>
          <w:color w:val="auto"/>
          <w:sz w:val="21"/>
        </w:rPr>
        <w:t>乙方的工作日内，若甲方的项目出现故障时，甲方需提供给乙方必要的管理授权，乙方确保在获得甲方管理授权后的24小时内解决问题。</w:t>
      </w:r>
    </w:p>
    <w:p>
      <w:pPr>
        <w:pStyle w:val="6"/>
        <w:numPr>
          <w:ilvl w:val="0"/>
          <w:numId w:val="7"/>
        </w:numPr>
        <w:rPr>
          <w:rFonts w:ascii="宋体" w:hAnsi="宋体"/>
          <w:color w:val="auto"/>
          <w:sz w:val="21"/>
        </w:rPr>
      </w:pPr>
      <w:r>
        <w:rPr>
          <w:rFonts w:hint="eastAsia" w:ascii="宋体" w:hAnsi="宋体"/>
          <w:color w:val="auto"/>
          <w:sz w:val="21"/>
        </w:rPr>
        <w:t>在售后服务过程中乙方在甲方不更改页面风格及项目整体布局的前提下免费提供一年的技术支持及指导、故障维护，如需进行大范围的改动，甲乙双方协商解决。</w:t>
      </w:r>
    </w:p>
    <w:p>
      <w:pPr>
        <w:pStyle w:val="6"/>
        <w:ind w:left="239" w:leftChars="114" w:firstLine="0"/>
        <w:rPr>
          <w:rFonts w:ascii="宋体" w:hAnsi="宋体"/>
          <w:color w:val="auto"/>
          <w:sz w:val="21"/>
        </w:rPr>
      </w:pPr>
    </w:p>
    <w:p>
      <w:pPr>
        <w:rPr>
          <w:rFonts w:ascii="宋体" w:hAnsi="宋体"/>
          <w:b/>
          <w:color w:val="auto"/>
        </w:rPr>
      </w:pPr>
      <w:r>
        <w:rPr>
          <w:rFonts w:hint="eastAsia" w:ascii="宋体" w:hAnsi="宋体"/>
          <w:b/>
          <w:color w:val="auto"/>
        </w:rPr>
        <w:t>条款七、工程验收</w:t>
      </w:r>
    </w:p>
    <w:p>
      <w:pPr>
        <w:pStyle w:val="4"/>
        <w:numPr>
          <w:ilvl w:val="0"/>
          <w:numId w:val="8"/>
        </w:numPr>
        <w:rPr>
          <w:rFonts w:ascii="宋体" w:hAnsi="宋体"/>
          <w:color w:val="auto"/>
          <w:sz w:val="21"/>
        </w:rPr>
      </w:pPr>
      <w:r>
        <w:rPr>
          <w:rFonts w:hint="eastAsia" w:ascii="宋体" w:hAnsi="宋体"/>
          <w:color w:val="auto"/>
          <w:sz w:val="21"/>
        </w:rPr>
        <w:t>项目开发对接完成后，乙方向甲方提出验收申请，甲方组织有关人员验收。若有争议，双方友好协商解决。若由于甲方人员不齐或工作安排冲突等原因，而致使系统验收不能在10个工作日内完成的，应视为验收合格。</w:t>
      </w:r>
    </w:p>
    <w:p>
      <w:pPr>
        <w:pStyle w:val="4"/>
        <w:numPr>
          <w:ilvl w:val="0"/>
          <w:numId w:val="8"/>
        </w:numPr>
        <w:rPr>
          <w:rFonts w:ascii="宋体" w:hAnsi="宋体"/>
          <w:color w:val="auto"/>
          <w:sz w:val="21"/>
        </w:rPr>
      </w:pPr>
      <w:r>
        <w:rPr>
          <w:rFonts w:hint="eastAsia" w:ascii="宋体" w:hAnsi="宋体"/>
          <w:color w:val="auto"/>
          <w:sz w:val="21"/>
        </w:rPr>
        <w:t>验收过程中，若双方意见分歧，双方友好协商解决。</w:t>
      </w:r>
    </w:p>
    <w:p>
      <w:pPr>
        <w:pStyle w:val="4"/>
        <w:ind w:left="660" w:firstLine="0"/>
        <w:rPr>
          <w:rFonts w:ascii="宋体" w:hAnsi="宋体"/>
          <w:color w:val="auto"/>
          <w:sz w:val="21"/>
        </w:rPr>
      </w:pPr>
    </w:p>
    <w:p>
      <w:pPr>
        <w:rPr>
          <w:rFonts w:ascii="宋体" w:hAnsi="宋体"/>
          <w:b/>
          <w:color w:val="auto"/>
        </w:rPr>
      </w:pPr>
      <w:r>
        <w:rPr>
          <w:rFonts w:hint="eastAsia" w:ascii="宋体" w:hAnsi="宋体"/>
          <w:b/>
          <w:color w:val="auto"/>
        </w:rPr>
        <w:t>条款八、付款方式</w:t>
      </w:r>
    </w:p>
    <w:tbl>
      <w:tblPr>
        <w:tblStyle w:val="16"/>
        <w:tblW w:w="8620" w:type="dxa"/>
        <w:tblInd w:w="-7" w:type="dxa"/>
        <w:tblLayout w:type="fixed"/>
        <w:tblCellMar>
          <w:top w:w="0" w:type="dxa"/>
          <w:left w:w="108" w:type="dxa"/>
          <w:bottom w:w="0" w:type="dxa"/>
          <w:right w:w="108" w:type="dxa"/>
        </w:tblCellMar>
      </w:tblPr>
      <w:tblGrid>
        <w:gridCol w:w="1526"/>
        <w:gridCol w:w="1701"/>
        <w:gridCol w:w="2551"/>
        <w:gridCol w:w="2842"/>
      </w:tblGrid>
      <w:tr>
        <w:tblPrEx>
          <w:tblLayout w:type="fixed"/>
          <w:tblCellMar>
            <w:top w:w="0" w:type="dxa"/>
            <w:left w:w="108" w:type="dxa"/>
            <w:bottom w:w="0" w:type="dxa"/>
            <w:right w:w="108" w:type="dxa"/>
          </w:tblCellMar>
        </w:tblPrEx>
        <w:trPr>
          <w:trHeight w:val="484" w:hRule="atLeast"/>
        </w:trPr>
        <w:tc>
          <w:tcPr>
            <w:tcW w:w="1526" w:type="dxa"/>
            <w:tcBorders>
              <w:top w:val="single" w:color="000000" w:sz="4" w:space="0"/>
              <w:left w:val="single" w:color="000000" w:sz="4" w:space="0"/>
              <w:bottom w:val="single" w:color="000000" w:sz="4" w:space="0"/>
            </w:tcBorders>
            <w:vAlign w:val="center"/>
          </w:tcPr>
          <w:p>
            <w:pPr>
              <w:autoSpaceDE w:val="0"/>
              <w:snapToGrid w:val="0"/>
              <w:jc w:val="center"/>
              <w:rPr>
                <w:rFonts w:ascii="宋体" w:hAnsi="宋体" w:cs="宋体"/>
                <w:color w:val="auto"/>
                <w:lang w:val="zh-CN"/>
              </w:rPr>
            </w:pPr>
            <w:r>
              <w:rPr>
                <w:rFonts w:ascii="宋体" w:hAnsi="宋体" w:cs="宋体"/>
                <w:color w:val="auto"/>
                <w:lang w:val="zh-CN"/>
              </w:rPr>
              <w:t>合同总金额</w:t>
            </w:r>
          </w:p>
        </w:tc>
        <w:tc>
          <w:tcPr>
            <w:tcW w:w="7094" w:type="dxa"/>
            <w:gridSpan w:val="3"/>
            <w:tcBorders>
              <w:top w:val="single" w:color="000000" w:sz="4" w:space="0"/>
              <w:left w:val="single" w:color="000000" w:sz="4" w:space="0"/>
              <w:bottom w:val="single" w:color="000000" w:sz="4" w:space="0"/>
              <w:right w:val="single" w:color="000000" w:sz="4" w:space="0"/>
            </w:tcBorders>
            <w:vAlign w:val="center"/>
          </w:tcPr>
          <w:p>
            <w:pPr>
              <w:tabs>
                <w:tab w:val="center" w:pos="3330"/>
                <w:tab w:val="left" w:pos="4255"/>
              </w:tabs>
              <w:autoSpaceDE w:val="0"/>
              <w:snapToGrid w:val="0"/>
              <w:jc w:val="center"/>
              <w:rPr>
                <w:color w:val="auto"/>
              </w:rPr>
            </w:pPr>
            <w:r>
              <w:rPr>
                <w:rFonts w:hint="eastAsia"/>
                <w:color w:val="auto"/>
                <w:lang w:val="en-US" w:eastAsia="zh-CN"/>
              </w:rPr>
              <w:t>15</w:t>
            </w:r>
            <w:r>
              <w:rPr>
                <w:rFonts w:hint="eastAsia"/>
                <w:color w:val="auto"/>
              </w:rPr>
              <w:t>000元</w:t>
            </w:r>
            <w:r>
              <w:rPr>
                <w:rFonts w:hint="eastAsia"/>
                <w:color w:val="auto"/>
                <w:lang w:eastAsia="zh-CN"/>
              </w:rPr>
              <w:t>（</w:t>
            </w:r>
            <w:r>
              <w:rPr>
                <w:rFonts w:hint="eastAsia" w:ascii="宋体" w:hAnsi="宋体"/>
                <w:color w:val="auto"/>
                <w:sz w:val="21"/>
                <w:lang w:eastAsia="zh-CN"/>
              </w:rPr>
              <w:t>一万伍仟元整</w:t>
            </w:r>
            <w:r>
              <w:rPr>
                <w:rFonts w:hint="eastAsia"/>
                <w:color w:val="auto"/>
                <w:lang w:eastAsia="zh-CN"/>
              </w:rPr>
              <w:t>）</w:t>
            </w:r>
          </w:p>
        </w:tc>
      </w:tr>
      <w:tr>
        <w:tblPrEx>
          <w:tblLayout w:type="fixed"/>
          <w:tblCellMar>
            <w:top w:w="0" w:type="dxa"/>
            <w:left w:w="108" w:type="dxa"/>
            <w:bottom w:w="0" w:type="dxa"/>
            <w:right w:w="108" w:type="dxa"/>
          </w:tblCellMar>
        </w:tblPrEx>
        <w:trPr>
          <w:trHeight w:val="676" w:hRule="atLeast"/>
        </w:trPr>
        <w:tc>
          <w:tcPr>
            <w:tcW w:w="1526" w:type="dxa"/>
            <w:tcBorders>
              <w:top w:val="single" w:color="000000" w:sz="4" w:space="0"/>
              <w:left w:val="single" w:color="000000" w:sz="4" w:space="0"/>
              <w:bottom w:val="single" w:color="000000" w:sz="4" w:space="0"/>
            </w:tcBorders>
            <w:vAlign w:val="center"/>
          </w:tcPr>
          <w:p>
            <w:pPr>
              <w:autoSpaceDE w:val="0"/>
              <w:snapToGrid w:val="0"/>
              <w:jc w:val="center"/>
              <w:rPr>
                <w:rFonts w:ascii="宋体" w:hAnsi="宋体" w:cs="宋体"/>
                <w:color w:val="auto"/>
                <w:lang w:val="zh-CN"/>
              </w:rPr>
            </w:pPr>
            <w:r>
              <w:rPr>
                <w:rFonts w:ascii="宋体" w:hAnsi="宋体" w:cs="宋体"/>
                <w:color w:val="auto"/>
                <w:lang w:val="zh-CN"/>
              </w:rPr>
              <w:t>乙方银行帐号</w:t>
            </w:r>
          </w:p>
        </w:tc>
        <w:tc>
          <w:tcPr>
            <w:tcW w:w="7094" w:type="dxa"/>
            <w:gridSpan w:val="3"/>
            <w:tcBorders>
              <w:top w:val="single" w:color="000000" w:sz="4" w:space="0"/>
              <w:left w:val="single" w:color="000000" w:sz="4" w:space="0"/>
              <w:bottom w:val="single" w:color="000000" w:sz="4" w:space="0"/>
              <w:right w:val="single" w:color="000000" w:sz="4" w:space="0"/>
            </w:tcBorders>
            <w:vAlign w:val="center"/>
          </w:tcPr>
          <w:p>
            <w:pPr>
              <w:autoSpaceDE w:val="0"/>
              <w:snapToGrid w:val="0"/>
              <w:jc w:val="center"/>
              <w:rPr>
                <w:color w:val="auto"/>
              </w:rPr>
            </w:pPr>
            <w:r>
              <w:rPr>
                <w:rFonts w:hint="eastAsia"/>
                <w:color w:val="auto"/>
              </w:rPr>
              <w:t>支付宝账号：</w:t>
            </w:r>
          </w:p>
        </w:tc>
      </w:tr>
      <w:tr>
        <w:tblPrEx>
          <w:tblLayout w:type="fixed"/>
          <w:tblCellMar>
            <w:top w:w="0" w:type="dxa"/>
            <w:left w:w="108" w:type="dxa"/>
            <w:bottom w:w="0" w:type="dxa"/>
            <w:right w:w="108" w:type="dxa"/>
          </w:tblCellMar>
        </w:tblPrEx>
        <w:trPr>
          <w:trHeight w:val="558" w:hRule="atLeast"/>
        </w:trPr>
        <w:tc>
          <w:tcPr>
            <w:tcW w:w="1526" w:type="dxa"/>
            <w:tcBorders>
              <w:top w:val="single" w:color="000000" w:sz="4" w:space="0"/>
              <w:left w:val="single" w:color="000000" w:sz="4" w:space="0"/>
              <w:bottom w:val="single" w:color="000000" w:sz="4" w:space="0"/>
            </w:tcBorders>
            <w:vAlign w:val="center"/>
          </w:tcPr>
          <w:p>
            <w:pPr>
              <w:autoSpaceDE w:val="0"/>
              <w:snapToGrid w:val="0"/>
              <w:jc w:val="center"/>
              <w:rPr>
                <w:rFonts w:ascii="宋体" w:hAnsi="宋体" w:cs="宋体"/>
                <w:color w:val="auto"/>
                <w:lang w:val="zh-CN"/>
              </w:rPr>
            </w:pPr>
            <w:r>
              <w:rPr>
                <w:rFonts w:ascii="宋体" w:hAnsi="宋体" w:cs="宋体"/>
                <w:color w:val="auto"/>
                <w:lang w:val="zh-CN"/>
              </w:rPr>
              <w:t>支付批次</w:t>
            </w:r>
          </w:p>
        </w:tc>
        <w:tc>
          <w:tcPr>
            <w:tcW w:w="1701" w:type="dxa"/>
            <w:tcBorders>
              <w:top w:val="single" w:color="000000" w:sz="4" w:space="0"/>
              <w:left w:val="single" w:color="000000" w:sz="4" w:space="0"/>
              <w:bottom w:val="single" w:color="000000" w:sz="4" w:space="0"/>
            </w:tcBorders>
            <w:vAlign w:val="center"/>
          </w:tcPr>
          <w:p>
            <w:pPr>
              <w:autoSpaceDE w:val="0"/>
              <w:snapToGrid w:val="0"/>
              <w:jc w:val="center"/>
              <w:rPr>
                <w:rFonts w:ascii="宋体" w:hAnsi="宋体" w:cs="宋体"/>
                <w:color w:val="auto"/>
                <w:lang w:val="zh-CN"/>
              </w:rPr>
            </w:pPr>
            <w:r>
              <w:rPr>
                <w:rFonts w:ascii="宋体" w:hAnsi="宋体" w:cs="宋体"/>
                <w:color w:val="auto"/>
                <w:lang w:val="zh-CN"/>
              </w:rPr>
              <w:t>金额</w:t>
            </w:r>
          </w:p>
        </w:tc>
        <w:tc>
          <w:tcPr>
            <w:tcW w:w="2551" w:type="dxa"/>
            <w:tcBorders>
              <w:top w:val="single" w:color="000000" w:sz="4" w:space="0"/>
              <w:left w:val="single" w:color="000000" w:sz="4" w:space="0"/>
              <w:bottom w:val="single" w:color="000000" w:sz="4" w:space="0"/>
            </w:tcBorders>
            <w:vAlign w:val="center"/>
          </w:tcPr>
          <w:p>
            <w:pPr>
              <w:autoSpaceDE w:val="0"/>
              <w:snapToGrid w:val="0"/>
              <w:jc w:val="center"/>
              <w:rPr>
                <w:rFonts w:ascii="宋体" w:hAnsi="宋体" w:cs="宋体"/>
                <w:color w:val="auto"/>
                <w:lang w:val="zh-CN"/>
              </w:rPr>
            </w:pPr>
            <w:r>
              <w:rPr>
                <w:rFonts w:ascii="宋体" w:hAnsi="宋体" w:cs="宋体"/>
                <w:color w:val="auto"/>
                <w:lang w:val="zh-CN"/>
              </w:rPr>
              <w:t>支付条件</w:t>
            </w:r>
          </w:p>
        </w:tc>
        <w:tc>
          <w:tcPr>
            <w:tcW w:w="2842" w:type="dxa"/>
            <w:tcBorders>
              <w:top w:val="single" w:color="000000" w:sz="4" w:space="0"/>
              <w:left w:val="single" w:color="000000" w:sz="4" w:space="0"/>
              <w:bottom w:val="single" w:color="000000" w:sz="4" w:space="0"/>
              <w:right w:val="single" w:color="000000" w:sz="4" w:space="0"/>
            </w:tcBorders>
            <w:vAlign w:val="center"/>
          </w:tcPr>
          <w:p>
            <w:pPr>
              <w:autoSpaceDE w:val="0"/>
              <w:snapToGrid w:val="0"/>
              <w:jc w:val="center"/>
              <w:rPr>
                <w:color w:val="auto"/>
              </w:rPr>
            </w:pPr>
            <w:r>
              <w:rPr>
                <w:color w:val="auto"/>
              </w:rPr>
              <w:t>支付时间</w:t>
            </w:r>
          </w:p>
        </w:tc>
      </w:tr>
      <w:tr>
        <w:tblPrEx>
          <w:tblLayout w:type="fixed"/>
          <w:tblCellMar>
            <w:top w:w="0" w:type="dxa"/>
            <w:left w:w="108" w:type="dxa"/>
            <w:bottom w:w="0" w:type="dxa"/>
            <w:right w:w="108" w:type="dxa"/>
          </w:tblCellMar>
        </w:tblPrEx>
        <w:trPr>
          <w:trHeight w:val="539" w:hRule="atLeast"/>
        </w:trPr>
        <w:tc>
          <w:tcPr>
            <w:tcW w:w="1526" w:type="dxa"/>
            <w:tcBorders>
              <w:top w:val="single" w:color="000000" w:sz="4" w:space="0"/>
              <w:left w:val="single" w:color="000000" w:sz="4" w:space="0"/>
              <w:bottom w:val="single" w:color="000000" w:sz="4" w:space="0"/>
            </w:tcBorders>
            <w:vAlign w:val="center"/>
          </w:tcPr>
          <w:p>
            <w:pPr>
              <w:autoSpaceDE w:val="0"/>
              <w:snapToGrid w:val="0"/>
              <w:jc w:val="center"/>
              <w:rPr>
                <w:color w:val="auto"/>
              </w:rPr>
            </w:pPr>
            <w:r>
              <w:rPr>
                <w:color w:val="auto"/>
              </w:rPr>
              <w:t>1</w:t>
            </w:r>
          </w:p>
        </w:tc>
        <w:tc>
          <w:tcPr>
            <w:tcW w:w="1701" w:type="dxa"/>
            <w:tcBorders>
              <w:top w:val="single" w:color="000000" w:sz="4" w:space="0"/>
              <w:left w:val="single" w:color="000000" w:sz="4" w:space="0"/>
              <w:bottom w:val="single" w:color="000000" w:sz="4" w:space="0"/>
            </w:tcBorders>
            <w:vAlign w:val="center"/>
          </w:tcPr>
          <w:p>
            <w:pPr>
              <w:autoSpaceDE w:val="0"/>
              <w:snapToGrid w:val="0"/>
              <w:jc w:val="center"/>
              <w:rPr>
                <w:color w:val="auto"/>
                <w:u w:val="single"/>
              </w:rPr>
            </w:pPr>
            <w:r>
              <w:rPr>
                <w:color w:val="auto"/>
                <w:u w:val="single"/>
              </w:rPr>
              <w:t>总金额的</w:t>
            </w:r>
            <w:r>
              <w:rPr>
                <w:rFonts w:hint="eastAsia"/>
                <w:color w:val="auto"/>
                <w:u w:val="single"/>
                <w:lang w:val="en-US" w:eastAsia="zh-CN"/>
              </w:rPr>
              <w:t>2</w:t>
            </w:r>
            <w:r>
              <w:rPr>
                <w:rFonts w:hint="eastAsia"/>
                <w:color w:val="auto"/>
                <w:u w:val="single"/>
              </w:rPr>
              <w:t>0</w:t>
            </w:r>
            <w:r>
              <w:rPr>
                <w:color w:val="auto"/>
                <w:u w:val="single"/>
              </w:rPr>
              <w:t>%</w:t>
            </w:r>
          </w:p>
        </w:tc>
        <w:tc>
          <w:tcPr>
            <w:tcW w:w="2551" w:type="dxa"/>
            <w:tcBorders>
              <w:top w:val="single" w:color="000000" w:sz="4" w:space="0"/>
              <w:left w:val="single" w:color="000000" w:sz="4" w:space="0"/>
              <w:bottom w:val="single" w:color="000000" w:sz="4" w:space="0"/>
            </w:tcBorders>
            <w:vAlign w:val="center"/>
          </w:tcPr>
          <w:p>
            <w:pPr>
              <w:autoSpaceDE w:val="0"/>
              <w:snapToGrid w:val="0"/>
              <w:jc w:val="center"/>
              <w:rPr>
                <w:rFonts w:ascii="宋体" w:hAnsi="宋体" w:cs="宋体"/>
                <w:color w:val="auto"/>
                <w:lang w:val="zh-CN"/>
              </w:rPr>
            </w:pPr>
            <w:r>
              <w:rPr>
                <w:rFonts w:ascii="宋体" w:hAnsi="宋体" w:cs="宋体"/>
                <w:color w:val="auto"/>
                <w:lang w:val="zh-CN"/>
              </w:rPr>
              <w:t>本协议生效</w:t>
            </w:r>
          </w:p>
        </w:tc>
        <w:tc>
          <w:tcPr>
            <w:tcW w:w="2842" w:type="dxa"/>
            <w:tcBorders>
              <w:top w:val="single" w:color="000000" w:sz="4" w:space="0"/>
              <w:left w:val="single" w:color="000000" w:sz="4" w:space="0"/>
              <w:bottom w:val="single" w:color="000000" w:sz="4" w:space="0"/>
              <w:right w:val="single" w:color="000000" w:sz="4" w:space="0"/>
            </w:tcBorders>
            <w:vAlign w:val="center"/>
          </w:tcPr>
          <w:p>
            <w:pPr>
              <w:autoSpaceDE w:val="0"/>
              <w:snapToGrid w:val="0"/>
              <w:jc w:val="center"/>
              <w:rPr>
                <w:color w:val="auto"/>
              </w:rPr>
            </w:pPr>
            <w:r>
              <w:rPr>
                <w:color w:val="auto"/>
              </w:rPr>
              <w:t>协议生效日起3</w:t>
            </w:r>
            <w:r>
              <w:rPr>
                <w:rFonts w:hint="eastAsia"/>
                <w:color w:val="auto"/>
              </w:rPr>
              <w:t>个工作日</w:t>
            </w:r>
            <w:r>
              <w:rPr>
                <w:color w:val="auto"/>
              </w:rPr>
              <w:t>内</w:t>
            </w:r>
          </w:p>
        </w:tc>
      </w:tr>
      <w:tr>
        <w:tblPrEx>
          <w:tblLayout w:type="fixed"/>
          <w:tblCellMar>
            <w:top w:w="0" w:type="dxa"/>
            <w:left w:w="108" w:type="dxa"/>
            <w:bottom w:w="0" w:type="dxa"/>
            <w:right w:w="108" w:type="dxa"/>
          </w:tblCellMar>
        </w:tblPrEx>
        <w:tc>
          <w:tcPr>
            <w:tcW w:w="1526" w:type="dxa"/>
            <w:tcBorders>
              <w:top w:val="single" w:color="000000" w:sz="4" w:space="0"/>
              <w:left w:val="single" w:color="000000" w:sz="4" w:space="0"/>
              <w:bottom w:val="single" w:color="000000" w:sz="4" w:space="0"/>
            </w:tcBorders>
            <w:vAlign w:val="center"/>
          </w:tcPr>
          <w:p>
            <w:pPr>
              <w:autoSpaceDE w:val="0"/>
              <w:snapToGrid w:val="0"/>
              <w:jc w:val="center"/>
              <w:rPr>
                <w:color w:val="auto"/>
              </w:rPr>
            </w:pPr>
            <w:r>
              <w:rPr>
                <w:color w:val="auto"/>
              </w:rPr>
              <w:t>2</w:t>
            </w:r>
          </w:p>
        </w:tc>
        <w:tc>
          <w:tcPr>
            <w:tcW w:w="1701" w:type="dxa"/>
            <w:tcBorders>
              <w:top w:val="single" w:color="000000" w:sz="4" w:space="0"/>
              <w:left w:val="single" w:color="000000" w:sz="4" w:space="0"/>
              <w:bottom w:val="single" w:color="000000" w:sz="4" w:space="0"/>
            </w:tcBorders>
            <w:vAlign w:val="center"/>
          </w:tcPr>
          <w:p>
            <w:pPr>
              <w:autoSpaceDE w:val="0"/>
              <w:snapToGrid w:val="0"/>
              <w:jc w:val="center"/>
              <w:rPr>
                <w:color w:val="auto"/>
                <w:u w:val="single"/>
              </w:rPr>
            </w:pPr>
            <w:r>
              <w:rPr>
                <w:color w:val="auto"/>
                <w:u w:val="single"/>
              </w:rPr>
              <w:t>总金额的</w:t>
            </w:r>
            <w:r>
              <w:rPr>
                <w:rFonts w:hint="eastAsia"/>
                <w:color w:val="auto"/>
                <w:u w:val="single"/>
                <w:lang w:val="en-US" w:eastAsia="zh-CN"/>
              </w:rPr>
              <w:t>25</w:t>
            </w:r>
            <w:r>
              <w:rPr>
                <w:color w:val="auto"/>
                <w:u w:val="single"/>
              </w:rPr>
              <w:t>%</w:t>
            </w:r>
          </w:p>
        </w:tc>
        <w:tc>
          <w:tcPr>
            <w:tcW w:w="2551" w:type="dxa"/>
            <w:tcBorders>
              <w:top w:val="single" w:color="000000" w:sz="4" w:space="0"/>
              <w:left w:val="single" w:color="000000" w:sz="4" w:space="0"/>
              <w:bottom w:val="single" w:color="000000" w:sz="4" w:space="0"/>
            </w:tcBorders>
            <w:vAlign w:val="center"/>
          </w:tcPr>
          <w:p>
            <w:pPr>
              <w:autoSpaceDE w:val="0"/>
              <w:snapToGrid w:val="0"/>
              <w:jc w:val="center"/>
              <w:rPr>
                <w:color w:val="auto"/>
              </w:rPr>
            </w:pPr>
            <w:r>
              <w:rPr>
                <w:rFonts w:hint="eastAsia" w:ascii="宋体" w:hAnsi="宋体" w:cs="宋体"/>
                <w:color w:val="auto"/>
                <w:lang w:val="zh-CN"/>
              </w:rPr>
              <w:t>完成该项目前端开发且功能完整，能在微信端运行且没有bug</w:t>
            </w:r>
          </w:p>
        </w:tc>
        <w:tc>
          <w:tcPr>
            <w:tcW w:w="2842" w:type="dxa"/>
            <w:tcBorders>
              <w:top w:val="single" w:color="000000" w:sz="4" w:space="0"/>
              <w:left w:val="single" w:color="000000" w:sz="4" w:space="0"/>
              <w:bottom w:val="single" w:color="000000" w:sz="4" w:space="0"/>
              <w:right w:val="single" w:color="000000" w:sz="4" w:space="0"/>
            </w:tcBorders>
            <w:vAlign w:val="center"/>
          </w:tcPr>
          <w:p>
            <w:pPr>
              <w:autoSpaceDE w:val="0"/>
              <w:snapToGrid w:val="0"/>
              <w:jc w:val="center"/>
              <w:rPr>
                <w:rFonts w:hint="eastAsia" w:eastAsia="宋体"/>
                <w:color w:val="auto"/>
                <w:lang w:eastAsia="zh-CN"/>
              </w:rPr>
            </w:pPr>
            <w:r>
              <w:rPr>
                <w:rFonts w:hint="eastAsia"/>
                <w:color w:val="auto"/>
                <w:lang w:eastAsia="zh-CN"/>
              </w:rPr>
              <w:t>在微信端试运行完成</w:t>
            </w:r>
            <w:r>
              <w:rPr>
                <w:color w:val="auto"/>
              </w:rPr>
              <w:t>3</w:t>
            </w:r>
            <w:r>
              <w:rPr>
                <w:rFonts w:hint="eastAsia"/>
                <w:color w:val="auto"/>
              </w:rPr>
              <w:t>个工作日</w:t>
            </w:r>
            <w:r>
              <w:rPr>
                <w:color w:val="auto"/>
              </w:rPr>
              <w:t>内</w:t>
            </w:r>
          </w:p>
        </w:tc>
      </w:tr>
      <w:tr>
        <w:tblPrEx>
          <w:tblLayout w:type="fixed"/>
          <w:tblCellMar>
            <w:top w:w="0" w:type="dxa"/>
            <w:left w:w="108" w:type="dxa"/>
            <w:bottom w:w="0" w:type="dxa"/>
            <w:right w:w="108" w:type="dxa"/>
          </w:tblCellMar>
        </w:tblPrEx>
        <w:trPr>
          <w:trHeight w:val="617" w:hRule="atLeast"/>
        </w:trPr>
        <w:tc>
          <w:tcPr>
            <w:tcW w:w="1526" w:type="dxa"/>
            <w:tcBorders>
              <w:top w:val="single" w:color="000000" w:sz="4" w:space="0"/>
              <w:left w:val="single" w:color="000000" w:sz="4" w:space="0"/>
              <w:bottom w:val="single" w:color="000000" w:sz="4" w:space="0"/>
            </w:tcBorders>
            <w:vAlign w:val="center"/>
          </w:tcPr>
          <w:p>
            <w:pPr>
              <w:autoSpaceDE w:val="0"/>
              <w:snapToGrid w:val="0"/>
              <w:jc w:val="center"/>
              <w:rPr>
                <w:rFonts w:hint="eastAsia" w:eastAsia="宋体"/>
                <w:color w:val="auto"/>
                <w:lang w:val="en-US" w:eastAsia="zh-CN"/>
              </w:rPr>
            </w:pPr>
            <w:r>
              <w:rPr>
                <w:rFonts w:hint="eastAsia"/>
                <w:color w:val="auto"/>
                <w:lang w:val="en-US" w:eastAsia="zh-CN"/>
              </w:rPr>
              <w:t>3</w:t>
            </w:r>
          </w:p>
        </w:tc>
        <w:tc>
          <w:tcPr>
            <w:tcW w:w="1701" w:type="dxa"/>
            <w:tcBorders>
              <w:top w:val="single" w:color="000000" w:sz="4" w:space="0"/>
              <w:left w:val="single" w:color="000000" w:sz="4" w:space="0"/>
              <w:bottom w:val="single" w:color="000000" w:sz="4" w:space="0"/>
            </w:tcBorders>
            <w:vAlign w:val="center"/>
          </w:tcPr>
          <w:p>
            <w:pPr>
              <w:autoSpaceDE w:val="0"/>
              <w:snapToGrid w:val="0"/>
              <w:jc w:val="center"/>
              <w:rPr>
                <w:color w:val="auto"/>
                <w:u w:val="single"/>
              </w:rPr>
            </w:pPr>
            <w:r>
              <w:rPr>
                <w:color w:val="auto"/>
                <w:u w:val="single"/>
              </w:rPr>
              <w:t>总金额的</w:t>
            </w:r>
            <w:r>
              <w:rPr>
                <w:rFonts w:hint="eastAsia"/>
                <w:color w:val="auto"/>
                <w:u w:val="single"/>
                <w:lang w:val="en-US" w:eastAsia="zh-CN"/>
              </w:rPr>
              <w:t>25</w:t>
            </w:r>
            <w:r>
              <w:rPr>
                <w:color w:val="auto"/>
                <w:u w:val="single"/>
              </w:rPr>
              <w:t>%</w:t>
            </w:r>
          </w:p>
        </w:tc>
        <w:tc>
          <w:tcPr>
            <w:tcW w:w="2551" w:type="dxa"/>
            <w:tcBorders>
              <w:top w:val="single" w:color="000000" w:sz="4" w:space="0"/>
              <w:left w:val="single" w:color="000000" w:sz="4" w:space="0"/>
              <w:bottom w:val="single" w:color="000000" w:sz="4" w:space="0"/>
            </w:tcBorders>
            <w:vAlign w:val="center"/>
          </w:tcPr>
          <w:p>
            <w:pPr>
              <w:autoSpaceDE w:val="0"/>
              <w:snapToGrid w:val="0"/>
              <w:jc w:val="center"/>
              <w:rPr>
                <w:rFonts w:hint="eastAsia" w:ascii="宋体" w:hAnsi="宋体" w:cs="宋体"/>
                <w:color w:val="auto"/>
                <w:lang w:val="zh-CN"/>
              </w:rPr>
            </w:pPr>
            <w:r>
              <w:rPr>
                <w:rFonts w:hint="eastAsia" w:ascii="宋体" w:hAnsi="宋体" w:cs="宋体"/>
                <w:color w:val="auto"/>
                <w:lang w:val="zh-CN"/>
              </w:rPr>
              <w:t>完成项目的</w:t>
            </w:r>
            <w:r>
              <w:rPr>
                <w:rFonts w:hint="eastAsia" w:ascii="宋体" w:hAnsi="宋体" w:cs="宋体"/>
                <w:color w:val="auto"/>
                <w:lang w:val="en-US" w:eastAsia="zh-CN"/>
              </w:rPr>
              <w:t>APP版发布，完成试运行且没有BUG</w:t>
            </w:r>
          </w:p>
        </w:tc>
        <w:tc>
          <w:tcPr>
            <w:tcW w:w="2842" w:type="dxa"/>
            <w:tcBorders>
              <w:top w:val="single" w:color="000000" w:sz="4" w:space="0"/>
              <w:left w:val="single" w:color="000000" w:sz="4" w:space="0"/>
              <w:bottom w:val="single" w:color="000000" w:sz="4" w:space="0"/>
              <w:right w:val="single" w:color="000000" w:sz="4" w:space="0"/>
            </w:tcBorders>
            <w:vAlign w:val="center"/>
          </w:tcPr>
          <w:p>
            <w:pPr>
              <w:autoSpaceDE w:val="0"/>
              <w:snapToGrid w:val="0"/>
              <w:jc w:val="center"/>
              <w:rPr>
                <w:rFonts w:hint="eastAsia" w:eastAsia="宋体"/>
                <w:color w:val="auto"/>
                <w:lang w:eastAsia="zh-CN"/>
              </w:rPr>
            </w:pPr>
            <w:r>
              <w:rPr>
                <w:rFonts w:hint="eastAsia"/>
                <w:color w:val="auto"/>
                <w:lang w:eastAsia="zh-CN"/>
              </w:rPr>
              <w:t>在</w:t>
            </w:r>
            <w:r>
              <w:rPr>
                <w:rFonts w:hint="eastAsia"/>
                <w:color w:val="auto"/>
                <w:lang w:val="en-US" w:eastAsia="zh-CN"/>
              </w:rPr>
              <w:t>PC端试运行完成</w:t>
            </w:r>
            <w:r>
              <w:rPr>
                <w:color w:val="auto"/>
              </w:rPr>
              <w:t>3</w:t>
            </w:r>
            <w:r>
              <w:rPr>
                <w:rFonts w:hint="eastAsia"/>
                <w:color w:val="auto"/>
              </w:rPr>
              <w:t>个工作日</w:t>
            </w:r>
            <w:r>
              <w:rPr>
                <w:color w:val="auto"/>
              </w:rPr>
              <w:t>内</w:t>
            </w:r>
          </w:p>
        </w:tc>
      </w:tr>
      <w:tr>
        <w:tblPrEx>
          <w:tblLayout w:type="fixed"/>
          <w:tblCellMar>
            <w:top w:w="0" w:type="dxa"/>
            <w:left w:w="108" w:type="dxa"/>
            <w:bottom w:w="0" w:type="dxa"/>
            <w:right w:w="108" w:type="dxa"/>
          </w:tblCellMar>
        </w:tblPrEx>
        <w:trPr>
          <w:trHeight w:val="621" w:hRule="atLeast"/>
        </w:trPr>
        <w:tc>
          <w:tcPr>
            <w:tcW w:w="1526" w:type="dxa"/>
            <w:tcBorders>
              <w:top w:val="single" w:color="000000" w:sz="4" w:space="0"/>
              <w:left w:val="single" w:color="000000" w:sz="4" w:space="0"/>
              <w:bottom w:val="single" w:color="000000" w:sz="4" w:space="0"/>
            </w:tcBorders>
            <w:vAlign w:val="center"/>
          </w:tcPr>
          <w:p>
            <w:pPr>
              <w:autoSpaceDE w:val="0"/>
              <w:snapToGrid w:val="0"/>
              <w:jc w:val="center"/>
              <w:rPr>
                <w:rFonts w:hint="eastAsia" w:eastAsia="宋体"/>
                <w:color w:val="auto"/>
                <w:lang w:eastAsia="zh-CN"/>
              </w:rPr>
            </w:pPr>
            <w:r>
              <w:rPr>
                <w:rFonts w:hint="eastAsia"/>
                <w:color w:val="auto"/>
                <w:lang w:val="en-US" w:eastAsia="zh-CN"/>
              </w:rPr>
              <w:t>4</w:t>
            </w:r>
          </w:p>
        </w:tc>
        <w:tc>
          <w:tcPr>
            <w:tcW w:w="1701" w:type="dxa"/>
            <w:tcBorders>
              <w:top w:val="single" w:color="000000" w:sz="4" w:space="0"/>
              <w:left w:val="single" w:color="000000" w:sz="4" w:space="0"/>
              <w:bottom w:val="single" w:color="000000" w:sz="4" w:space="0"/>
            </w:tcBorders>
            <w:vAlign w:val="center"/>
          </w:tcPr>
          <w:p>
            <w:pPr>
              <w:autoSpaceDE w:val="0"/>
              <w:snapToGrid w:val="0"/>
              <w:jc w:val="center"/>
              <w:rPr>
                <w:color w:val="auto"/>
                <w:u w:val="single"/>
              </w:rPr>
            </w:pPr>
            <w:r>
              <w:rPr>
                <w:color w:val="auto"/>
                <w:u w:val="single"/>
              </w:rPr>
              <w:t>总金额的</w:t>
            </w:r>
            <w:r>
              <w:rPr>
                <w:rFonts w:hint="eastAsia"/>
                <w:color w:val="auto"/>
                <w:u w:val="single"/>
                <w:lang w:val="en-US" w:eastAsia="zh-CN"/>
              </w:rPr>
              <w:t>3</w:t>
            </w:r>
            <w:r>
              <w:rPr>
                <w:rFonts w:hint="eastAsia"/>
                <w:color w:val="auto"/>
                <w:u w:val="single"/>
              </w:rPr>
              <w:t>0</w:t>
            </w:r>
            <w:r>
              <w:rPr>
                <w:color w:val="auto"/>
                <w:u w:val="single"/>
              </w:rPr>
              <w:t>%</w:t>
            </w:r>
          </w:p>
        </w:tc>
        <w:tc>
          <w:tcPr>
            <w:tcW w:w="2551" w:type="dxa"/>
            <w:tcBorders>
              <w:top w:val="single" w:color="000000" w:sz="4" w:space="0"/>
              <w:left w:val="single" w:color="000000" w:sz="4" w:space="0"/>
              <w:bottom w:val="single" w:color="000000" w:sz="4" w:space="0"/>
            </w:tcBorders>
            <w:vAlign w:val="center"/>
          </w:tcPr>
          <w:p>
            <w:pPr>
              <w:autoSpaceDE w:val="0"/>
              <w:snapToGrid w:val="0"/>
              <w:jc w:val="center"/>
              <w:rPr>
                <w:rFonts w:ascii="宋体" w:hAnsi="宋体" w:cs="宋体"/>
                <w:color w:val="auto"/>
              </w:rPr>
            </w:pPr>
            <w:r>
              <w:rPr>
                <w:rFonts w:hint="eastAsia" w:ascii="宋体" w:hAnsi="宋体" w:cs="宋体"/>
                <w:color w:val="auto"/>
              </w:rPr>
              <w:t>项目交付完成，源码交付完成</w:t>
            </w:r>
          </w:p>
        </w:tc>
        <w:tc>
          <w:tcPr>
            <w:tcW w:w="2842" w:type="dxa"/>
            <w:tcBorders>
              <w:top w:val="single" w:color="000000" w:sz="4" w:space="0"/>
              <w:left w:val="single" w:color="000000" w:sz="4" w:space="0"/>
              <w:bottom w:val="single" w:color="000000" w:sz="4" w:space="0"/>
              <w:right w:val="single" w:color="000000" w:sz="4" w:space="0"/>
            </w:tcBorders>
            <w:vAlign w:val="center"/>
          </w:tcPr>
          <w:p>
            <w:pPr>
              <w:autoSpaceDE w:val="0"/>
              <w:snapToGrid w:val="0"/>
              <w:jc w:val="center"/>
              <w:rPr>
                <w:color w:val="auto"/>
              </w:rPr>
            </w:pPr>
            <w:r>
              <w:rPr>
                <w:rFonts w:hint="eastAsia"/>
                <w:color w:val="auto"/>
              </w:rPr>
              <w:t>项目和源码交付完成</w:t>
            </w:r>
            <w:r>
              <w:rPr>
                <w:color w:val="auto"/>
              </w:rPr>
              <w:t>3</w:t>
            </w:r>
            <w:r>
              <w:rPr>
                <w:rFonts w:hint="eastAsia"/>
                <w:color w:val="auto"/>
              </w:rPr>
              <w:t>个工作日</w:t>
            </w:r>
            <w:r>
              <w:rPr>
                <w:color w:val="auto"/>
              </w:rPr>
              <w:t>内</w:t>
            </w:r>
          </w:p>
        </w:tc>
      </w:tr>
    </w:tbl>
    <w:p>
      <w:pPr>
        <w:pStyle w:val="6"/>
        <w:ind w:left="600" w:firstLine="0"/>
        <w:rPr>
          <w:rFonts w:ascii="宋体" w:hAnsi="宋体"/>
          <w:color w:val="000000"/>
          <w:sz w:val="21"/>
        </w:rPr>
      </w:pPr>
    </w:p>
    <w:p>
      <w:pPr>
        <w:rPr>
          <w:rFonts w:ascii="宋体" w:hAnsi="宋体"/>
          <w:b/>
          <w:color w:val="000000"/>
        </w:rPr>
      </w:pPr>
      <w:r>
        <w:rPr>
          <w:rFonts w:hint="eastAsia" w:ascii="宋体" w:hAnsi="宋体"/>
          <w:b/>
          <w:color w:val="000000"/>
        </w:rPr>
        <w:t>条款九、违约责任</w:t>
      </w:r>
    </w:p>
    <w:p>
      <w:pPr>
        <w:numPr>
          <w:ilvl w:val="0"/>
          <w:numId w:val="9"/>
        </w:numPr>
        <w:tabs>
          <w:tab w:val="left" w:pos="540"/>
          <w:tab w:val="clear" w:pos="840"/>
        </w:tabs>
        <w:ind w:left="540" w:hanging="330"/>
        <w:rPr>
          <w:rFonts w:ascii="宋体" w:hAnsi="宋体"/>
          <w:b/>
          <w:color w:val="000000"/>
        </w:rPr>
      </w:pPr>
      <w:r>
        <w:rPr>
          <w:rFonts w:hint="eastAsia" w:ascii="宋体" w:hAnsi="宋体"/>
          <w:color w:val="000000"/>
        </w:rPr>
        <w:t>在合同有效期内，因不可抗力而造成一方不能履行合同规定的责任和义务，不视为违约。不可抗力系指：战争、火灾、水灾、地震、台风及其他不可预见并且对其发生和后果不能防止或避免的事故。</w:t>
      </w:r>
    </w:p>
    <w:p>
      <w:pPr>
        <w:numPr>
          <w:ilvl w:val="0"/>
          <w:numId w:val="9"/>
        </w:numPr>
        <w:tabs>
          <w:tab w:val="left" w:pos="540"/>
          <w:tab w:val="clear" w:pos="840"/>
        </w:tabs>
        <w:ind w:left="540" w:hanging="330"/>
        <w:rPr>
          <w:rFonts w:ascii="宋体" w:hAnsi="宋体"/>
          <w:b/>
          <w:color w:val="000000"/>
        </w:rPr>
      </w:pPr>
      <w:r>
        <w:rPr>
          <w:rFonts w:hint="eastAsia" w:ascii="宋体" w:hAnsi="宋体"/>
          <w:color w:val="000000"/>
        </w:rPr>
        <w:t>甲方应按照合同规定及时足额向乙方支付相应的项目开发费用，逾期支付，每迟付一日，违约金为合同总价款的</w:t>
      </w:r>
      <w:r>
        <w:rPr>
          <w:rFonts w:hint="eastAsia" w:ascii="宋体" w:hAnsi="宋体"/>
          <w:color w:val="000000"/>
          <w:lang w:val="en-US" w:eastAsia="zh-CN"/>
        </w:rPr>
        <w:t>1</w:t>
      </w:r>
      <w:r>
        <w:rPr>
          <w:rFonts w:hint="eastAsia" w:ascii="宋体" w:hAnsi="宋体"/>
          <w:color w:val="000000"/>
        </w:rPr>
        <w:t>%。</w:t>
      </w:r>
    </w:p>
    <w:p>
      <w:pPr>
        <w:numPr>
          <w:ilvl w:val="0"/>
          <w:numId w:val="9"/>
        </w:numPr>
        <w:tabs>
          <w:tab w:val="left" w:pos="540"/>
          <w:tab w:val="clear" w:pos="840"/>
        </w:tabs>
        <w:ind w:left="540" w:hanging="330"/>
        <w:rPr>
          <w:rFonts w:ascii="宋体" w:hAnsi="宋体"/>
          <w:b/>
          <w:color w:val="000000"/>
        </w:rPr>
      </w:pPr>
      <w:r>
        <w:rPr>
          <w:rFonts w:hint="eastAsia" w:ascii="宋体" w:hAnsi="宋体"/>
          <w:color w:val="000000"/>
        </w:rPr>
        <w:t>乙方应保证按照合同规定的进度将系统通过验收并交付使用,若由甲方的问题导致项目延期,不视为逾期，若逾期交付，每迟交付一日的违约金为合同总价款的</w:t>
      </w:r>
      <w:r>
        <w:rPr>
          <w:rFonts w:hint="eastAsia" w:ascii="宋体" w:hAnsi="宋体"/>
          <w:color w:val="000000"/>
          <w:lang w:val="en-US" w:eastAsia="zh-CN"/>
        </w:rPr>
        <w:t>1</w:t>
      </w:r>
      <w:r>
        <w:rPr>
          <w:rFonts w:hint="eastAsia" w:ascii="宋体" w:hAnsi="宋体"/>
          <w:color w:val="000000"/>
        </w:rPr>
        <w:t>%。如延迟交付超过15日，甲方有权单方解除合同。</w:t>
      </w:r>
    </w:p>
    <w:p>
      <w:pPr>
        <w:numPr>
          <w:ilvl w:val="0"/>
          <w:numId w:val="0"/>
        </w:numPr>
        <w:tabs>
          <w:tab w:val="left" w:pos="540"/>
        </w:tabs>
        <w:ind w:left="210" w:leftChars="0"/>
        <w:rPr>
          <w:rFonts w:hint="eastAsia" w:ascii="宋体" w:hAnsi="宋体"/>
          <w:color w:val="000000"/>
        </w:rPr>
      </w:pPr>
    </w:p>
    <w:p>
      <w:pPr>
        <w:numPr>
          <w:ilvl w:val="0"/>
          <w:numId w:val="0"/>
        </w:numPr>
        <w:tabs>
          <w:tab w:val="left" w:pos="540"/>
        </w:tabs>
        <w:ind w:left="210" w:leftChars="0"/>
        <w:rPr>
          <w:rFonts w:ascii="宋体" w:hAnsi="宋体"/>
          <w:b/>
          <w:color w:val="000000"/>
        </w:rPr>
      </w:pPr>
      <w:r>
        <w:rPr>
          <w:rFonts w:hint="eastAsia" w:ascii="宋体" w:hAnsi="宋体"/>
          <w:b/>
          <w:color w:val="000000"/>
        </w:rPr>
        <w:t>条款十、其他</w:t>
      </w:r>
    </w:p>
    <w:p>
      <w:pPr>
        <w:numPr>
          <w:ilvl w:val="0"/>
          <w:numId w:val="10"/>
        </w:numPr>
        <w:rPr>
          <w:rFonts w:ascii="宋体" w:hAnsi="宋体"/>
          <w:color w:val="000000"/>
        </w:rPr>
      </w:pPr>
      <w:r>
        <w:rPr>
          <w:rFonts w:hint="eastAsia" w:ascii="宋体" w:hAnsi="宋体"/>
          <w:color w:val="000000"/>
        </w:rPr>
        <w:t>在系统设计开发过程中若方案有任何变动，应由双方的主管人员或授权人员互相沟通确认，书面或电子聊天记录可作为凭证。</w:t>
      </w:r>
    </w:p>
    <w:p>
      <w:pPr>
        <w:numPr>
          <w:ilvl w:val="0"/>
          <w:numId w:val="10"/>
        </w:numPr>
        <w:rPr>
          <w:rFonts w:ascii="宋体" w:hAnsi="宋体"/>
          <w:color w:val="000000"/>
        </w:rPr>
      </w:pPr>
      <w:r>
        <w:rPr>
          <w:rFonts w:hint="eastAsia" w:ascii="宋体" w:hAnsi="宋体"/>
          <w:color w:val="000000"/>
        </w:rPr>
        <w:t>甲方明确承诺对本合同的价款保密。</w:t>
      </w:r>
    </w:p>
    <w:p>
      <w:pPr>
        <w:numPr>
          <w:ilvl w:val="0"/>
          <w:numId w:val="10"/>
        </w:numPr>
        <w:rPr>
          <w:rFonts w:ascii="宋体" w:hAnsi="宋体"/>
          <w:color w:val="000000"/>
        </w:rPr>
      </w:pPr>
      <w:r>
        <w:rPr>
          <w:rFonts w:hint="eastAsia" w:ascii="宋体" w:hAnsi="宋体"/>
          <w:color w:val="000000"/>
        </w:rPr>
        <w:t>对本合同条款未尽事宜，合同双方应本着友好合作原则，协商解决。</w:t>
      </w:r>
    </w:p>
    <w:p>
      <w:pPr>
        <w:numPr>
          <w:ilvl w:val="0"/>
          <w:numId w:val="10"/>
        </w:numPr>
        <w:rPr>
          <w:rFonts w:ascii="宋体" w:hAnsi="宋体"/>
          <w:color w:val="000000"/>
        </w:rPr>
      </w:pPr>
      <w:r>
        <w:rPr>
          <w:rFonts w:hint="eastAsia" w:ascii="宋体" w:hAnsi="宋体"/>
          <w:color w:val="000000"/>
        </w:rPr>
        <w:t>本合同自签定之日起生效。本合同一式贰份，双方各持壹份。</w:t>
      </w:r>
    </w:p>
    <w:p>
      <w:pPr>
        <w:rPr>
          <w:rFonts w:ascii="宋体" w:hAnsi="宋体"/>
          <w:color w:val="000000"/>
        </w:rPr>
      </w:pPr>
    </w:p>
    <w:p>
      <w:pPr>
        <w:rPr>
          <w:rFonts w:ascii="宋体" w:hAnsi="宋体"/>
          <w:color w:val="000000"/>
        </w:rPr>
      </w:pPr>
    </w:p>
    <w:p>
      <w:pPr>
        <w:rPr>
          <w:rFonts w:ascii="宋体" w:hAnsi="宋体"/>
          <w:color w:val="000000"/>
        </w:rPr>
      </w:pPr>
    </w:p>
    <w:p>
      <w:pPr>
        <w:rPr>
          <w:rFonts w:ascii="宋体" w:hAnsi="宋体"/>
          <w:color w:val="000000"/>
        </w:rPr>
      </w:pPr>
    </w:p>
    <w:p>
      <w:pPr>
        <w:rPr>
          <w:rFonts w:ascii="宋体" w:hAnsi="宋体"/>
          <w:color w:val="000000"/>
        </w:rPr>
      </w:pPr>
    </w:p>
    <w:tbl>
      <w:tblPr>
        <w:tblStyle w:val="16"/>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rPr>
          <w:trHeight w:val="510" w:hRule="atLeast"/>
        </w:trPr>
        <w:tc>
          <w:tcPr>
            <w:tcW w:w="4261" w:type="dxa"/>
          </w:tcPr>
          <w:p>
            <w:pPr>
              <w:rPr>
                <w:rFonts w:ascii="宋体" w:hAnsi="宋体"/>
                <w:color w:val="000000"/>
              </w:rPr>
            </w:pPr>
            <w:r>
              <w:rPr>
                <w:rFonts w:hint="eastAsia" w:ascii="宋体" w:hAnsi="宋体"/>
                <w:color w:val="000000"/>
              </w:rPr>
              <w:t>甲方：微群网络科技有限公司</w:t>
            </w:r>
          </w:p>
        </w:tc>
        <w:tc>
          <w:tcPr>
            <w:tcW w:w="4261" w:type="dxa"/>
          </w:tcPr>
          <w:p>
            <w:pPr>
              <w:rPr>
                <w:rFonts w:ascii="宋体" w:hAnsi="宋体"/>
                <w:color w:val="000000"/>
              </w:rPr>
            </w:pPr>
            <w:r>
              <w:rPr>
                <w:rFonts w:hint="eastAsia" w:ascii="宋体" w:hAnsi="宋体"/>
                <w:color w:val="000000"/>
              </w:rPr>
              <w:t xml:space="preserve">乙方： </w:t>
            </w:r>
          </w:p>
        </w:tc>
      </w:tr>
      <w:tr>
        <w:tblPrEx>
          <w:tblLayout w:type="fixed"/>
          <w:tblCellMar>
            <w:top w:w="0" w:type="dxa"/>
            <w:left w:w="108" w:type="dxa"/>
            <w:bottom w:w="0" w:type="dxa"/>
            <w:right w:w="108" w:type="dxa"/>
          </w:tblCellMar>
        </w:tblPrEx>
        <w:trPr>
          <w:trHeight w:val="510" w:hRule="atLeast"/>
        </w:trPr>
        <w:tc>
          <w:tcPr>
            <w:tcW w:w="4261" w:type="dxa"/>
          </w:tcPr>
          <w:p>
            <w:pPr>
              <w:rPr>
                <w:rFonts w:ascii="宋体" w:hAnsi="宋体"/>
                <w:color w:val="000000"/>
              </w:rPr>
            </w:pPr>
            <w:r>
              <w:rPr>
                <w:rFonts w:hint="eastAsia" w:ascii="宋体" w:hAnsi="宋体"/>
                <w:color w:val="000000"/>
              </w:rPr>
              <w:t>地址：</w:t>
            </w:r>
            <w:r>
              <w:rPr>
                <w:rFonts w:hint="eastAsia" w:ascii="宋体" w:hAnsi="宋体"/>
                <w:color w:val="000000"/>
                <w:lang w:eastAsia="zh-CN"/>
              </w:rPr>
              <w:t>成都市高新区天府软件园天府五街</w:t>
            </w:r>
            <w:r>
              <w:rPr>
                <w:rFonts w:hint="eastAsia" w:ascii="宋体" w:hAnsi="宋体"/>
                <w:color w:val="000000"/>
                <w:lang w:val="en-US" w:eastAsia="zh-CN"/>
              </w:rPr>
              <w:t>E 区E6-2</w:t>
            </w:r>
          </w:p>
        </w:tc>
        <w:tc>
          <w:tcPr>
            <w:tcW w:w="4261" w:type="dxa"/>
          </w:tcPr>
          <w:p>
            <w:pPr>
              <w:ind w:left="630" w:hanging="630" w:hangingChars="300"/>
              <w:rPr>
                <w:rFonts w:ascii="宋体" w:hAnsi="宋体"/>
                <w:color w:val="000000"/>
              </w:rPr>
            </w:pPr>
            <w:r>
              <w:rPr>
                <w:rFonts w:hint="eastAsia" w:ascii="宋体" w:hAnsi="宋体"/>
                <w:color w:val="000000"/>
              </w:rPr>
              <w:t>地址：</w:t>
            </w:r>
          </w:p>
        </w:tc>
      </w:tr>
      <w:tr>
        <w:tblPrEx>
          <w:tblLayout w:type="fixed"/>
          <w:tblCellMar>
            <w:top w:w="0" w:type="dxa"/>
            <w:left w:w="108" w:type="dxa"/>
            <w:bottom w:w="0" w:type="dxa"/>
            <w:right w:w="108" w:type="dxa"/>
          </w:tblCellMar>
        </w:tblPrEx>
        <w:trPr>
          <w:trHeight w:val="510" w:hRule="atLeast"/>
        </w:trPr>
        <w:tc>
          <w:tcPr>
            <w:tcW w:w="4261" w:type="dxa"/>
          </w:tcPr>
          <w:p>
            <w:pPr>
              <w:rPr>
                <w:rFonts w:ascii="宋体" w:hAnsi="宋体"/>
                <w:color w:val="000000"/>
              </w:rPr>
            </w:pPr>
            <w:r>
              <w:rPr>
                <w:rFonts w:hint="eastAsia" w:ascii="宋体" w:hAnsi="宋体"/>
                <w:color w:val="000000"/>
              </w:rPr>
              <w:t>电话：13219999974</w:t>
            </w:r>
          </w:p>
        </w:tc>
        <w:tc>
          <w:tcPr>
            <w:tcW w:w="4261" w:type="dxa"/>
          </w:tcPr>
          <w:p>
            <w:pPr>
              <w:rPr>
                <w:rFonts w:ascii="宋体" w:hAnsi="宋体"/>
                <w:color w:val="000000"/>
              </w:rPr>
            </w:pPr>
            <w:r>
              <w:rPr>
                <w:rFonts w:hint="eastAsia" w:ascii="宋体" w:hAnsi="宋体"/>
                <w:color w:val="000000"/>
              </w:rPr>
              <w:t>电话：</w:t>
            </w:r>
          </w:p>
        </w:tc>
      </w:tr>
      <w:tr>
        <w:tblPrEx>
          <w:tblLayout w:type="fixed"/>
          <w:tblCellMar>
            <w:top w:w="0" w:type="dxa"/>
            <w:left w:w="108" w:type="dxa"/>
            <w:bottom w:w="0" w:type="dxa"/>
            <w:right w:w="108" w:type="dxa"/>
          </w:tblCellMar>
        </w:tblPrEx>
        <w:trPr>
          <w:trHeight w:val="510" w:hRule="atLeast"/>
        </w:trPr>
        <w:tc>
          <w:tcPr>
            <w:tcW w:w="4261" w:type="dxa"/>
          </w:tcPr>
          <w:p>
            <w:pPr>
              <w:rPr>
                <w:rFonts w:ascii="宋体" w:hAnsi="宋体"/>
                <w:color w:val="000000"/>
              </w:rPr>
            </w:pPr>
            <w:r>
              <w:rPr>
                <w:rFonts w:hint="eastAsia" w:ascii="宋体" w:hAnsi="宋体"/>
                <w:color w:val="000000"/>
              </w:rPr>
              <w:t>日期：2017年</w:t>
            </w:r>
            <w:r>
              <w:rPr>
                <w:rFonts w:hint="eastAsia" w:ascii="宋体" w:hAnsi="宋体"/>
                <w:color w:val="000000"/>
                <w:lang w:val="en-US" w:eastAsia="zh-CN"/>
              </w:rPr>
              <w:t>3</w:t>
            </w:r>
            <w:r>
              <w:rPr>
                <w:rFonts w:hint="eastAsia" w:ascii="宋体" w:hAnsi="宋体"/>
                <w:color w:val="000000"/>
              </w:rPr>
              <w:t>月</w:t>
            </w:r>
            <w:r>
              <w:rPr>
                <w:rFonts w:hint="eastAsia" w:ascii="宋体" w:hAnsi="宋体"/>
                <w:color w:val="000000"/>
                <w:lang w:val="en-US" w:eastAsia="zh-CN"/>
              </w:rPr>
              <w:t>31</w:t>
            </w:r>
            <w:r>
              <w:rPr>
                <w:rFonts w:hint="eastAsia" w:ascii="宋体" w:hAnsi="宋体"/>
                <w:color w:val="000000"/>
              </w:rPr>
              <w:t>日</w:t>
            </w:r>
          </w:p>
        </w:tc>
        <w:tc>
          <w:tcPr>
            <w:tcW w:w="4261" w:type="dxa"/>
          </w:tcPr>
          <w:p>
            <w:pPr>
              <w:rPr>
                <w:rFonts w:ascii="宋体" w:hAnsi="宋体"/>
                <w:color w:val="000000"/>
              </w:rPr>
            </w:pPr>
            <w:r>
              <w:rPr>
                <w:rFonts w:hint="eastAsia" w:ascii="宋体" w:hAnsi="宋体"/>
                <w:color w:val="000000"/>
              </w:rPr>
              <w:t>日期：</w:t>
            </w:r>
          </w:p>
        </w:tc>
      </w:tr>
      <w:tr>
        <w:tblPrEx>
          <w:tblLayout w:type="fixed"/>
          <w:tblCellMar>
            <w:top w:w="0" w:type="dxa"/>
            <w:left w:w="108" w:type="dxa"/>
            <w:bottom w:w="0" w:type="dxa"/>
            <w:right w:w="108" w:type="dxa"/>
          </w:tblCellMar>
        </w:tblPrEx>
        <w:trPr>
          <w:trHeight w:val="2463" w:hRule="atLeast"/>
        </w:trPr>
        <w:tc>
          <w:tcPr>
            <w:tcW w:w="4261" w:type="dxa"/>
          </w:tcPr>
          <w:p>
            <w:pPr>
              <w:rPr>
                <w:rFonts w:ascii="宋体" w:hAnsi="宋体"/>
                <w:color w:val="000000"/>
              </w:rPr>
            </w:pPr>
            <w:r>
              <w:rPr>
                <w:rFonts w:hint="eastAsia" w:ascii="宋体" w:hAnsi="宋体"/>
                <w:color w:val="000000"/>
              </w:rPr>
              <w:t>盖章：</w:t>
            </w:r>
          </w:p>
        </w:tc>
        <w:tc>
          <w:tcPr>
            <w:tcW w:w="4261" w:type="dxa"/>
          </w:tcPr>
          <w:p>
            <w:pPr>
              <w:rPr>
                <w:rFonts w:ascii="宋体" w:hAnsi="宋体"/>
                <w:color w:val="000000"/>
              </w:rPr>
            </w:pPr>
            <w:r>
              <w:rPr>
                <w:rFonts w:hint="eastAsia" w:ascii="宋体" w:hAnsi="宋体"/>
                <w:color w:val="000000"/>
              </w:rPr>
              <w:t>盖章：</w:t>
            </w:r>
          </w:p>
          <w:p>
            <w:pPr>
              <w:tabs>
                <w:tab w:val="left" w:pos="2925"/>
              </w:tabs>
              <w:rPr>
                <w:rFonts w:ascii="宋体" w:hAnsi="宋体"/>
                <w:color w:val="000000"/>
              </w:rPr>
            </w:pPr>
          </w:p>
        </w:tc>
      </w:tr>
    </w:tbl>
    <w:p>
      <w:pPr>
        <w:rPr>
          <w:rFonts w:ascii="宋体" w:hAnsi="宋体"/>
          <w:b/>
          <w:color w:val="000000"/>
        </w:rPr>
      </w:pPr>
    </w:p>
    <w:sectPr>
      <w:headerReference r:id="rId3" w:type="default"/>
      <w:footerReference r:id="rId4" w:type="default"/>
      <w:footerReference r:id="rId5" w:type="even"/>
      <w:pgSz w:w="11906" w:h="16838"/>
      <w:pgMar w:top="905" w:right="1800" w:bottom="1440" w:left="1800" w:header="623"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新宋体">
    <w:panose1 w:val="02010609030101010101"/>
    <w:charset w:val="86"/>
    <w:family w:val="modern"/>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page" w:x="5941" w:y="43"/>
      <w:rPr>
        <w:rStyle w:val="14"/>
      </w:rPr>
    </w:pPr>
    <w:r>
      <w:rPr>
        <w:rStyle w:val="14"/>
      </w:rPr>
      <w:fldChar w:fldCharType="begin"/>
    </w:r>
    <w:r>
      <w:rPr>
        <w:rStyle w:val="14"/>
      </w:rPr>
      <w:instrText xml:space="preserve">PAGE  </w:instrText>
    </w:r>
    <w:r>
      <w:rPr>
        <w:rStyle w:val="14"/>
      </w:rPr>
      <w:fldChar w:fldCharType="separate"/>
    </w:r>
    <w:r>
      <w:rPr>
        <w:rStyle w:val="14"/>
      </w:rPr>
      <w:t>3</w:t>
    </w:r>
    <w:r>
      <w:rPr>
        <w:rStyle w:val="1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1</w:t>
    </w:r>
    <w:r>
      <w:rPr>
        <w:rStyle w:val="14"/>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jc w:val="both"/>
      <w:textAlignment w:val="center"/>
      <w:rPr>
        <w:rFonts w:ascii="华文行楷" w:eastAsia="华文行楷"/>
        <w:b/>
        <w:color w:val="FF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139D"/>
    <w:multiLevelType w:val="singleLevel"/>
    <w:tmpl w:val="06E4139D"/>
    <w:lvl w:ilvl="0" w:tentative="0">
      <w:start w:val="1"/>
      <w:numFmt w:val="bullet"/>
      <w:lvlText w:val=""/>
      <w:lvlJc w:val="left"/>
      <w:pPr>
        <w:tabs>
          <w:tab w:val="left" w:pos="425"/>
        </w:tabs>
        <w:ind w:left="425" w:hanging="425"/>
      </w:pPr>
      <w:rPr>
        <w:rFonts w:hint="default" w:ascii="Wingdings" w:hAnsi="Wingdings"/>
        <w:sz w:val="16"/>
      </w:rPr>
    </w:lvl>
  </w:abstractNum>
  <w:abstractNum w:abstractNumId="1">
    <w:nsid w:val="0C1B18C8"/>
    <w:multiLevelType w:val="singleLevel"/>
    <w:tmpl w:val="0C1B18C8"/>
    <w:lvl w:ilvl="0" w:tentative="0">
      <w:start w:val="1"/>
      <w:numFmt w:val="decimal"/>
      <w:lvlText w:val="%1．"/>
      <w:lvlJc w:val="left"/>
      <w:pPr>
        <w:tabs>
          <w:tab w:val="left" w:pos="600"/>
        </w:tabs>
        <w:ind w:left="600" w:hanging="360"/>
      </w:pPr>
      <w:rPr>
        <w:rFonts w:hint="eastAsia"/>
      </w:rPr>
    </w:lvl>
  </w:abstractNum>
  <w:abstractNum w:abstractNumId="2">
    <w:nsid w:val="125D2FCF"/>
    <w:multiLevelType w:val="multilevel"/>
    <w:tmpl w:val="125D2FCF"/>
    <w:lvl w:ilvl="0" w:tentative="0">
      <w:start w:val="1"/>
      <w:numFmt w:val="decimal"/>
      <w:lvlText w:val="%1．"/>
      <w:lvlJc w:val="left"/>
      <w:pPr>
        <w:tabs>
          <w:tab w:val="left" w:pos="623"/>
        </w:tabs>
        <w:ind w:left="623" w:hanging="360"/>
      </w:pPr>
      <w:rPr>
        <w:rFonts w:hint="eastAsia"/>
      </w:rPr>
    </w:lvl>
    <w:lvl w:ilvl="1" w:tentative="0">
      <w:start w:val="1"/>
      <w:numFmt w:val="lowerLetter"/>
      <w:lvlText w:val="%2)"/>
      <w:lvlJc w:val="left"/>
      <w:pPr>
        <w:tabs>
          <w:tab w:val="left" w:pos="1103"/>
        </w:tabs>
        <w:ind w:left="1103" w:hanging="420"/>
      </w:pPr>
    </w:lvl>
    <w:lvl w:ilvl="2" w:tentative="0">
      <w:start w:val="1"/>
      <w:numFmt w:val="lowerRoman"/>
      <w:lvlText w:val="%3."/>
      <w:lvlJc w:val="right"/>
      <w:pPr>
        <w:tabs>
          <w:tab w:val="left" w:pos="1523"/>
        </w:tabs>
        <w:ind w:left="1523" w:hanging="420"/>
      </w:pPr>
    </w:lvl>
    <w:lvl w:ilvl="3" w:tentative="0">
      <w:start w:val="1"/>
      <w:numFmt w:val="decimal"/>
      <w:lvlText w:val="%4."/>
      <w:lvlJc w:val="left"/>
      <w:pPr>
        <w:tabs>
          <w:tab w:val="left" w:pos="1943"/>
        </w:tabs>
        <w:ind w:left="1943" w:hanging="420"/>
      </w:pPr>
    </w:lvl>
    <w:lvl w:ilvl="4" w:tentative="0">
      <w:start w:val="1"/>
      <w:numFmt w:val="lowerLetter"/>
      <w:lvlText w:val="%5)"/>
      <w:lvlJc w:val="left"/>
      <w:pPr>
        <w:tabs>
          <w:tab w:val="left" w:pos="2363"/>
        </w:tabs>
        <w:ind w:left="2363" w:hanging="420"/>
      </w:pPr>
    </w:lvl>
    <w:lvl w:ilvl="5" w:tentative="0">
      <w:start w:val="1"/>
      <w:numFmt w:val="lowerRoman"/>
      <w:lvlText w:val="%6."/>
      <w:lvlJc w:val="right"/>
      <w:pPr>
        <w:tabs>
          <w:tab w:val="left" w:pos="2783"/>
        </w:tabs>
        <w:ind w:left="2783" w:hanging="420"/>
      </w:pPr>
    </w:lvl>
    <w:lvl w:ilvl="6" w:tentative="0">
      <w:start w:val="1"/>
      <w:numFmt w:val="decimal"/>
      <w:lvlText w:val="%7."/>
      <w:lvlJc w:val="left"/>
      <w:pPr>
        <w:tabs>
          <w:tab w:val="left" w:pos="3203"/>
        </w:tabs>
        <w:ind w:left="3203" w:hanging="420"/>
      </w:pPr>
    </w:lvl>
    <w:lvl w:ilvl="7" w:tentative="0">
      <w:start w:val="1"/>
      <w:numFmt w:val="lowerLetter"/>
      <w:lvlText w:val="%8)"/>
      <w:lvlJc w:val="left"/>
      <w:pPr>
        <w:tabs>
          <w:tab w:val="left" w:pos="3623"/>
        </w:tabs>
        <w:ind w:left="3623" w:hanging="420"/>
      </w:pPr>
    </w:lvl>
    <w:lvl w:ilvl="8" w:tentative="0">
      <w:start w:val="1"/>
      <w:numFmt w:val="lowerRoman"/>
      <w:lvlText w:val="%9."/>
      <w:lvlJc w:val="right"/>
      <w:pPr>
        <w:tabs>
          <w:tab w:val="left" w:pos="4043"/>
        </w:tabs>
        <w:ind w:left="4043" w:hanging="420"/>
      </w:pPr>
    </w:lvl>
  </w:abstractNum>
  <w:abstractNum w:abstractNumId="3">
    <w:nsid w:val="144E1F2E"/>
    <w:multiLevelType w:val="singleLevel"/>
    <w:tmpl w:val="144E1F2E"/>
    <w:lvl w:ilvl="0" w:tentative="0">
      <w:start w:val="1"/>
      <w:numFmt w:val="decimal"/>
      <w:lvlText w:val="%1．"/>
      <w:lvlJc w:val="left"/>
      <w:pPr>
        <w:tabs>
          <w:tab w:val="left" w:pos="600"/>
        </w:tabs>
        <w:ind w:left="600" w:hanging="360"/>
      </w:pPr>
      <w:rPr>
        <w:rFonts w:hint="eastAsia"/>
      </w:rPr>
    </w:lvl>
  </w:abstractNum>
  <w:abstractNum w:abstractNumId="4">
    <w:nsid w:val="18C60B30"/>
    <w:multiLevelType w:val="singleLevel"/>
    <w:tmpl w:val="18C60B30"/>
    <w:lvl w:ilvl="0" w:tentative="0">
      <w:start w:val="1"/>
      <w:numFmt w:val="decimal"/>
      <w:lvlText w:val="%1."/>
      <w:lvlJc w:val="left"/>
      <w:pPr>
        <w:tabs>
          <w:tab w:val="left" w:pos="425"/>
        </w:tabs>
        <w:ind w:left="425" w:hanging="425"/>
      </w:pPr>
    </w:lvl>
  </w:abstractNum>
  <w:abstractNum w:abstractNumId="5">
    <w:nsid w:val="2D3E69BB"/>
    <w:multiLevelType w:val="singleLevel"/>
    <w:tmpl w:val="2D3E69BB"/>
    <w:lvl w:ilvl="0" w:tentative="0">
      <w:start w:val="1"/>
      <w:numFmt w:val="decimal"/>
      <w:lvlText w:val="%1．"/>
      <w:lvlJc w:val="left"/>
      <w:pPr>
        <w:tabs>
          <w:tab w:val="left" w:pos="600"/>
        </w:tabs>
        <w:ind w:left="600" w:hanging="360"/>
      </w:pPr>
      <w:rPr>
        <w:rFonts w:hint="eastAsia"/>
      </w:rPr>
    </w:lvl>
  </w:abstractNum>
  <w:abstractNum w:abstractNumId="6">
    <w:nsid w:val="356C2287"/>
    <w:multiLevelType w:val="singleLevel"/>
    <w:tmpl w:val="356C2287"/>
    <w:lvl w:ilvl="0" w:tentative="0">
      <w:start w:val="1"/>
      <w:numFmt w:val="decimal"/>
      <w:lvlText w:val="%1．"/>
      <w:lvlJc w:val="left"/>
      <w:pPr>
        <w:tabs>
          <w:tab w:val="left" w:pos="600"/>
        </w:tabs>
        <w:ind w:left="600" w:hanging="360"/>
      </w:pPr>
      <w:rPr>
        <w:rFonts w:hint="eastAsia"/>
      </w:rPr>
    </w:lvl>
  </w:abstractNum>
  <w:abstractNum w:abstractNumId="7">
    <w:nsid w:val="68984D73"/>
    <w:multiLevelType w:val="multilevel"/>
    <w:tmpl w:val="68984D73"/>
    <w:lvl w:ilvl="0" w:tentative="0">
      <w:start w:val="1"/>
      <w:numFmt w:val="decimal"/>
      <w:lvlText w:val="%1."/>
      <w:lvlJc w:val="left"/>
      <w:pPr>
        <w:tabs>
          <w:tab w:val="left" w:pos="840"/>
        </w:tabs>
        <w:ind w:left="840" w:hanging="630"/>
      </w:pPr>
      <w:rPr>
        <w:rFonts w:hint="eastAsia"/>
        <w:b w:val="0"/>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8">
    <w:nsid w:val="6ACB4C75"/>
    <w:multiLevelType w:val="multilevel"/>
    <w:tmpl w:val="6ACB4C75"/>
    <w:lvl w:ilvl="0" w:tentative="0">
      <w:start w:val="1"/>
      <w:numFmt w:val="decimal"/>
      <w:lvlText w:val="%1．"/>
      <w:lvlJc w:val="left"/>
      <w:pPr>
        <w:tabs>
          <w:tab w:val="left" w:pos="600"/>
        </w:tabs>
        <w:ind w:left="600" w:hanging="360"/>
      </w:pPr>
      <w:rPr>
        <w:rFonts w:hint="eastAsia"/>
      </w:rPr>
    </w:lvl>
    <w:lvl w:ilvl="1" w:tentative="0">
      <w:start w:val="1"/>
      <w:numFmt w:val="decimal"/>
      <w:lvlText w:val="%2."/>
      <w:lvlJc w:val="left"/>
      <w:pPr>
        <w:tabs>
          <w:tab w:val="left" w:pos="1020"/>
        </w:tabs>
        <w:ind w:left="1020" w:hanging="360"/>
      </w:pPr>
      <w:rPr>
        <w:rFonts w:hint="eastAsia"/>
      </w:r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abstractNum w:abstractNumId="9">
    <w:nsid w:val="700703EF"/>
    <w:multiLevelType w:val="multilevel"/>
    <w:tmpl w:val="700703EF"/>
    <w:lvl w:ilvl="0" w:tentative="0">
      <w:start w:val="1"/>
      <w:numFmt w:val="decimal"/>
      <w:lvlText w:val="%1．"/>
      <w:lvlJc w:val="left"/>
      <w:pPr>
        <w:tabs>
          <w:tab w:val="left" w:pos="600"/>
        </w:tabs>
        <w:ind w:left="600" w:hanging="360"/>
      </w:pPr>
      <w:rPr>
        <w:rFonts w:hint="eastAsia"/>
      </w:rPr>
    </w:lvl>
    <w:lvl w:ilvl="1" w:tentative="0">
      <w:start w:val="1"/>
      <w:numFmt w:val="lowerLetter"/>
      <w:lvlText w:val="%2)"/>
      <w:lvlJc w:val="left"/>
      <w:pPr>
        <w:tabs>
          <w:tab w:val="left" w:pos="1080"/>
        </w:tabs>
        <w:ind w:left="1080" w:hanging="420"/>
      </w:p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num w:numId="1">
    <w:abstractNumId w:val="4"/>
  </w:num>
  <w:num w:numId="2">
    <w:abstractNumId w:val="8"/>
  </w:num>
  <w:num w:numId="3">
    <w:abstractNumId w:val="0"/>
  </w:num>
  <w:num w:numId="4">
    <w:abstractNumId w:val="5"/>
  </w:num>
  <w:num w:numId="5">
    <w:abstractNumId w:val="6"/>
  </w:num>
  <w:num w:numId="6">
    <w:abstractNumId w:val="3"/>
  </w:num>
  <w:num w:numId="7">
    <w:abstractNumId w:val="9"/>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doNotWrapTextWithPunct/>
    <w:doNotUseEastAsianBreakRules/>
    <w:useFELayout/>
    <w:doNotUseIndentAsNumberingTabStop/>
    <w:useAltKinsokuLineBreakRules/>
    <w:compatSetting w:name="compatibilityMode" w:uri="http://schemas.microsoft.com/office/word" w:val="12"/>
  </w:compat>
  <w:rsids>
    <w:rsidRoot w:val="00F64F7B"/>
    <w:rsid w:val="0000069E"/>
    <w:rsid w:val="00001CFE"/>
    <w:rsid w:val="00001E64"/>
    <w:rsid w:val="0000294E"/>
    <w:rsid w:val="00005AB0"/>
    <w:rsid w:val="00032645"/>
    <w:rsid w:val="00033E81"/>
    <w:rsid w:val="0003482B"/>
    <w:rsid w:val="00035FBC"/>
    <w:rsid w:val="00041185"/>
    <w:rsid w:val="0004165F"/>
    <w:rsid w:val="00046922"/>
    <w:rsid w:val="00054F1E"/>
    <w:rsid w:val="0005735A"/>
    <w:rsid w:val="00065032"/>
    <w:rsid w:val="000701F6"/>
    <w:rsid w:val="00074253"/>
    <w:rsid w:val="000749E9"/>
    <w:rsid w:val="00080590"/>
    <w:rsid w:val="0008267A"/>
    <w:rsid w:val="000A3C39"/>
    <w:rsid w:val="000A5C8B"/>
    <w:rsid w:val="000A7719"/>
    <w:rsid w:val="000B0FDC"/>
    <w:rsid w:val="000B4E42"/>
    <w:rsid w:val="000B5488"/>
    <w:rsid w:val="000B6141"/>
    <w:rsid w:val="000C1ED3"/>
    <w:rsid w:val="000D73FA"/>
    <w:rsid w:val="000D7AB8"/>
    <w:rsid w:val="000E1557"/>
    <w:rsid w:val="000E415C"/>
    <w:rsid w:val="000F11A8"/>
    <w:rsid w:val="000F2788"/>
    <w:rsid w:val="000F4507"/>
    <w:rsid w:val="000F5D0E"/>
    <w:rsid w:val="00101973"/>
    <w:rsid w:val="00103A95"/>
    <w:rsid w:val="00105133"/>
    <w:rsid w:val="00113A11"/>
    <w:rsid w:val="0011458A"/>
    <w:rsid w:val="00116CD9"/>
    <w:rsid w:val="00122585"/>
    <w:rsid w:val="001269B4"/>
    <w:rsid w:val="001273A9"/>
    <w:rsid w:val="00133975"/>
    <w:rsid w:val="00133E2C"/>
    <w:rsid w:val="00134922"/>
    <w:rsid w:val="001424C8"/>
    <w:rsid w:val="0014332D"/>
    <w:rsid w:val="00146368"/>
    <w:rsid w:val="00147806"/>
    <w:rsid w:val="001548AE"/>
    <w:rsid w:val="00161DF7"/>
    <w:rsid w:val="00173F3C"/>
    <w:rsid w:val="00183C65"/>
    <w:rsid w:val="00187AB7"/>
    <w:rsid w:val="00187D17"/>
    <w:rsid w:val="00193250"/>
    <w:rsid w:val="001A68D9"/>
    <w:rsid w:val="001B08F0"/>
    <w:rsid w:val="001B139D"/>
    <w:rsid w:val="001B485C"/>
    <w:rsid w:val="001C1B87"/>
    <w:rsid w:val="001D1112"/>
    <w:rsid w:val="001D3721"/>
    <w:rsid w:val="001D4146"/>
    <w:rsid w:val="001D6B1A"/>
    <w:rsid w:val="001D7154"/>
    <w:rsid w:val="001E406E"/>
    <w:rsid w:val="001E44A8"/>
    <w:rsid w:val="001E4543"/>
    <w:rsid w:val="001F53D1"/>
    <w:rsid w:val="001F764B"/>
    <w:rsid w:val="002006F0"/>
    <w:rsid w:val="002043E8"/>
    <w:rsid w:val="002153F6"/>
    <w:rsid w:val="00215712"/>
    <w:rsid w:val="002178F6"/>
    <w:rsid w:val="002207C9"/>
    <w:rsid w:val="00221BEC"/>
    <w:rsid w:val="00222473"/>
    <w:rsid w:val="00224823"/>
    <w:rsid w:val="002332D3"/>
    <w:rsid w:val="00233333"/>
    <w:rsid w:val="0023384C"/>
    <w:rsid w:val="00245A68"/>
    <w:rsid w:val="00252635"/>
    <w:rsid w:val="00253CDC"/>
    <w:rsid w:val="00266753"/>
    <w:rsid w:val="0027140F"/>
    <w:rsid w:val="002809C1"/>
    <w:rsid w:val="00286C98"/>
    <w:rsid w:val="00287DED"/>
    <w:rsid w:val="002906E4"/>
    <w:rsid w:val="002932BB"/>
    <w:rsid w:val="00297DDC"/>
    <w:rsid w:val="002A0F54"/>
    <w:rsid w:val="002A4784"/>
    <w:rsid w:val="002A5025"/>
    <w:rsid w:val="002B0EA4"/>
    <w:rsid w:val="002B40C6"/>
    <w:rsid w:val="002B60BB"/>
    <w:rsid w:val="002B78BE"/>
    <w:rsid w:val="002C022C"/>
    <w:rsid w:val="002D1E24"/>
    <w:rsid w:val="002D65D9"/>
    <w:rsid w:val="002E2C72"/>
    <w:rsid w:val="002E6803"/>
    <w:rsid w:val="002E798A"/>
    <w:rsid w:val="002E7AE8"/>
    <w:rsid w:val="002F75BA"/>
    <w:rsid w:val="002F75BF"/>
    <w:rsid w:val="00311CD8"/>
    <w:rsid w:val="003120F5"/>
    <w:rsid w:val="0031417C"/>
    <w:rsid w:val="0031428A"/>
    <w:rsid w:val="0031779B"/>
    <w:rsid w:val="00325E34"/>
    <w:rsid w:val="00326FF4"/>
    <w:rsid w:val="00336AEC"/>
    <w:rsid w:val="00342F6D"/>
    <w:rsid w:val="00344DA8"/>
    <w:rsid w:val="00345647"/>
    <w:rsid w:val="00347F68"/>
    <w:rsid w:val="003508AA"/>
    <w:rsid w:val="003521DC"/>
    <w:rsid w:val="0035366B"/>
    <w:rsid w:val="00360D4A"/>
    <w:rsid w:val="00361192"/>
    <w:rsid w:val="00365709"/>
    <w:rsid w:val="00366CA3"/>
    <w:rsid w:val="00374407"/>
    <w:rsid w:val="00376A5A"/>
    <w:rsid w:val="00377A57"/>
    <w:rsid w:val="00381640"/>
    <w:rsid w:val="00382383"/>
    <w:rsid w:val="003824B2"/>
    <w:rsid w:val="00383BBC"/>
    <w:rsid w:val="003A062B"/>
    <w:rsid w:val="003C4AAC"/>
    <w:rsid w:val="003D01BF"/>
    <w:rsid w:val="003F18EC"/>
    <w:rsid w:val="004007BA"/>
    <w:rsid w:val="004057AF"/>
    <w:rsid w:val="00410EF1"/>
    <w:rsid w:val="00413499"/>
    <w:rsid w:val="004169E8"/>
    <w:rsid w:val="004211C2"/>
    <w:rsid w:val="00447866"/>
    <w:rsid w:val="004656EF"/>
    <w:rsid w:val="00467E3B"/>
    <w:rsid w:val="00471E8A"/>
    <w:rsid w:val="00474E19"/>
    <w:rsid w:val="00480A6B"/>
    <w:rsid w:val="004861F0"/>
    <w:rsid w:val="00486B3E"/>
    <w:rsid w:val="00486F51"/>
    <w:rsid w:val="0049285C"/>
    <w:rsid w:val="004A1828"/>
    <w:rsid w:val="004B191F"/>
    <w:rsid w:val="004B4F66"/>
    <w:rsid w:val="004C1E10"/>
    <w:rsid w:val="004D489C"/>
    <w:rsid w:val="004D6522"/>
    <w:rsid w:val="004D759C"/>
    <w:rsid w:val="004E1B9B"/>
    <w:rsid w:val="004E47BD"/>
    <w:rsid w:val="004E6FAA"/>
    <w:rsid w:val="004E78D1"/>
    <w:rsid w:val="004F09B2"/>
    <w:rsid w:val="00502877"/>
    <w:rsid w:val="00503CE9"/>
    <w:rsid w:val="00513856"/>
    <w:rsid w:val="005241DA"/>
    <w:rsid w:val="00531C39"/>
    <w:rsid w:val="0054070E"/>
    <w:rsid w:val="005421CD"/>
    <w:rsid w:val="00564B3A"/>
    <w:rsid w:val="0056532F"/>
    <w:rsid w:val="00565719"/>
    <w:rsid w:val="00581411"/>
    <w:rsid w:val="0058190D"/>
    <w:rsid w:val="0059162B"/>
    <w:rsid w:val="00591C10"/>
    <w:rsid w:val="00592281"/>
    <w:rsid w:val="005951AF"/>
    <w:rsid w:val="00595C76"/>
    <w:rsid w:val="0059629B"/>
    <w:rsid w:val="005A10BF"/>
    <w:rsid w:val="005A76FC"/>
    <w:rsid w:val="005B0B65"/>
    <w:rsid w:val="005B0FE2"/>
    <w:rsid w:val="005B21D6"/>
    <w:rsid w:val="005B38D9"/>
    <w:rsid w:val="005C4BDC"/>
    <w:rsid w:val="005C650B"/>
    <w:rsid w:val="005E0364"/>
    <w:rsid w:val="005E3A46"/>
    <w:rsid w:val="005F114E"/>
    <w:rsid w:val="006024B1"/>
    <w:rsid w:val="00605081"/>
    <w:rsid w:val="0060645F"/>
    <w:rsid w:val="00606C63"/>
    <w:rsid w:val="006134E4"/>
    <w:rsid w:val="006203DF"/>
    <w:rsid w:val="006214EF"/>
    <w:rsid w:val="006250B5"/>
    <w:rsid w:val="00625BE8"/>
    <w:rsid w:val="0062703D"/>
    <w:rsid w:val="00627ABF"/>
    <w:rsid w:val="00641B17"/>
    <w:rsid w:val="006432C3"/>
    <w:rsid w:val="00647792"/>
    <w:rsid w:val="00650165"/>
    <w:rsid w:val="0065586B"/>
    <w:rsid w:val="00662AC9"/>
    <w:rsid w:val="006664AB"/>
    <w:rsid w:val="00674E38"/>
    <w:rsid w:val="006753E6"/>
    <w:rsid w:val="00682156"/>
    <w:rsid w:val="00685BC2"/>
    <w:rsid w:val="006874CA"/>
    <w:rsid w:val="006A36BF"/>
    <w:rsid w:val="006A60D3"/>
    <w:rsid w:val="006A7542"/>
    <w:rsid w:val="006B321F"/>
    <w:rsid w:val="006B4631"/>
    <w:rsid w:val="006C0DF6"/>
    <w:rsid w:val="006C277E"/>
    <w:rsid w:val="006C4175"/>
    <w:rsid w:val="006D265C"/>
    <w:rsid w:val="006D414F"/>
    <w:rsid w:val="006D5DF5"/>
    <w:rsid w:val="006E6DB0"/>
    <w:rsid w:val="006F499E"/>
    <w:rsid w:val="007115C6"/>
    <w:rsid w:val="00715E7C"/>
    <w:rsid w:val="007174BB"/>
    <w:rsid w:val="0072103E"/>
    <w:rsid w:val="00731F10"/>
    <w:rsid w:val="00732569"/>
    <w:rsid w:val="007370AF"/>
    <w:rsid w:val="0074465C"/>
    <w:rsid w:val="0075214D"/>
    <w:rsid w:val="007557EA"/>
    <w:rsid w:val="00757D0C"/>
    <w:rsid w:val="00762117"/>
    <w:rsid w:val="007679EB"/>
    <w:rsid w:val="007910B4"/>
    <w:rsid w:val="007910EF"/>
    <w:rsid w:val="00791C16"/>
    <w:rsid w:val="00792FFB"/>
    <w:rsid w:val="007937F9"/>
    <w:rsid w:val="0079705D"/>
    <w:rsid w:val="007A1EF0"/>
    <w:rsid w:val="007A3B7B"/>
    <w:rsid w:val="007A7E50"/>
    <w:rsid w:val="007B05D8"/>
    <w:rsid w:val="007B1A79"/>
    <w:rsid w:val="007B2C67"/>
    <w:rsid w:val="007B4694"/>
    <w:rsid w:val="007B7F2C"/>
    <w:rsid w:val="007C26E6"/>
    <w:rsid w:val="007D155B"/>
    <w:rsid w:val="007D61BB"/>
    <w:rsid w:val="007E0EE3"/>
    <w:rsid w:val="007E56CE"/>
    <w:rsid w:val="007E5C04"/>
    <w:rsid w:val="007F55BD"/>
    <w:rsid w:val="008028DB"/>
    <w:rsid w:val="00803175"/>
    <w:rsid w:val="008139B3"/>
    <w:rsid w:val="008214CF"/>
    <w:rsid w:val="00822AFE"/>
    <w:rsid w:val="008232E6"/>
    <w:rsid w:val="008308D8"/>
    <w:rsid w:val="00832417"/>
    <w:rsid w:val="00846E86"/>
    <w:rsid w:val="008511E7"/>
    <w:rsid w:val="00853D54"/>
    <w:rsid w:val="00854589"/>
    <w:rsid w:val="00862112"/>
    <w:rsid w:val="008716A7"/>
    <w:rsid w:val="00875E21"/>
    <w:rsid w:val="008866A3"/>
    <w:rsid w:val="008909AB"/>
    <w:rsid w:val="00896A19"/>
    <w:rsid w:val="008A4F27"/>
    <w:rsid w:val="008B362F"/>
    <w:rsid w:val="008B50AD"/>
    <w:rsid w:val="008C107C"/>
    <w:rsid w:val="008C33E8"/>
    <w:rsid w:val="008C4680"/>
    <w:rsid w:val="008C46E2"/>
    <w:rsid w:val="008C5D06"/>
    <w:rsid w:val="008C7AD1"/>
    <w:rsid w:val="008D09BC"/>
    <w:rsid w:val="008D2C83"/>
    <w:rsid w:val="008D5204"/>
    <w:rsid w:val="008D629F"/>
    <w:rsid w:val="008E3E98"/>
    <w:rsid w:val="008E4C01"/>
    <w:rsid w:val="008F04E2"/>
    <w:rsid w:val="008F29CA"/>
    <w:rsid w:val="0090015A"/>
    <w:rsid w:val="009151C3"/>
    <w:rsid w:val="00915203"/>
    <w:rsid w:val="00923548"/>
    <w:rsid w:val="009237DB"/>
    <w:rsid w:val="00923FD5"/>
    <w:rsid w:val="00925808"/>
    <w:rsid w:val="0092659B"/>
    <w:rsid w:val="00930126"/>
    <w:rsid w:val="00942757"/>
    <w:rsid w:val="00942A5E"/>
    <w:rsid w:val="00947887"/>
    <w:rsid w:val="00970606"/>
    <w:rsid w:val="00973C7A"/>
    <w:rsid w:val="00975A54"/>
    <w:rsid w:val="00975FA7"/>
    <w:rsid w:val="0098083C"/>
    <w:rsid w:val="009818F2"/>
    <w:rsid w:val="00986086"/>
    <w:rsid w:val="00991DAC"/>
    <w:rsid w:val="0099776F"/>
    <w:rsid w:val="009A3B4B"/>
    <w:rsid w:val="009B52FA"/>
    <w:rsid w:val="009B7051"/>
    <w:rsid w:val="009C05CD"/>
    <w:rsid w:val="009C0DF3"/>
    <w:rsid w:val="009C2C1E"/>
    <w:rsid w:val="009C7F18"/>
    <w:rsid w:val="009D2D84"/>
    <w:rsid w:val="009D5F34"/>
    <w:rsid w:val="009D6866"/>
    <w:rsid w:val="009D68BE"/>
    <w:rsid w:val="009E2050"/>
    <w:rsid w:val="009E2BCB"/>
    <w:rsid w:val="009F6C1F"/>
    <w:rsid w:val="00A042EF"/>
    <w:rsid w:val="00A0467D"/>
    <w:rsid w:val="00A11D4F"/>
    <w:rsid w:val="00A2569D"/>
    <w:rsid w:val="00A27B01"/>
    <w:rsid w:val="00A3002B"/>
    <w:rsid w:val="00A35B98"/>
    <w:rsid w:val="00A36C71"/>
    <w:rsid w:val="00A45FC4"/>
    <w:rsid w:val="00A553F5"/>
    <w:rsid w:val="00A55C12"/>
    <w:rsid w:val="00A5637B"/>
    <w:rsid w:val="00A634EA"/>
    <w:rsid w:val="00A659DB"/>
    <w:rsid w:val="00A71EF9"/>
    <w:rsid w:val="00A77F83"/>
    <w:rsid w:val="00A82CEB"/>
    <w:rsid w:val="00AB5F9B"/>
    <w:rsid w:val="00AB6510"/>
    <w:rsid w:val="00AC7A4D"/>
    <w:rsid w:val="00AC7C12"/>
    <w:rsid w:val="00AD46FB"/>
    <w:rsid w:val="00AD601A"/>
    <w:rsid w:val="00AE0702"/>
    <w:rsid w:val="00AE4ADD"/>
    <w:rsid w:val="00AE5C5B"/>
    <w:rsid w:val="00AF0D28"/>
    <w:rsid w:val="00AF18EC"/>
    <w:rsid w:val="00AF3E6B"/>
    <w:rsid w:val="00AF5FA0"/>
    <w:rsid w:val="00B013E8"/>
    <w:rsid w:val="00B01565"/>
    <w:rsid w:val="00B042F4"/>
    <w:rsid w:val="00B06809"/>
    <w:rsid w:val="00B37D10"/>
    <w:rsid w:val="00B4020B"/>
    <w:rsid w:val="00B40484"/>
    <w:rsid w:val="00B40DC3"/>
    <w:rsid w:val="00B411FE"/>
    <w:rsid w:val="00B43254"/>
    <w:rsid w:val="00B457EE"/>
    <w:rsid w:val="00B55A9D"/>
    <w:rsid w:val="00B61BFD"/>
    <w:rsid w:val="00B61D86"/>
    <w:rsid w:val="00B621E7"/>
    <w:rsid w:val="00B657F8"/>
    <w:rsid w:val="00B67880"/>
    <w:rsid w:val="00B771E4"/>
    <w:rsid w:val="00B77CEB"/>
    <w:rsid w:val="00B92CAE"/>
    <w:rsid w:val="00B931EF"/>
    <w:rsid w:val="00B93532"/>
    <w:rsid w:val="00BA1738"/>
    <w:rsid w:val="00BA1961"/>
    <w:rsid w:val="00BA2D9E"/>
    <w:rsid w:val="00BA72B6"/>
    <w:rsid w:val="00BB1377"/>
    <w:rsid w:val="00BC6484"/>
    <w:rsid w:val="00BD04A2"/>
    <w:rsid w:val="00BD7C61"/>
    <w:rsid w:val="00BE1C2B"/>
    <w:rsid w:val="00BE4C08"/>
    <w:rsid w:val="00BE581D"/>
    <w:rsid w:val="00BF2CAB"/>
    <w:rsid w:val="00BF63D7"/>
    <w:rsid w:val="00BF7115"/>
    <w:rsid w:val="00BF7EC5"/>
    <w:rsid w:val="00C020F0"/>
    <w:rsid w:val="00C10392"/>
    <w:rsid w:val="00C218E3"/>
    <w:rsid w:val="00C313B3"/>
    <w:rsid w:val="00C31AF9"/>
    <w:rsid w:val="00C31D50"/>
    <w:rsid w:val="00C35F8E"/>
    <w:rsid w:val="00C36DC2"/>
    <w:rsid w:val="00C377F1"/>
    <w:rsid w:val="00C40025"/>
    <w:rsid w:val="00C53915"/>
    <w:rsid w:val="00C57749"/>
    <w:rsid w:val="00C62685"/>
    <w:rsid w:val="00C65171"/>
    <w:rsid w:val="00C7306B"/>
    <w:rsid w:val="00C75391"/>
    <w:rsid w:val="00C754F3"/>
    <w:rsid w:val="00C81411"/>
    <w:rsid w:val="00C931C8"/>
    <w:rsid w:val="00C95045"/>
    <w:rsid w:val="00CA0F6C"/>
    <w:rsid w:val="00CA496B"/>
    <w:rsid w:val="00CA5FC9"/>
    <w:rsid w:val="00CB3425"/>
    <w:rsid w:val="00CB7847"/>
    <w:rsid w:val="00CC0D1A"/>
    <w:rsid w:val="00CC23F4"/>
    <w:rsid w:val="00CC24D8"/>
    <w:rsid w:val="00CC56B6"/>
    <w:rsid w:val="00CC7E0C"/>
    <w:rsid w:val="00CD3D36"/>
    <w:rsid w:val="00CD3F1C"/>
    <w:rsid w:val="00CD767C"/>
    <w:rsid w:val="00CE04C6"/>
    <w:rsid w:val="00CE19EE"/>
    <w:rsid w:val="00CE6436"/>
    <w:rsid w:val="00CF3262"/>
    <w:rsid w:val="00CF64BE"/>
    <w:rsid w:val="00CF77D3"/>
    <w:rsid w:val="00D02A26"/>
    <w:rsid w:val="00D03B1D"/>
    <w:rsid w:val="00D110D0"/>
    <w:rsid w:val="00D123BF"/>
    <w:rsid w:val="00D1287F"/>
    <w:rsid w:val="00D130A1"/>
    <w:rsid w:val="00D14B1F"/>
    <w:rsid w:val="00D2232E"/>
    <w:rsid w:val="00D24013"/>
    <w:rsid w:val="00D246F4"/>
    <w:rsid w:val="00D24EFC"/>
    <w:rsid w:val="00D27027"/>
    <w:rsid w:val="00D3004E"/>
    <w:rsid w:val="00D32775"/>
    <w:rsid w:val="00D47814"/>
    <w:rsid w:val="00D50557"/>
    <w:rsid w:val="00D65613"/>
    <w:rsid w:val="00D6565B"/>
    <w:rsid w:val="00D70138"/>
    <w:rsid w:val="00D71073"/>
    <w:rsid w:val="00D760EB"/>
    <w:rsid w:val="00D7627F"/>
    <w:rsid w:val="00D8168C"/>
    <w:rsid w:val="00D867F5"/>
    <w:rsid w:val="00D90E10"/>
    <w:rsid w:val="00D91EED"/>
    <w:rsid w:val="00D92AAC"/>
    <w:rsid w:val="00D9786C"/>
    <w:rsid w:val="00D97E72"/>
    <w:rsid w:val="00DA28CB"/>
    <w:rsid w:val="00DA4154"/>
    <w:rsid w:val="00DA61AA"/>
    <w:rsid w:val="00DB009E"/>
    <w:rsid w:val="00DB3BDC"/>
    <w:rsid w:val="00DC2844"/>
    <w:rsid w:val="00DC425A"/>
    <w:rsid w:val="00DC6B2A"/>
    <w:rsid w:val="00DD67D7"/>
    <w:rsid w:val="00DE2B10"/>
    <w:rsid w:val="00DE72DD"/>
    <w:rsid w:val="00DF0F17"/>
    <w:rsid w:val="00DF4AA4"/>
    <w:rsid w:val="00E17264"/>
    <w:rsid w:val="00E203F3"/>
    <w:rsid w:val="00E204BC"/>
    <w:rsid w:val="00E233EE"/>
    <w:rsid w:val="00E25B2A"/>
    <w:rsid w:val="00E34051"/>
    <w:rsid w:val="00E36230"/>
    <w:rsid w:val="00E40F98"/>
    <w:rsid w:val="00E4171D"/>
    <w:rsid w:val="00E46BB7"/>
    <w:rsid w:val="00E46FE3"/>
    <w:rsid w:val="00E5054F"/>
    <w:rsid w:val="00E5214C"/>
    <w:rsid w:val="00E604DA"/>
    <w:rsid w:val="00E60A63"/>
    <w:rsid w:val="00E60C9D"/>
    <w:rsid w:val="00E70185"/>
    <w:rsid w:val="00E70340"/>
    <w:rsid w:val="00E71F1C"/>
    <w:rsid w:val="00E73038"/>
    <w:rsid w:val="00E77EA9"/>
    <w:rsid w:val="00E82A4C"/>
    <w:rsid w:val="00E878CC"/>
    <w:rsid w:val="00E94365"/>
    <w:rsid w:val="00EA1B34"/>
    <w:rsid w:val="00EA5109"/>
    <w:rsid w:val="00EA68C2"/>
    <w:rsid w:val="00EB48D8"/>
    <w:rsid w:val="00EC272E"/>
    <w:rsid w:val="00EC4FD0"/>
    <w:rsid w:val="00ED281B"/>
    <w:rsid w:val="00EE06C8"/>
    <w:rsid w:val="00EE348A"/>
    <w:rsid w:val="00EE3636"/>
    <w:rsid w:val="00EE5570"/>
    <w:rsid w:val="00EE6CC6"/>
    <w:rsid w:val="00EE7237"/>
    <w:rsid w:val="00F000B1"/>
    <w:rsid w:val="00F037A8"/>
    <w:rsid w:val="00F11A24"/>
    <w:rsid w:val="00F1462A"/>
    <w:rsid w:val="00F315C3"/>
    <w:rsid w:val="00F31A08"/>
    <w:rsid w:val="00F32F7A"/>
    <w:rsid w:val="00F348E7"/>
    <w:rsid w:val="00F36330"/>
    <w:rsid w:val="00F44DB1"/>
    <w:rsid w:val="00F47EE3"/>
    <w:rsid w:val="00F573CC"/>
    <w:rsid w:val="00F64F7B"/>
    <w:rsid w:val="00F72A54"/>
    <w:rsid w:val="00F73630"/>
    <w:rsid w:val="00F74809"/>
    <w:rsid w:val="00F768B3"/>
    <w:rsid w:val="00F82CDE"/>
    <w:rsid w:val="00F841DF"/>
    <w:rsid w:val="00F85A6E"/>
    <w:rsid w:val="00F90B26"/>
    <w:rsid w:val="00F91565"/>
    <w:rsid w:val="00F967CB"/>
    <w:rsid w:val="00FA3755"/>
    <w:rsid w:val="00FA52DD"/>
    <w:rsid w:val="00FB6530"/>
    <w:rsid w:val="00FB6E5C"/>
    <w:rsid w:val="00FC60E2"/>
    <w:rsid w:val="00FD11B4"/>
    <w:rsid w:val="00FD2454"/>
    <w:rsid w:val="00FD7334"/>
    <w:rsid w:val="00FE7169"/>
    <w:rsid w:val="00FF077E"/>
    <w:rsid w:val="00FF1F00"/>
    <w:rsid w:val="00FF24CA"/>
    <w:rsid w:val="00FF4158"/>
    <w:rsid w:val="00FF5376"/>
    <w:rsid w:val="00FF5703"/>
    <w:rsid w:val="048903FF"/>
    <w:rsid w:val="093B6323"/>
    <w:rsid w:val="0D223C6A"/>
    <w:rsid w:val="151E24C2"/>
    <w:rsid w:val="15DB3869"/>
    <w:rsid w:val="18E818D8"/>
    <w:rsid w:val="18FE1E54"/>
    <w:rsid w:val="19BB65F5"/>
    <w:rsid w:val="1BCF2168"/>
    <w:rsid w:val="1D3253A7"/>
    <w:rsid w:val="21792E9C"/>
    <w:rsid w:val="21B43857"/>
    <w:rsid w:val="23CD4CD4"/>
    <w:rsid w:val="266C0572"/>
    <w:rsid w:val="275A3CC3"/>
    <w:rsid w:val="29A8415B"/>
    <w:rsid w:val="3085113F"/>
    <w:rsid w:val="31905986"/>
    <w:rsid w:val="374C1FEA"/>
    <w:rsid w:val="3C887EBB"/>
    <w:rsid w:val="3DBE707F"/>
    <w:rsid w:val="3DDC52A1"/>
    <w:rsid w:val="3EE937F7"/>
    <w:rsid w:val="422D4892"/>
    <w:rsid w:val="43506170"/>
    <w:rsid w:val="47CF3763"/>
    <w:rsid w:val="4B5A3EB3"/>
    <w:rsid w:val="4E137411"/>
    <w:rsid w:val="4F9638D4"/>
    <w:rsid w:val="524C53C0"/>
    <w:rsid w:val="52E60C25"/>
    <w:rsid w:val="53FC1160"/>
    <w:rsid w:val="556A2257"/>
    <w:rsid w:val="5E4B00F4"/>
    <w:rsid w:val="5F6A329B"/>
    <w:rsid w:val="5F80001F"/>
    <w:rsid w:val="6636413F"/>
    <w:rsid w:val="6A373C11"/>
    <w:rsid w:val="6C2A7087"/>
    <w:rsid w:val="72094C2B"/>
    <w:rsid w:val="72125336"/>
    <w:rsid w:val="733B1246"/>
    <w:rsid w:val="73763BB0"/>
    <w:rsid w:val="7A03262F"/>
    <w:rsid w:val="7AEC7E3C"/>
    <w:rsid w:val="7CF52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2">
    <w:name w:val="Normal Indent"/>
    <w:basedOn w:val="1"/>
    <w:qFormat/>
    <w:uiPriority w:val="0"/>
    <w:pPr>
      <w:ind w:firstLine="420"/>
    </w:pPr>
    <w:rPr>
      <w:sz w:val="24"/>
    </w:rPr>
  </w:style>
  <w:style w:type="paragraph" w:styleId="3">
    <w:name w:val="Body Text"/>
    <w:basedOn w:val="1"/>
    <w:qFormat/>
    <w:uiPriority w:val="0"/>
    <w:rPr>
      <w:sz w:val="28"/>
    </w:rPr>
  </w:style>
  <w:style w:type="paragraph" w:styleId="4">
    <w:name w:val="Body Text Indent"/>
    <w:basedOn w:val="1"/>
    <w:qFormat/>
    <w:uiPriority w:val="0"/>
    <w:pPr>
      <w:ind w:firstLine="540"/>
    </w:pPr>
    <w:rPr>
      <w:sz w:val="28"/>
    </w:rPr>
  </w:style>
  <w:style w:type="paragraph" w:styleId="5">
    <w:name w:val="Plain Text"/>
    <w:basedOn w:val="1"/>
    <w:qFormat/>
    <w:uiPriority w:val="0"/>
    <w:rPr>
      <w:rFonts w:ascii="宋体" w:hAnsi="Courier New"/>
    </w:rPr>
  </w:style>
  <w:style w:type="paragraph" w:styleId="6">
    <w:name w:val="Body Text Indent 2"/>
    <w:basedOn w:val="1"/>
    <w:qFormat/>
    <w:uiPriority w:val="0"/>
    <w:pPr>
      <w:ind w:firstLine="720"/>
    </w:pPr>
    <w:rPr>
      <w:sz w:val="28"/>
    </w:rPr>
  </w:style>
  <w:style w:type="paragraph" w:styleId="7">
    <w:name w:val="Balloon Text"/>
    <w:basedOn w:val="1"/>
    <w:semiHidden/>
    <w:qFormat/>
    <w:uiPriority w:val="0"/>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rPr>
  </w:style>
  <w:style w:type="paragraph" w:styleId="10">
    <w:name w:val="Body Text 2"/>
    <w:basedOn w:val="1"/>
    <w:qFormat/>
    <w:uiPriority w:val="0"/>
    <w:pPr>
      <w:spacing w:line="360" w:lineRule="auto"/>
    </w:pPr>
    <w:rPr>
      <w:sz w:val="24"/>
    </w:rPr>
  </w:style>
  <w:style w:type="paragraph" w:styleId="11">
    <w:name w:val="Normal (Web)"/>
    <w:basedOn w:val="1"/>
    <w:qFormat/>
    <w:uiPriority w:val="0"/>
    <w:pPr>
      <w:widowControl/>
      <w:spacing w:before="100" w:beforeAutospacing="1" w:after="100" w:afterAutospacing="1"/>
      <w:jc w:val="left"/>
    </w:pPr>
    <w:rPr>
      <w:rFonts w:ascii="Arial Unicode MS" w:hAnsi="Arial Unicode MS" w:eastAsia="Arial Unicode MS" w:cs="Arial Unicode MS"/>
      <w:color w:val="000000"/>
      <w:kern w:val="0"/>
      <w:sz w:val="24"/>
      <w:szCs w:val="24"/>
    </w:rPr>
  </w:style>
  <w:style w:type="character" w:styleId="13">
    <w:name w:val="Strong"/>
    <w:basedOn w:val="12"/>
    <w:qFormat/>
    <w:uiPriority w:val="0"/>
    <w:rPr>
      <w:b/>
      <w:bCs/>
    </w:rPr>
  </w:style>
  <w:style w:type="character" w:styleId="14">
    <w:name w:val="page number"/>
    <w:basedOn w:val="12"/>
    <w:qFormat/>
    <w:uiPriority w:val="0"/>
  </w:style>
  <w:style w:type="character" w:styleId="15">
    <w:name w:val="Hyperlink"/>
    <w:basedOn w:val="12"/>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p1051"/>
    <w:basedOn w:val="12"/>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SUNTEK</Company>
  <Pages>3</Pages>
  <Words>337</Words>
  <Characters>1927</Characters>
  <Lines>16</Lines>
  <Paragraphs>4</Paragraphs>
  <ScaleCrop>false</ScaleCrop>
  <LinksUpToDate>false</LinksUpToDate>
  <CharactersWithSpaces>2260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2014-11-08T03:38:00Z</dcterms:created>
  <dc:creator>OPEY A.</dc:creator>
  <cp:lastModifiedBy>Administrator</cp:lastModifiedBy>
  <cp:lastPrinted>2008-12-03T02:24:00Z</cp:lastPrinted>
  <dcterms:modified xsi:type="dcterms:W3CDTF">2017-04-14T09:54:51Z</dcterms:modified>
  <dc:title>LOVE</dc:title>
  <cp:revision>352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