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Hoja de Ruta: Subgrupo 4 - Simulación Numérica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Estudio del comportamiento de cristales fonónicos en 2D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Integrantes:</w:t>
      </w:r>
      <w:r w:rsidDel="00000000" w:rsidR="00000000" w:rsidRPr="00000000">
        <w:rPr>
          <w:rtl w:val="0"/>
        </w:rPr>
        <w:t xml:space="preserve"> José, Juan Esteban, Sebastián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Objetivos Específicos del Subgrupo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Modelo Infinito (Bloch/PWE):</w:t>
      </w:r>
      <w:r w:rsidDel="00000000" w:rsidR="00000000" w:rsidRPr="00000000">
        <w:rPr>
          <w:rtl w:val="0"/>
        </w:rPr>
        <w:t xml:space="preserve"> Computar la estructura de bandas del cristal bidimensional infinito aplicando la expansión en ondas planas sobre la zona irreducible de Brillouin.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Modelo Finito (FEM):</w:t>
      </w:r>
      <w:r w:rsidDel="00000000" w:rsidR="00000000" w:rsidRPr="00000000">
        <w:rPr>
          <w:rtl w:val="0"/>
        </w:rPr>
        <w:t xml:space="preserve"> Resolver numéricamente el problema de dispersión acústica para superceldas limitadas empleando condiciones de radiación (PML), extrayendo las funciones de respuesta en frecuencia (pérdida de inserción en dB).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Análisis de Defectos:</w:t>
      </w:r>
      <w:r w:rsidDel="00000000" w:rsidR="00000000" w:rsidRPr="00000000">
        <w:rPr>
          <w:rtl w:val="0"/>
        </w:rPr>
        <w:t xml:space="preserve"> Mapear los campos de presión acústica (perfiles termográficos) para evidenciar el decaimiento de la onda en el bandgap y la acumulación de energía nodal alrededor de defectos estructurales inducidos (vacancias).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Cronograma y Fechas de Entrega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Semanas 1 y 2 (15 sep - 27 sep):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Definición de la celda geométrica unitaria computacional. Implementación teórica y geométrica de las fronteras cilíndricas rígidas (Condición de Neumann).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Entregables:</w:t>
      </w:r>
      <w:r w:rsidDel="00000000" w:rsidR="00000000" w:rsidRPr="00000000">
        <w:rPr>
          <w:rtl w:val="0"/>
        </w:rPr>
        <w:t xml:space="preserve"> Parámetros matemáticos del modelo definidos y malla base creada.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Semanas 3 y 4 (28 sep - 11 oct):</w:t>
      </w:r>
    </w:p>
    <w:p w:rsidR="00000000" w:rsidDel="00000000" w:rsidP="00000000" w:rsidRDefault="00000000" w:rsidRPr="00000000" w14:paraId="0000000D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Desarrollo del algoritmo para extraer relaciones de dispersión (Teorema de Bloch). Discretización definitiva de la malla para el solver numérico computacional FEM.</w:t>
      </w:r>
    </w:p>
    <w:p w:rsidR="00000000" w:rsidDel="00000000" w:rsidP="00000000" w:rsidRDefault="00000000" w:rsidRPr="00000000" w14:paraId="0000000E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Entregables:</w:t>
      </w:r>
      <w:r w:rsidDel="00000000" w:rsidR="00000000" w:rsidRPr="00000000">
        <w:rPr>
          <w:rtl w:val="0"/>
        </w:rPr>
        <w:t xml:space="preserve"> Método numérico definido, trayectoria k resuelta y autovalores acústicos primarios obtenidos garantizando convergencia espacial. (Nota: Actualmente el grupo se encuentra adelantado en esta fase).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Semanas 5 y 6 (12 oct - 25 oct):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Análisis preliminar de la atenuación acústica variando el factor de llenado. Formalización matemática de la atenuación comparando los datos teóricos con las simulaciones FEM (curva de transmitancia).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Entregables:</w:t>
      </w:r>
      <w:r w:rsidDel="00000000" w:rsidR="00000000" w:rsidRPr="00000000">
        <w:rPr>
          <w:rtl w:val="0"/>
        </w:rPr>
        <w:t xml:space="preserve"> Mapas espectrales del bandgap evaluados matemática y computacionalmente.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Semanas 7 y 8 (26 oct - 8 nov):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Alteración de la simetría del ensamble. Introducción de impurezas topológicas virtuales (defectos puntuales/vacancias) en el solver numérico.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Entregables:</w:t>
      </w:r>
      <w:r w:rsidDel="00000000" w:rsidR="00000000" w:rsidRPr="00000000">
        <w:rPr>
          <w:rtl w:val="0"/>
        </w:rPr>
        <w:t xml:space="preserve"> Computación de la pérdida de inserción espectral de la simetría defectuosa y avance en la redacción del informe.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Semanas 9 y 10 (9 nov - 22 nov):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Cálculo paramétrico de caídas espectrales y extracción de los márgenes de discrepancia por efectos de borde/reflexión. Extracción de mapas de contorno isobárico.</w:t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Entregables:</w:t>
      </w:r>
      <w:r w:rsidDel="00000000" w:rsidR="00000000" w:rsidRPr="00000000">
        <w:rPr>
          <w:rtl w:val="0"/>
        </w:rPr>
        <w:t xml:space="preserve"> Perfiles termográficos (mapas de calor) numéricos terminados. Integración gráfica de la pérdida de inserción simulada con la densidad modal de bandas.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Semana 11 (23 nov - 26 nov):</w:t>
      </w:r>
    </w:p>
    <w:p w:rsidR="00000000" w:rsidDel="00000000" w:rsidP="00000000" w:rsidRDefault="00000000" w:rsidRPr="00000000" w14:paraId="0000001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Actividades:</w:t>
      </w:r>
      <w:r w:rsidDel="00000000" w:rsidR="00000000" w:rsidRPr="00000000">
        <w:rPr>
          <w:rtl w:val="0"/>
        </w:rPr>
        <w:t xml:space="preserve"> Ensamblaje sintáctico final del artículo y preparación de las conclusiones.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b w:val="1"/>
          <w:bCs w:val="1"/>
          <w:rtl w:val="0"/>
        </w:rPr>
        <w:t xml:space="preserve">Entregables:</w:t>
      </w:r>
      <w:r w:rsidDel="00000000" w:rsidR="00000000" w:rsidRPr="00000000">
        <w:rPr>
          <w:rtl w:val="0"/>
        </w:rPr>
        <w:t xml:space="preserve"> Gráficas finales de la demostración física y numérica listas para divulgación. Documento de investigación cerrado.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